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2C5A" w14:textId="6CDA1726" w:rsidR="00EE6CB7" w:rsidRPr="00374B2D" w:rsidRDefault="00EE6CB7" w:rsidP="00EE6CB7">
      <w:pPr>
        <w:spacing w:before="2000"/>
        <w:rPr>
          <w:color w:val="002A3A" w:themeColor="text2"/>
          <w:sz w:val="48"/>
          <w:szCs w:val="44"/>
        </w:rPr>
      </w:pPr>
      <w:r>
        <w:rPr>
          <w:color w:val="002A3A" w:themeColor="text2"/>
          <w:sz w:val="48"/>
          <w:szCs w:val="44"/>
        </w:rPr>
        <w:t xml:space="preserve">Part 9 </w:t>
      </w:r>
      <w:r w:rsidRPr="00C50D73">
        <w:rPr>
          <w:color w:val="002A3A" w:themeColor="text2"/>
          <w:sz w:val="48"/>
          <w:szCs w:val="44"/>
        </w:rPr>
        <w:t>—</w:t>
      </w:r>
      <w:r>
        <w:rPr>
          <w:color w:val="002A3A" w:themeColor="text2"/>
          <w:sz w:val="48"/>
          <w:szCs w:val="44"/>
        </w:rPr>
        <w:t xml:space="preserve"> </w:t>
      </w:r>
    </w:p>
    <w:p w14:paraId="26494892" w14:textId="1EAFB82D" w:rsidR="00EE6CB7" w:rsidRPr="00374B2D" w:rsidRDefault="00EE6CB7" w:rsidP="00EE6CB7">
      <w:pPr>
        <w:rPr>
          <w:color w:val="002A3A" w:themeColor="text2"/>
          <w:sz w:val="64"/>
          <w:szCs w:val="64"/>
        </w:rPr>
      </w:pPr>
      <w:r>
        <w:rPr>
          <w:color w:val="002A3A" w:themeColor="text2"/>
          <w:sz w:val="64"/>
          <w:szCs w:val="64"/>
        </w:rPr>
        <w:t>Internal review</w:t>
      </w:r>
    </w:p>
    <w:p w14:paraId="6471D4A4" w14:textId="40670BD5" w:rsidR="00EE6CB7" w:rsidRDefault="00EE6CB7" w:rsidP="00EE6CB7">
      <w:pPr>
        <w:spacing w:before="600"/>
      </w:pPr>
      <w:r>
        <w:t>Consultation draft – Ju</w:t>
      </w:r>
      <w:r w:rsidR="00A21959">
        <w:t>ly</w:t>
      </w:r>
      <w:r>
        <w:t xml:space="preserve"> 2020</w:t>
      </w:r>
    </w:p>
    <w:p w14:paraId="0C9F1753" w14:textId="53F16F06" w:rsidR="00EE6CB7" w:rsidRDefault="00EE6CB7">
      <w:pPr>
        <w:spacing w:after="0"/>
        <w:ind w:left="284" w:hanging="284"/>
        <w:rPr>
          <w:rFonts w:ascii="Source Sans Pro" w:hAnsi="Source Sans Pro" w:cstheme="minorHAnsi"/>
        </w:rPr>
      </w:pPr>
      <w:r>
        <w:rPr>
          <w:rFonts w:ascii="Source Sans Pro" w:hAnsi="Source Sans Pro" w:cstheme="minorHAnsi"/>
        </w:rPr>
        <w:br w:type="page"/>
      </w:r>
    </w:p>
    <w:p w14:paraId="02A00C93" w14:textId="1B820931" w:rsidR="00951843" w:rsidRDefault="00951843" w:rsidP="00951843">
      <w:pPr>
        <w:rPr>
          <w:lang w:eastAsia="en-US"/>
        </w:rPr>
      </w:pPr>
    </w:p>
    <w:sdt>
      <w:sdtPr>
        <w:rPr>
          <w:rFonts w:asciiTheme="minorHAnsi" w:eastAsiaTheme="minorEastAsia" w:hAnsiTheme="minorHAnsi"/>
          <w:b w:val="0"/>
          <w:caps w:val="0"/>
          <w:color w:val="auto"/>
          <w:spacing w:val="0"/>
          <w:sz w:val="22"/>
          <w:szCs w:val="20"/>
          <w:lang w:eastAsia="ko-KR"/>
        </w:rPr>
        <w:id w:val="-1867591131"/>
        <w:docPartObj>
          <w:docPartGallery w:val="Table of Contents"/>
          <w:docPartUnique/>
        </w:docPartObj>
      </w:sdtPr>
      <w:sdtEndPr>
        <w:rPr>
          <w:bCs/>
          <w:noProof/>
        </w:rPr>
      </w:sdtEndPr>
      <w:sdtContent>
        <w:p w14:paraId="682B8D0D" w14:textId="66A76747" w:rsidR="00951843" w:rsidRPr="00EE6CB7" w:rsidRDefault="00EE6CB7">
          <w:pPr>
            <w:pStyle w:val="TOCHeading"/>
          </w:pPr>
          <w:r w:rsidRPr="00EE6CB7">
            <w:t>Contents</w:t>
          </w:r>
        </w:p>
        <w:p w14:paraId="63E87482" w14:textId="35F2ABFB" w:rsidR="00D537DF" w:rsidRDefault="00951843">
          <w:pPr>
            <w:pStyle w:val="TOC2"/>
            <w:rPr>
              <w:rFonts w:asciiTheme="minorHAnsi" w:hAnsiTheme="minorHAnsi" w:cstheme="minorBidi"/>
              <w:szCs w:val="22"/>
              <w:lang w:eastAsia="en-AU"/>
            </w:rPr>
          </w:pPr>
          <w:r w:rsidRPr="001F650E">
            <w:rPr>
              <w:noProof w:val="0"/>
              <w:szCs w:val="22"/>
            </w:rPr>
            <w:fldChar w:fldCharType="begin"/>
          </w:r>
          <w:r w:rsidRPr="001F650E">
            <w:rPr>
              <w:szCs w:val="22"/>
            </w:rPr>
            <w:instrText xml:space="preserve"> TOC \o "1-3" \h \z \u </w:instrText>
          </w:r>
          <w:r w:rsidRPr="001F650E">
            <w:rPr>
              <w:noProof w:val="0"/>
              <w:szCs w:val="22"/>
            </w:rPr>
            <w:fldChar w:fldCharType="separate"/>
          </w:r>
          <w:hyperlink w:anchor="_Toc44415534" w:history="1">
            <w:r w:rsidR="00D537DF" w:rsidRPr="00372FCA">
              <w:rPr>
                <w:rStyle w:val="Hyperlink"/>
              </w:rPr>
              <w:t>Availability and purpose of internal review</w:t>
            </w:r>
            <w:r w:rsidR="00D537DF">
              <w:rPr>
                <w:webHidden/>
              </w:rPr>
              <w:tab/>
            </w:r>
            <w:r w:rsidR="00D537DF">
              <w:rPr>
                <w:webHidden/>
              </w:rPr>
              <w:fldChar w:fldCharType="begin"/>
            </w:r>
            <w:r w:rsidR="00D537DF">
              <w:rPr>
                <w:webHidden/>
              </w:rPr>
              <w:instrText xml:space="preserve"> PAGEREF _Toc44415534 \h </w:instrText>
            </w:r>
            <w:r w:rsidR="00D537DF">
              <w:rPr>
                <w:webHidden/>
              </w:rPr>
            </w:r>
            <w:r w:rsidR="00D537DF">
              <w:rPr>
                <w:webHidden/>
              </w:rPr>
              <w:fldChar w:fldCharType="separate"/>
            </w:r>
            <w:r w:rsidR="00D537DF">
              <w:rPr>
                <w:webHidden/>
              </w:rPr>
              <w:t>3</w:t>
            </w:r>
            <w:r w:rsidR="00D537DF">
              <w:rPr>
                <w:webHidden/>
              </w:rPr>
              <w:fldChar w:fldCharType="end"/>
            </w:r>
          </w:hyperlink>
        </w:p>
        <w:p w14:paraId="67CA837A" w14:textId="0D35C8C0" w:rsidR="00D537DF" w:rsidRDefault="00405983">
          <w:pPr>
            <w:pStyle w:val="TOC2"/>
            <w:rPr>
              <w:rFonts w:asciiTheme="minorHAnsi" w:hAnsiTheme="minorHAnsi" w:cstheme="minorBidi"/>
              <w:szCs w:val="22"/>
              <w:lang w:eastAsia="en-AU"/>
            </w:rPr>
          </w:pPr>
          <w:hyperlink w:anchor="_Toc44415535" w:history="1">
            <w:r w:rsidR="00D537DF" w:rsidRPr="00372FCA">
              <w:rPr>
                <w:rStyle w:val="Hyperlink"/>
              </w:rPr>
              <w:t>Choice between internal review or IC review</w:t>
            </w:r>
            <w:r w:rsidR="00D537DF">
              <w:rPr>
                <w:webHidden/>
              </w:rPr>
              <w:tab/>
            </w:r>
            <w:r w:rsidR="00D537DF">
              <w:rPr>
                <w:webHidden/>
              </w:rPr>
              <w:fldChar w:fldCharType="begin"/>
            </w:r>
            <w:r w:rsidR="00D537DF">
              <w:rPr>
                <w:webHidden/>
              </w:rPr>
              <w:instrText xml:space="preserve"> PAGEREF _Toc44415535 \h </w:instrText>
            </w:r>
            <w:r w:rsidR="00D537DF">
              <w:rPr>
                <w:webHidden/>
              </w:rPr>
            </w:r>
            <w:r w:rsidR="00D537DF">
              <w:rPr>
                <w:webHidden/>
              </w:rPr>
              <w:fldChar w:fldCharType="separate"/>
            </w:r>
            <w:r w:rsidR="00D537DF">
              <w:rPr>
                <w:webHidden/>
              </w:rPr>
              <w:t>3</w:t>
            </w:r>
            <w:r w:rsidR="00D537DF">
              <w:rPr>
                <w:webHidden/>
              </w:rPr>
              <w:fldChar w:fldCharType="end"/>
            </w:r>
          </w:hyperlink>
        </w:p>
        <w:p w14:paraId="5F22E0DF" w14:textId="6764D214" w:rsidR="00D537DF" w:rsidRDefault="00405983">
          <w:pPr>
            <w:pStyle w:val="TOC2"/>
            <w:rPr>
              <w:rFonts w:asciiTheme="minorHAnsi" w:hAnsiTheme="minorHAnsi" w:cstheme="minorBidi"/>
              <w:szCs w:val="22"/>
              <w:lang w:eastAsia="en-AU"/>
            </w:rPr>
          </w:pPr>
          <w:hyperlink w:anchor="_Toc44415536" w:history="1">
            <w:r w:rsidR="00D537DF" w:rsidRPr="00372FCA">
              <w:rPr>
                <w:rStyle w:val="Hyperlink"/>
              </w:rPr>
              <w:t>Decisions subject to internal review</w:t>
            </w:r>
            <w:r w:rsidR="00D537DF">
              <w:rPr>
                <w:webHidden/>
              </w:rPr>
              <w:tab/>
            </w:r>
            <w:r w:rsidR="00D537DF">
              <w:rPr>
                <w:webHidden/>
              </w:rPr>
              <w:fldChar w:fldCharType="begin"/>
            </w:r>
            <w:r w:rsidR="00D537DF">
              <w:rPr>
                <w:webHidden/>
              </w:rPr>
              <w:instrText xml:space="preserve"> PAGEREF _Toc44415536 \h </w:instrText>
            </w:r>
            <w:r w:rsidR="00D537DF">
              <w:rPr>
                <w:webHidden/>
              </w:rPr>
            </w:r>
            <w:r w:rsidR="00D537DF">
              <w:rPr>
                <w:webHidden/>
              </w:rPr>
              <w:fldChar w:fldCharType="separate"/>
            </w:r>
            <w:r w:rsidR="00D537DF">
              <w:rPr>
                <w:webHidden/>
              </w:rPr>
              <w:t>4</w:t>
            </w:r>
            <w:r w:rsidR="00D537DF">
              <w:rPr>
                <w:webHidden/>
              </w:rPr>
              <w:fldChar w:fldCharType="end"/>
            </w:r>
          </w:hyperlink>
        </w:p>
        <w:p w14:paraId="5819A706" w14:textId="6D11019B" w:rsidR="00D537DF" w:rsidRDefault="00405983">
          <w:pPr>
            <w:pStyle w:val="TOC3"/>
            <w:rPr>
              <w:rFonts w:cstheme="minorBidi"/>
              <w:sz w:val="22"/>
              <w:szCs w:val="22"/>
              <w:lang w:eastAsia="en-AU"/>
            </w:rPr>
          </w:pPr>
          <w:hyperlink w:anchor="_Toc44415537" w:history="1">
            <w:r w:rsidR="00D537DF" w:rsidRPr="00372FCA">
              <w:rPr>
                <w:rStyle w:val="Hyperlink"/>
              </w:rPr>
              <w:t>Access refusal decisions</w:t>
            </w:r>
            <w:r w:rsidR="00D537DF">
              <w:rPr>
                <w:webHidden/>
              </w:rPr>
              <w:tab/>
            </w:r>
            <w:r w:rsidR="00D537DF">
              <w:rPr>
                <w:webHidden/>
              </w:rPr>
              <w:fldChar w:fldCharType="begin"/>
            </w:r>
            <w:r w:rsidR="00D537DF">
              <w:rPr>
                <w:webHidden/>
              </w:rPr>
              <w:instrText xml:space="preserve"> PAGEREF _Toc44415537 \h </w:instrText>
            </w:r>
            <w:r w:rsidR="00D537DF">
              <w:rPr>
                <w:webHidden/>
              </w:rPr>
            </w:r>
            <w:r w:rsidR="00D537DF">
              <w:rPr>
                <w:webHidden/>
              </w:rPr>
              <w:fldChar w:fldCharType="separate"/>
            </w:r>
            <w:r w:rsidR="00D537DF">
              <w:rPr>
                <w:webHidden/>
              </w:rPr>
              <w:t>4</w:t>
            </w:r>
            <w:r w:rsidR="00D537DF">
              <w:rPr>
                <w:webHidden/>
              </w:rPr>
              <w:fldChar w:fldCharType="end"/>
            </w:r>
          </w:hyperlink>
        </w:p>
        <w:p w14:paraId="6B296D1D" w14:textId="4E142981" w:rsidR="00D537DF" w:rsidRDefault="00405983">
          <w:pPr>
            <w:pStyle w:val="TOC3"/>
            <w:rPr>
              <w:rFonts w:cstheme="minorBidi"/>
              <w:sz w:val="22"/>
              <w:szCs w:val="22"/>
              <w:lang w:eastAsia="en-AU"/>
            </w:rPr>
          </w:pPr>
          <w:hyperlink w:anchor="_Toc44415538" w:history="1">
            <w:r w:rsidR="00D537DF" w:rsidRPr="00372FCA">
              <w:rPr>
                <w:rStyle w:val="Hyperlink"/>
              </w:rPr>
              <w:t>Access grant decisions</w:t>
            </w:r>
            <w:r w:rsidR="00D537DF">
              <w:rPr>
                <w:webHidden/>
              </w:rPr>
              <w:tab/>
            </w:r>
            <w:r w:rsidR="00D537DF">
              <w:rPr>
                <w:webHidden/>
              </w:rPr>
              <w:fldChar w:fldCharType="begin"/>
            </w:r>
            <w:r w:rsidR="00D537DF">
              <w:rPr>
                <w:webHidden/>
              </w:rPr>
              <w:instrText xml:space="preserve"> PAGEREF _Toc44415538 \h </w:instrText>
            </w:r>
            <w:r w:rsidR="00D537DF">
              <w:rPr>
                <w:webHidden/>
              </w:rPr>
            </w:r>
            <w:r w:rsidR="00D537DF">
              <w:rPr>
                <w:webHidden/>
              </w:rPr>
              <w:fldChar w:fldCharType="separate"/>
            </w:r>
            <w:r w:rsidR="00D537DF">
              <w:rPr>
                <w:webHidden/>
              </w:rPr>
              <w:t>4</w:t>
            </w:r>
            <w:r w:rsidR="00D537DF">
              <w:rPr>
                <w:webHidden/>
              </w:rPr>
              <w:fldChar w:fldCharType="end"/>
            </w:r>
          </w:hyperlink>
        </w:p>
        <w:p w14:paraId="2F4BECDE" w14:textId="359C98B7" w:rsidR="00D537DF" w:rsidRDefault="00405983">
          <w:pPr>
            <w:pStyle w:val="TOC2"/>
            <w:rPr>
              <w:rFonts w:asciiTheme="minorHAnsi" w:hAnsiTheme="minorHAnsi" w:cstheme="minorBidi"/>
              <w:szCs w:val="22"/>
              <w:lang w:eastAsia="en-AU"/>
            </w:rPr>
          </w:pPr>
          <w:hyperlink w:anchor="_Toc44415539" w:history="1">
            <w:r w:rsidR="00D537DF" w:rsidRPr="00372FCA">
              <w:rPr>
                <w:rStyle w:val="Hyperlink"/>
              </w:rPr>
              <w:t>Who can apply for internal review?</w:t>
            </w:r>
            <w:r w:rsidR="00D537DF">
              <w:rPr>
                <w:webHidden/>
              </w:rPr>
              <w:tab/>
            </w:r>
            <w:r w:rsidR="00D537DF">
              <w:rPr>
                <w:webHidden/>
              </w:rPr>
              <w:fldChar w:fldCharType="begin"/>
            </w:r>
            <w:r w:rsidR="00D537DF">
              <w:rPr>
                <w:webHidden/>
              </w:rPr>
              <w:instrText xml:space="preserve"> PAGEREF _Toc44415539 \h </w:instrText>
            </w:r>
            <w:r w:rsidR="00D537DF">
              <w:rPr>
                <w:webHidden/>
              </w:rPr>
            </w:r>
            <w:r w:rsidR="00D537DF">
              <w:rPr>
                <w:webHidden/>
              </w:rPr>
              <w:fldChar w:fldCharType="separate"/>
            </w:r>
            <w:r w:rsidR="00D537DF">
              <w:rPr>
                <w:webHidden/>
              </w:rPr>
              <w:t>5</w:t>
            </w:r>
            <w:r w:rsidR="00D537DF">
              <w:rPr>
                <w:webHidden/>
              </w:rPr>
              <w:fldChar w:fldCharType="end"/>
            </w:r>
          </w:hyperlink>
        </w:p>
        <w:p w14:paraId="0ECAD9E4" w14:textId="7E854CBD" w:rsidR="00D537DF" w:rsidRDefault="00405983">
          <w:pPr>
            <w:pStyle w:val="TOC2"/>
            <w:rPr>
              <w:rFonts w:asciiTheme="minorHAnsi" w:hAnsiTheme="minorHAnsi" w:cstheme="minorBidi"/>
              <w:szCs w:val="22"/>
              <w:lang w:eastAsia="en-AU"/>
            </w:rPr>
          </w:pPr>
          <w:hyperlink w:anchor="_Toc44415540" w:history="1">
            <w:r w:rsidR="00D537DF" w:rsidRPr="00372FCA">
              <w:rPr>
                <w:rStyle w:val="Hyperlink"/>
              </w:rPr>
              <w:t>Procedures in an internal review</w:t>
            </w:r>
            <w:r w:rsidR="00D537DF">
              <w:rPr>
                <w:webHidden/>
              </w:rPr>
              <w:tab/>
            </w:r>
            <w:r w:rsidR="00D537DF">
              <w:rPr>
                <w:webHidden/>
              </w:rPr>
              <w:fldChar w:fldCharType="begin"/>
            </w:r>
            <w:r w:rsidR="00D537DF">
              <w:rPr>
                <w:webHidden/>
              </w:rPr>
              <w:instrText xml:space="preserve"> PAGEREF _Toc44415540 \h </w:instrText>
            </w:r>
            <w:r w:rsidR="00D537DF">
              <w:rPr>
                <w:webHidden/>
              </w:rPr>
            </w:r>
            <w:r w:rsidR="00D537DF">
              <w:rPr>
                <w:webHidden/>
              </w:rPr>
              <w:fldChar w:fldCharType="separate"/>
            </w:r>
            <w:r w:rsidR="00D537DF">
              <w:rPr>
                <w:webHidden/>
              </w:rPr>
              <w:t>6</w:t>
            </w:r>
            <w:r w:rsidR="00D537DF">
              <w:rPr>
                <w:webHidden/>
              </w:rPr>
              <w:fldChar w:fldCharType="end"/>
            </w:r>
          </w:hyperlink>
        </w:p>
        <w:p w14:paraId="1715C01F" w14:textId="45CE7394" w:rsidR="00D537DF" w:rsidRDefault="00405983">
          <w:pPr>
            <w:pStyle w:val="TOC3"/>
            <w:rPr>
              <w:rFonts w:cstheme="minorBidi"/>
              <w:sz w:val="22"/>
              <w:szCs w:val="22"/>
              <w:lang w:eastAsia="en-AU"/>
            </w:rPr>
          </w:pPr>
          <w:hyperlink w:anchor="_Toc44415541" w:history="1">
            <w:r w:rsidR="00D537DF" w:rsidRPr="00372FCA">
              <w:rPr>
                <w:rStyle w:val="Hyperlink"/>
              </w:rPr>
              <w:t>Making an application for internal review</w:t>
            </w:r>
            <w:r w:rsidR="00D537DF">
              <w:rPr>
                <w:webHidden/>
              </w:rPr>
              <w:tab/>
            </w:r>
            <w:r w:rsidR="00D537DF">
              <w:rPr>
                <w:webHidden/>
              </w:rPr>
              <w:fldChar w:fldCharType="begin"/>
            </w:r>
            <w:r w:rsidR="00D537DF">
              <w:rPr>
                <w:webHidden/>
              </w:rPr>
              <w:instrText xml:space="preserve"> PAGEREF _Toc44415541 \h </w:instrText>
            </w:r>
            <w:r w:rsidR="00D537DF">
              <w:rPr>
                <w:webHidden/>
              </w:rPr>
            </w:r>
            <w:r w:rsidR="00D537DF">
              <w:rPr>
                <w:webHidden/>
              </w:rPr>
              <w:fldChar w:fldCharType="separate"/>
            </w:r>
            <w:r w:rsidR="00D537DF">
              <w:rPr>
                <w:webHidden/>
              </w:rPr>
              <w:t>6</w:t>
            </w:r>
            <w:r w:rsidR="00D537DF">
              <w:rPr>
                <w:webHidden/>
              </w:rPr>
              <w:fldChar w:fldCharType="end"/>
            </w:r>
          </w:hyperlink>
        </w:p>
        <w:p w14:paraId="387812E5" w14:textId="33F7F348" w:rsidR="00D537DF" w:rsidRDefault="00405983">
          <w:pPr>
            <w:pStyle w:val="TOC3"/>
            <w:rPr>
              <w:rFonts w:cstheme="minorBidi"/>
              <w:sz w:val="22"/>
              <w:szCs w:val="22"/>
              <w:lang w:eastAsia="en-AU"/>
            </w:rPr>
          </w:pPr>
          <w:hyperlink w:anchor="_Toc44415542" w:history="1">
            <w:r w:rsidR="00D537DF" w:rsidRPr="00372FCA">
              <w:rPr>
                <w:rStyle w:val="Hyperlink"/>
              </w:rPr>
              <w:t>Time for applying</w:t>
            </w:r>
            <w:r w:rsidR="00D537DF">
              <w:rPr>
                <w:webHidden/>
              </w:rPr>
              <w:tab/>
            </w:r>
            <w:r w:rsidR="00D537DF">
              <w:rPr>
                <w:webHidden/>
              </w:rPr>
              <w:fldChar w:fldCharType="begin"/>
            </w:r>
            <w:r w:rsidR="00D537DF">
              <w:rPr>
                <w:webHidden/>
              </w:rPr>
              <w:instrText xml:space="preserve"> PAGEREF _Toc44415542 \h </w:instrText>
            </w:r>
            <w:r w:rsidR="00D537DF">
              <w:rPr>
                <w:webHidden/>
              </w:rPr>
            </w:r>
            <w:r w:rsidR="00D537DF">
              <w:rPr>
                <w:webHidden/>
              </w:rPr>
              <w:fldChar w:fldCharType="separate"/>
            </w:r>
            <w:r w:rsidR="00D537DF">
              <w:rPr>
                <w:webHidden/>
              </w:rPr>
              <w:t>6</w:t>
            </w:r>
            <w:r w:rsidR="00D537DF">
              <w:rPr>
                <w:webHidden/>
              </w:rPr>
              <w:fldChar w:fldCharType="end"/>
            </w:r>
          </w:hyperlink>
        </w:p>
        <w:p w14:paraId="7179A66B" w14:textId="0FDC0A6E" w:rsidR="00D537DF" w:rsidRDefault="00405983">
          <w:pPr>
            <w:pStyle w:val="TOC3"/>
            <w:rPr>
              <w:rFonts w:cstheme="minorBidi"/>
              <w:sz w:val="22"/>
              <w:szCs w:val="22"/>
              <w:lang w:eastAsia="en-AU"/>
            </w:rPr>
          </w:pPr>
          <w:hyperlink w:anchor="_Toc44415543" w:history="1">
            <w:r w:rsidR="00D537DF" w:rsidRPr="00372FCA">
              <w:rPr>
                <w:rStyle w:val="Hyperlink"/>
              </w:rPr>
              <w:t>Extension of time for applying</w:t>
            </w:r>
            <w:r w:rsidR="00D537DF">
              <w:rPr>
                <w:webHidden/>
              </w:rPr>
              <w:tab/>
            </w:r>
            <w:r w:rsidR="00D537DF">
              <w:rPr>
                <w:webHidden/>
              </w:rPr>
              <w:fldChar w:fldCharType="begin"/>
            </w:r>
            <w:r w:rsidR="00D537DF">
              <w:rPr>
                <w:webHidden/>
              </w:rPr>
              <w:instrText xml:space="preserve"> PAGEREF _Toc44415543 \h </w:instrText>
            </w:r>
            <w:r w:rsidR="00D537DF">
              <w:rPr>
                <w:webHidden/>
              </w:rPr>
            </w:r>
            <w:r w:rsidR="00D537DF">
              <w:rPr>
                <w:webHidden/>
              </w:rPr>
              <w:fldChar w:fldCharType="separate"/>
            </w:r>
            <w:r w:rsidR="00D537DF">
              <w:rPr>
                <w:webHidden/>
              </w:rPr>
              <w:t>6</w:t>
            </w:r>
            <w:r w:rsidR="00D537DF">
              <w:rPr>
                <w:webHidden/>
              </w:rPr>
              <w:fldChar w:fldCharType="end"/>
            </w:r>
          </w:hyperlink>
        </w:p>
        <w:p w14:paraId="62F23ECB" w14:textId="32733C71" w:rsidR="00D537DF" w:rsidRDefault="00405983">
          <w:pPr>
            <w:pStyle w:val="TOC3"/>
            <w:rPr>
              <w:rFonts w:cstheme="minorBidi"/>
              <w:sz w:val="22"/>
              <w:szCs w:val="22"/>
              <w:lang w:eastAsia="en-AU"/>
            </w:rPr>
          </w:pPr>
          <w:hyperlink w:anchor="_Toc44415544" w:history="1">
            <w:r w:rsidR="00D537DF" w:rsidRPr="00372FCA">
              <w:rPr>
                <w:rStyle w:val="Hyperlink"/>
              </w:rPr>
              <w:t>The internal review decision maker</w:t>
            </w:r>
            <w:r w:rsidR="00D537DF">
              <w:rPr>
                <w:webHidden/>
              </w:rPr>
              <w:tab/>
            </w:r>
            <w:r w:rsidR="00D537DF">
              <w:rPr>
                <w:webHidden/>
              </w:rPr>
              <w:fldChar w:fldCharType="begin"/>
            </w:r>
            <w:r w:rsidR="00D537DF">
              <w:rPr>
                <w:webHidden/>
              </w:rPr>
              <w:instrText xml:space="preserve"> PAGEREF _Toc44415544 \h </w:instrText>
            </w:r>
            <w:r w:rsidR="00D537DF">
              <w:rPr>
                <w:webHidden/>
              </w:rPr>
            </w:r>
            <w:r w:rsidR="00D537DF">
              <w:rPr>
                <w:webHidden/>
              </w:rPr>
              <w:fldChar w:fldCharType="separate"/>
            </w:r>
            <w:r w:rsidR="00D537DF">
              <w:rPr>
                <w:webHidden/>
              </w:rPr>
              <w:t>7</w:t>
            </w:r>
            <w:r w:rsidR="00D537DF">
              <w:rPr>
                <w:webHidden/>
              </w:rPr>
              <w:fldChar w:fldCharType="end"/>
            </w:r>
          </w:hyperlink>
        </w:p>
        <w:p w14:paraId="025FEF8E" w14:textId="28FEA393" w:rsidR="00D537DF" w:rsidRDefault="00405983">
          <w:pPr>
            <w:pStyle w:val="TOC3"/>
            <w:rPr>
              <w:rFonts w:cstheme="minorBidi"/>
              <w:sz w:val="22"/>
              <w:szCs w:val="22"/>
              <w:lang w:eastAsia="en-AU"/>
            </w:rPr>
          </w:pPr>
          <w:hyperlink w:anchor="_Toc44415545" w:history="1">
            <w:r w:rsidR="00D537DF" w:rsidRPr="00372FCA">
              <w:rPr>
                <w:rStyle w:val="Hyperlink"/>
              </w:rPr>
              <w:t>Extension of time for making a decision</w:t>
            </w:r>
            <w:r w:rsidR="00D537DF">
              <w:rPr>
                <w:webHidden/>
              </w:rPr>
              <w:tab/>
            </w:r>
            <w:r w:rsidR="00D537DF">
              <w:rPr>
                <w:webHidden/>
              </w:rPr>
              <w:fldChar w:fldCharType="begin"/>
            </w:r>
            <w:r w:rsidR="00D537DF">
              <w:rPr>
                <w:webHidden/>
              </w:rPr>
              <w:instrText xml:space="preserve"> PAGEREF _Toc44415545 \h </w:instrText>
            </w:r>
            <w:r w:rsidR="00D537DF">
              <w:rPr>
                <w:webHidden/>
              </w:rPr>
            </w:r>
            <w:r w:rsidR="00D537DF">
              <w:rPr>
                <w:webHidden/>
              </w:rPr>
              <w:fldChar w:fldCharType="separate"/>
            </w:r>
            <w:r w:rsidR="00D537DF">
              <w:rPr>
                <w:webHidden/>
              </w:rPr>
              <w:t>8</w:t>
            </w:r>
            <w:r w:rsidR="00D537DF">
              <w:rPr>
                <w:webHidden/>
              </w:rPr>
              <w:fldChar w:fldCharType="end"/>
            </w:r>
          </w:hyperlink>
        </w:p>
        <w:p w14:paraId="3575CD17" w14:textId="438F473A" w:rsidR="00D537DF" w:rsidRDefault="00405983">
          <w:pPr>
            <w:pStyle w:val="TOC3"/>
            <w:rPr>
              <w:rFonts w:cstheme="minorBidi"/>
              <w:sz w:val="22"/>
              <w:szCs w:val="22"/>
              <w:lang w:eastAsia="en-AU"/>
            </w:rPr>
          </w:pPr>
          <w:hyperlink w:anchor="_Toc44415546" w:history="1">
            <w:r w:rsidR="00D537DF" w:rsidRPr="00372FCA">
              <w:rPr>
                <w:rStyle w:val="Hyperlink"/>
              </w:rPr>
              <w:t>Internal review decision-making process</w:t>
            </w:r>
            <w:r w:rsidR="00D537DF">
              <w:rPr>
                <w:webHidden/>
              </w:rPr>
              <w:tab/>
            </w:r>
            <w:r w:rsidR="00D537DF">
              <w:rPr>
                <w:webHidden/>
              </w:rPr>
              <w:fldChar w:fldCharType="begin"/>
            </w:r>
            <w:r w:rsidR="00D537DF">
              <w:rPr>
                <w:webHidden/>
              </w:rPr>
              <w:instrText xml:space="preserve"> PAGEREF _Toc44415546 \h </w:instrText>
            </w:r>
            <w:r w:rsidR="00D537DF">
              <w:rPr>
                <w:webHidden/>
              </w:rPr>
            </w:r>
            <w:r w:rsidR="00D537DF">
              <w:rPr>
                <w:webHidden/>
              </w:rPr>
              <w:fldChar w:fldCharType="separate"/>
            </w:r>
            <w:r w:rsidR="00D537DF">
              <w:rPr>
                <w:webHidden/>
              </w:rPr>
              <w:t>9</w:t>
            </w:r>
            <w:r w:rsidR="00D537DF">
              <w:rPr>
                <w:webHidden/>
              </w:rPr>
              <w:fldChar w:fldCharType="end"/>
            </w:r>
          </w:hyperlink>
        </w:p>
        <w:p w14:paraId="0349AF2C" w14:textId="37EA9A5D" w:rsidR="00D537DF" w:rsidRDefault="00405983">
          <w:pPr>
            <w:pStyle w:val="TOC3"/>
            <w:rPr>
              <w:rFonts w:cstheme="minorBidi"/>
              <w:sz w:val="22"/>
              <w:szCs w:val="22"/>
              <w:lang w:eastAsia="en-AU"/>
            </w:rPr>
          </w:pPr>
          <w:hyperlink w:anchor="_Toc44415547" w:history="1">
            <w:r w:rsidR="00D537DF" w:rsidRPr="00372FCA">
              <w:rPr>
                <w:rStyle w:val="Hyperlink"/>
              </w:rPr>
              <w:t>Notifying the applicant of an internal review decision</w:t>
            </w:r>
            <w:r w:rsidR="00D537DF">
              <w:rPr>
                <w:webHidden/>
              </w:rPr>
              <w:tab/>
            </w:r>
            <w:r w:rsidR="00D537DF">
              <w:rPr>
                <w:webHidden/>
              </w:rPr>
              <w:fldChar w:fldCharType="begin"/>
            </w:r>
            <w:r w:rsidR="00D537DF">
              <w:rPr>
                <w:webHidden/>
              </w:rPr>
              <w:instrText xml:space="preserve"> PAGEREF _Toc44415547 \h </w:instrText>
            </w:r>
            <w:r w:rsidR="00D537DF">
              <w:rPr>
                <w:webHidden/>
              </w:rPr>
            </w:r>
            <w:r w:rsidR="00D537DF">
              <w:rPr>
                <w:webHidden/>
              </w:rPr>
              <w:fldChar w:fldCharType="separate"/>
            </w:r>
            <w:r w:rsidR="00D537DF">
              <w:rPr>
                <w:webHidden/>
              </w:rPr>
              <w:t>11</w:t>
            </w:r>
            <w:r w:rsidR="00D537DF">
              <w:rPr>
                <w:webHidden/>
              </w:rPr>
              <w:fldChar w:fldCharType="end"/>
            </w:r>
          </w:hyperlink>
        </w:p>
        <w:p w14:paraId="3CD1DDDC" w14:textId="2B8B2A1F" w:rsidR="00D537DF" w:rsidRDefault="00405983">
          <w:pPr>
            <w:pStyle w:val="TOC2"/>
            <w:rPr>
              <w:rFonts w:asciiTheme="minorHAnsi" w:hAnsiTheme="minorHAnsi" w:cstheme="minorBidi"/>
              <w:szCs w:val="22"/>
              <w:lang w:eastAsia="en-AU"/>
            </w:rPr>
          </w:pPr>
          <w:hyperlink w:anchor="_Toc44415548" w:history="1">
            <w:r w:rsidR="00D537DF" w:rsidRPr="00372FCA">
              <w:rPr>
                <w:rStyle w:val="Hyperlink"/>
              </w:rPr>
              <w:t>Charges and internal reviews</w:t>
            </w:r>
            <w:r w:rsidR="00D537DF">
              <w:rPr>
                <w:webHidden/>
              </w:rPr>
              <w:tab/>
            </w:r>
            <w:r w:rsidR="00D537DF">
              <w:rPr>
                <w:webHidden/>
              </w:rPr>
              <w:fldChar w:fldCharType="begin"/>
            </w:r>
            <w:r w:rsidR="00D537DF">
              <w:rPr>
                <w:webHidden/>
              </w:rPr>
              <w:instrText xml:space="preserve"> PAGEREF _Toc44415548 \h </w:instrText>
            </w:r>
            <w:r w:rsidR="00D537DF">
              <w:rPr>
                <w:webHidden/>
              </w:rPr>
            </w:r>
            <w:r w:rsidR="00D537DF">
              <w:rPr>
                <w:webHidden/>
              </w:rPr>
              <w:fldChar w:fldCharType="separate"/>
            </w:r>
            <w:r w:rsidR="00D537DF">
              <w:rPr>
                <w:webHidden/>
              </w:rPr>
              <w:t>11</w:t>
            </w:r>
            <w:r w:rsidR="00D537DF">
              <w:rPr>
                <w:webHidden/>
              </w:rPr>
              <w:fldChar w:fldCharType="end"/>
            </w:r>
          </w:hyperlink>
        </w:p>
        <w:p w14:paraId="5A392793" w14:textId="7BE4825D" w:rsidR="00D537DF" w:rsidRDefault="00405983">
          <w:pPr>
            <w:pStyle w:val="TOC2"/>
            <w:rPr>
              <w:rFonts w:asciiTheme="minorHAnsi" w:hAnsiTheme="minorHAnsi" w:cstheme="minorBidi"/>
              <w:szCs w:val="22"/>
              <w:lang w:eastAsia="en-AU"/>
            </w:rPr>
          </w:pPr>
          <w:hyperlink w:anchor="_Toc44415549" w:history="1">
            <w:r w:rsidR="00D537DF" w:rsidRPr="00372FCA">
              <w:rPr>
                <w:rStyle w:val="Hyperlink"/>
              </w:rPr>
              <w:t>Reporting internal reviews</w:t>
            </w:r>
            <w:r w:rsidR="00D537DF">
              <w:rPr>
                <w:webHidden/>
              </w:rPr>
              <w:tab/>
            </w:r>
            <w:r w:rsidR="00D537DF">
              <w:rPr>
                <w:webHidden/>
              </w:rPr>
              <w:fldChar w:fldCharType="begin"/>
            </w:r>
            <w:r w:rsidR="00D537DF">
              <w:rPr>
                <w:webHidden/>
              </w:rPr>
              <w:instrText xml:space="preserve"> PAGEREF _Toc44415549 \h </w:instrText>
            </w:r>
            <w:r w:rsidR="00D537DF">
              <w:rPr>
                <w:webHidden/>
              </w:rPr>
            </w:r>
            <w:r w:rsidR="00D537DF">
              <w:rPr>
                <w:webHidden/>
              </w:rPr>
              <w:fldChar w:fldCharType="separate"/>
            </w:r>
            <w:r w:rsidR="00D537DF">
              <w:rPr>
                <w:webHidden/>
              </w:rPr>
              <w:t>12</w:t>
            </w:r>
            <w:r w:rsidR="00D537DF">
              <w:rPr>
                <w:webHidden/>
              </w:rPr>
              <w:fldChar w:fldCharType="end"/>
            </w:r>
          </w:hyperlink>
        </w:p>
        <w:p w14:paraId="69CF0F86" w14:textId="5DB01D66" w:rsidR="00951843" w:rsidRDefault="00951843">
          <w:r w:rsidRPr="001F650E">
            <w:rPr>
              <w:b/>
              <w:bCs/>
              <w:noProof/>
              <w:szCs w:val="22"/>
            </w:rPr>
            <w:fldChar w:fldCharType="end"/>
          </w:r>
        </w:p>
      </w:sdtContent>
    </w:sdt>
    <w:p w14:paraId="29B11D14" w14:textId="77777777" w:rsidR="00EB4F37" w:rsidRPr="00EB4F37" w:rsidRDefault="00EB4F37" w:rsidP="00EB4F37">
      <w:pPr>
        <w:rPr>
          <w:lang w:eastAsia="en-US"/>
        </w:rPr>
      </w:pPr>
      <w:bookmarkStart w:id="0" w:name="_Toc347922857"/>
      <w:bookmarkStart w:id="1" w:name="_Toc347924285"/>
      <w:bookmarkStart w:id="2" w:name="_Toc380597022"/>
    </w:p>
    <w:bookmarkEnd w:id="0"/>
    <w:bookmarkEnd w:id="1"/>
    <w:bookmarkEnd w:id="2"/>
    <w:p w14:paraId="6EAC514E" w14:textId="057B3B67" w:rsidR="00557103" w:rsidRPr="001F650E" w:rsidRDefault="00F4121A" w:rsidP="00557103">
      <w:pPr>
        <w:pStyle w:val="Heading1"/>
        <w:rPr>
          <w:rFonts w:asciiTheme="majorHAnsi" w:hAnsiTheme="majorHAnsi"/>
          <w:sz w:val="28"/>
          <w:szCs w:val="28"/>
        </w:rPr>
      </w:pPr>
      <w:r>
        <w:br w:type="page"/>
      </w:r>
    </w:p>
    <w:p w14:paraId="7B82219B" w14:textId="5647A7AD" w:rsidR="003A7E11" w:rsidRPr="00EE6CB7" w:rsidRDefault="001B1C56" w:rsidP="00EE6CB7">
      <w:pPr>
        <w:pStyle w:val="Heading2"/>
      </w:pPr>
      <w:bookmarkStart w:id="3" w:name="_Toc44415534"/>
      <w:r w:rsidRPr="00EE6CB7">
        <w:lastRenderedPageBreak/>
        <w:t>Availability and purpose of internal review</w:t>
      </w:r>
      <w:bookmarkEnd w:id="3"/>
    </w:p>
    <w:p w14:paraId="44865572" w14:textId="77777777" w:rsidR="00481201" w:rsidRDefault="00556A50" w:rsidP="00481201">
      <w:pPr>
        <w:pStyle w:val="NumberedParagraphs"/>
      </w:pPr>
      <w:r>
        <w:t>Part VI of the FOI Act provides for internal review of agency decisions in two circumstances:</w:t>
      </w:r>
    </w:p>
    <w:p w14:paraId="5D1CE918" w14:textId="1A3390BE" w:rsidR="00481201" w:rsidRPr="00481201" w:rsidRDefault="00481201" w:rsidP="00481201">
      <w:pPr>
        <w:pStyle w:val="NumberedParagraphs"/>
        <w:numPr>
          <w:ilvl w:val="0"/>
          <w:numId w:val="387"/>
        </w:numPr>
        <w:rPr>
          <w:rFonts w:asciiTheme="minorHAnsi" w:hAnsiTheme="minorHAnsi"/>
        </w:rPr>
      </w:pPr>
      <w:r w:rsidRPr="00481201">
        <w:rPr>
          <w:rFonts w:asciiTheme="minorHAnsi" w:hAnsiTheme="minorHAnsi"/>
        </w:rPr>
        <w:t>a</w:t>
      </w:r>
      <w:r w:rsidRPr="00481201">
        <w:rPr>
          <w:rFonts w:asciiTheme="minorHAnsi" w:eastAsia="Times New Roman" w:hAnsiTheme="minorHAnsi" w:cs="Segoe UI"/>
          <w:szCs w:val="24"/>
          <w:lang w:eastAsia="en-AU"/>
        </w:rPr>
        <w:t xml:space="preserve">n FOI applicant who is refused access in accordance with a request under the FOI Act may </w:t>
      </w:r>
      <w:r>
        <w:rPr>
          <w:rFonts w:asciiTheme="minorHAnsi" w:eastAsia="Times New Roman" w:hAnsiTheme="minorHAnsi" w:cs="Segoe UI"/>
          <w:szCs w:val="24"/>
          <w:lang w:eastAsia="en-AU"/>
        </w:rPr>
        <w:t xml:space="preserve">apply to </w:t>
      </w:r>
      <w:r w:rsidRPr="00481201">
        <w:rPr>
          <w:rFonts w:asciiTheme="minorHAnsi" w:eastAsia="Times New Roman" w:hAnsiTheme="minorHAnsi" w:cs="Segoe UI"/>
          <w:szCs w:val="24"/>
          <w:lang w:eastAsia="en-AU"/>
        </w:rPr>
        <w:t xml:space="preserve">the agency </w:t>
      </w:r>
      <w:r>
        <w:rPr>
          <w:rFonts w:asciiTheme="minorHAnsi" w:eastAsia="Times New Roman" w:hAnsiTheme="minorHAnsi" w:cs="Segoe UI"/>
          <w:szCs w:val="24"/>
          <w:lang w:eastAsia="en-AU"/>
        </w:rPr>
        <w:t xml:space="preserve">for </w:t>
      </w:r>
      <w:r w:rsidRPr="00481201">
        <w:rPr>
          <w:rFonts w:asciiTheme="minorHAnsi" w:eastAsia="Times New Roman" w:hAnsiTheme="minorHAnsi" w:cs="Segoe UI"/>
          <w:szCs w:val="24"/>
          <w:lang w:eastAsia="en-AU"/>
        </w:rPr>
        <w:t xml:space="preserve">review </w:t>
      </w:r>
      <w:r>
        <w:rPr>
          <w:rFonts w:asciiTheme="minorHAnsi" w:eastAsia="Times New Roman" w:hAnsiTheme="minorHAnsi" w:cs="Segoe UI"/>
          <w:szCs w:val="24"/>
          <w:lang w:eastAsia="en-AU"/>
        </w:rPr>
        <w:t xml:space="preserve">of </w:t>
      </w:r>
      <w:r w:rsidRPr="00481201">
        <w:rPr>
          <w:rFonts w:asciiTheme="minorHAnsi" w:eastAsia="Times New Roman" w:hAnsiTheme="minorHAnsi" w:cs="Segoe UI"/>
          <w:szCs w:val="24"/>
          <w:lang w:eastAsia="en-AU"/>
        </w:rPr>
        <w:t>its original decision; the internal review can extend to a decision to refuse access either wholly or in part, or to a decision on FOI charges</w:t>
      </w:r>
    </w:p>
    <w:p w14:paraId="67C76C6D" w14:textId="567CC8CF" w:rsidR="00481201" w:rsidRPr="00481201" w:rsidRDefault="00481201" w:rsidP="00481201">
      <w:pPr>
        <w:pStyle w:val="NumberedParagraphs"/>
        <w:numPr>
          <w:ilvl w:val="0"/>
          <w:numId w:val="387"/>
        </w:numPr>
        <w:rPr>
          <w:rFonts w:asciiTheme="minorHAnsi" w:hAnsiTheme="minorHAnsi"/>
        </w:rPr>
      </w:pPr>
      <w:r w:rsidRPr="00481201">
        <w:rPr>
          <w:rFonts w:asciiTheme="minorHAnsi" w:eastAsia="Times New Roman" w:hAnsiTheme="minorHAnsi" w:cs="Segoe UI"/>
          <w:szCs w:val="24"/>
          <w:lang w:eastAsia="en-AU"/>
        </w:rPr>
        <w:t xml:space="preserve">a third party who is affected by a decision to grant access to a document in accordance with an </w:t>
      </w:r>
      <w:r>
        <w:rPr>
          <w:rFonts w:asciiTheme="minorHAnsi" w:eastAsia="Times New Roman" w:hAnsiTheme="minorHAnsi" w:cs="Segoe UI"/>
          <w:szCs w:val="24"/>
          <w:lang w:eastAsia="en-AU"/>
        </w:rPr>
        <w:t>FOI</w:t>
      </w:r>
      <w:r w:rsidRPr="00481201">
        <w:rPr>
          <w:rFonts w:asciiTheme="minorHAnsi" w:eastAsia="Times New Roman" w:hAnsiTheme="minorHAnsi" w:cs="Segoe UI"/>
          <w:szCs w:val="24"/>
          <w:lang w:eastAsia="en-AU"/>
        </w:rPr>
        <w:t xml:space="preserve"> request may </w:t>
      </w:r>
      <w:r>
        <w:rPr>
          <w:rFonts w:asciiTheme="minorHAnsi" w:eastAsia="Times New Roman" w:hAnsiTheme="minorHAnsi" w:cs="Segoe UI"/>
          <w:szCs w:val="24"/>
          <w:lang w:eastAsia="en-AU"/>
        </w:rPr>
        <w:t xml:space="preserve">apply to the </w:t>
      </w:r>
      <w:r w:rsidRPr="00481201">
        <w:rPr>
          <w:rFonts w:asciiTheme="minorHAnsi" w:eastAsia="Times New Roman" w:hAnsiTheme="minorHAnsi" w:cs="Segoe UI"/>
          <w:szCs w:val="24"/>
          <w:lang w:eastAsia="en-AU"/>
        </w:rPr>
        <w:t xml:space="preserve">agency </w:t>
      </w:r>
      <w:r>
        <w:rPr>
          <w:rFonts w:asciiTheme="minorHAnsi" w:eastAsia="Times New Roman" w:hAnsiTheme="minorHAnsi" w:cs="Segoe UI"/>
          <w:szCs w:val="24"/>
          <w:lang w:eastAsia="en-AU"/>
        </w:rPr>
        <w:t xml:space="preserve">for </w:t>
      </w:r>
      <w:r w:rsidRPr="00481201">
        <w:rPr>
          <w:rFonts w:asciiTheme="minorHAnsi" w:eastAsia="Times New Roman" w:hAnsiTheme="minorHAnsi" w:cs="Segoe UI"/>
          <w:szCs w:val="24"/>
          <w:lang w:eastAsia="en-AU"/>
        </w:rPr>
        <w:t xml:space="preserve">review </w:t>
      </w:r>
      <w:r>
        <w:rPr>
          <w:rFonts w:asciiTheme="minorHAnsi" w:eastAsia="Times New Roman" w:hAnsiTheme="minorHAnsi" w:cs="Segoe UI"/>
          <w:szCs w:val="24"/>
          <w:lang w:eastAsia="en-AU"/>
        </w:rPr>
        <w:t xml:space="preserve">of </w:t>
      </w:r>
      <w:r w:rsidRPr="00481201">
        <w:rPr>
          <w:rFonts w:asciiTheme="minorHAnsi" w:eastAsia="Times New Roman" w:hAnsiTheme="minorHAnsi" w:cs="Segoe UI"/>
          <w:szCs w:val="24"/>
          <w:lang w:eastAsia="en-AU"/>
        </w:rPr>
        <w:t>its decision to grant access</w:t>
      </w:r>
    </w:p>
    <w:p w14:paraId="636A12C2" w14:textId="0E78B895" w:rsidR="005F053E" w:rsidRPr="001F650E" w:rsidRDefault="00B206DC" w:rsidP="001F650E">
      <w:pPr>
        <w:pStyle w:val="NumberedParagraphs"/>
      </w:pPr>
      <w:r>
        <w:t>A</w:t>
      </w:r>
      <w:r w:rsidRPr="001F650E">
        <w:t>s a merits review</w:t>
      </w:r>
      <w:r>
        <w:t xml:space="preserve"> process,</w:t>
      </w:r>
      <w:r w:rsidRPr="001F650E" w:rsidDel="005F053E">
        <w:t xml:space="preserve"> </w:t>
      </w:r>
      <w:r>
        <w:t>an</w:t>
      </w:r>
      <w:r w:rsidR="0051212B" w:rsidRPr="001F650E">
        <w:t xml:space="preserve"> internal review</w:t>
      </w:r>
      <w:r w:rsidR="006D0580" w:rsidRPr="001F650E">
        <w:t xml:space="preserve"> is a </w:t>
      </w:r>
      <w:r w:rsidR="0051212B" w:rsidRPr="001F650E">
        <w:t>new decision</w:t>
      </w:r>
      <w:r w:rsidR="00675512" w:rsidRPr="001F650E">
        <w:t>-making process</w:t>
      </w:r>
      <w:r w:rsidR="005F053E" w:rsidRPr="001F650E">
        <w:t xml:space="preserve"> in </w:t>
      </w:r>
      <w:r w:rsidR="00C53374" w:rsidRPr="001F650E">
        <w:t>which</w:t>
      </w:r>
      <w:r w:rsidR="005F053E" w:rsidRPr="001F650E">
        <w:t xml:space="preserve"> an independent </w:t>
      </w:r>
      <w:r w:rsidR="005308C9" w:rsidRPr="001F650E">
        <w:t xml:space="preserve">internal review </w:t>
      </w:r>
      <w:r w:rsidR="00680D8E">
        <w:t>decision-</w:t>
      </w:r>
      <w:r w:rsidR="003156B7">
        <w:t xml:space="preserve">maker </w:t>
      </w:r>
      <w:r w:rsidR="005F053E" w:rsidRPr="001F650E">
        <w:t xml:space="preserve">reconsiders the </w:t>
      </w:r>
      <w:r w:rsidR="00B3790E">
        <w:t xml:space="preserve">original </w:t>
      </w:r>
      <w:r w:rsidR="001A1E98">
        <w:t xml:space="preserve">access refusal or </w:t>
      </w:r>
      <w:r w:rsidR="00B3790E">
        <w:t>access grant decision</w:t>
      </w:r>
      <w:r w:rsidR="005F053E" w:rsidRPr="001F650E">
        <w:t>.</w:t>
      </w:r>
    </w:p>
    <w:p w14:paraId="31600058" w14:textId="6D7813FB" w:rsidR="005F053E" w:rsidRDefault="005F053E" w:rsidP="00675512">
      <w:pPr>
        <w:pStyle w:val="NumberedParagraphs"/>
      </w:pPr>
      <w:r>
        <w:t>T</w:t>
      </w:r>
      <w:r w:rsidR="001B1C56" w:rsidRPr="001B1C56">
        <w:t xml:space="preserve">he </w:t>
      </w:r>
      <w:r w:rsidR="003156B7" w:rsidRPr="001F650E">
        <w:t xml:space="preserve">internal review </w:t>
      </w:r>
      <w:r w:rsidR="003156B7">
        <w:t xml:space="preserve">decision maker </w:t>
      </w:r>
      <w:r w:rsidR="005308C9">
        <w:t xml:space="preserve">has </w:t>
      </w:r>
      <w:r w:rsidR="001B1C56" w:rsidRPr="001B1C56">
        <w:t xml:space="preserve">all the powers </w:t>
      </w:r>
      <w:r w:rsidR="003A2F6D">
        <w:t>of</w:t>
      </w:r>
      <w:r w:rsidR="005308C9">
        <w:t xml:space="preserve"> </w:t>
      </w:r>
      <w:r w:rsidR="001B1C56" w:rsidRPr="001B1C56">
        <w:t xml:space="preserve">the original decision maker, including clarifying the scope of the request with the applicant, </w:t>
      </w:r>
      <w:r w:rsidR="00D92663">
        <w:t>searching for documents within the scope of the request</w:t>
      </w:r>
      <w:r w:rsidR="00B3790E">
        <w:t xml:space="preserve">, redoing work </w:t>
      </w:r>
      <w:r w:rsidR="00680D8E">
        <w:t>d</w:t>
      </w:r>
      <w:r w:rsidR="00B3790E">
        <w:t xml:space="preserve">one at the original decision-making stage, </w:t>
      </w:r>
      <w:r w:rsidR="00B206DC">
        <w:t xml:space="preserve">creating documents, providing a different form of access, </w:t>
      </w:r>
      <w:r>
        <w:t>and</w:t>
      </w:r>
      <w:r w:rsidR="00D92663">
        <w:t xml:space="preserve"> consulting </w:t>
      </w:r>
      <w:r w:rsidR="00542031">
        <w:t xml:space="preserve">affected </w:t>
      </w:r>
      <w:r w:rsidR="00D92663">
        <w:t>third parties</w:t>
      </w:r>
      <w:r w:rsidR="001B1C56" w:rsidRPr="001B1C56">
        <w:t>.</w:t>
      </w:r>
    </w:p>
    <w:p w14:paraId="2F501276" w14:textId="32A36751" w:rsidR="00055F70" w:rsidRDefault="005F053E" w:rsidP="00675512">
      <w:pPr>
        <w:pStyle w:val="NumberedParagraphs"/>
      </w:pPr>
      <w:r>
        <w:t>T</w:t>
      </w:r>
      <w:r w:rsidRPr="00EF63D3">
        <w:t xml:space="preserve">he </w:t>
      </w:r>
      <w:r w:rsidR="00FD414E">
        <w:t xml:space="preserve">internal </w:t>
      </w:r>
      <w:r w:rsidRPr="00EF63D3">
        <w:t>review</w:t>
      </w:r>
      <w:r w:rsidR="00FD414E">
        <w:t xml:space="preserve"> decision-maker</w:t>
      </w:r>
      <w:r w:rsidR="005308C9">
        <w:t xml:space="preserve"> </w:t>
      </w:r>
      <w:r>
        <w:t xml:space="preserve">is </w:t>
      </w:r>
      <w:r w:rsidRPr="00EF63D3">
        <w:t>not limited to the evidence before the original decision-maker</w:t>
      </w:r>
      <w:r w:rsidR="003A2F6D">
        <w:t xml:space="preserve"> and</w:t>
      </w:r>
      <w:r w:rsidRPr="00EF63D3">
        <w:t xml:space="preserve"> </w:t>
      </w:r>
      <w:r>
        <w:t>must also</w:t>
      </w:r>
      <w:r w:rsidRPr="00EF63D3">
        <w:t xml:space="preserve"> have regard to </w:t>
      </w:r>
      <w:r w:rsidRPr="001B1C56">
        <w:t xml:space="preserve">any change in circumstances or new information </w:t>
      </w:r>
      <w:r w:rsidR="003A2F6D">
        <w:t xml:space="preserve">or evidence </w:t>
      </w:r>
      <w:r w:rsidRPr="001B1C56">
        <w:t>that has come to light since the original decision</w:t>
      </w:r>
      <w:r>
        <w:t>.</w:t>
      </w:r>
    </w:p>
    <w:p w14:paraId="2F3A531F" w14:textId="6FB8B216" w:rsidR="001B1C56" w:rsidRPr="001F650E" w:rsidRDefault="001B1C56" w:rsidP="001F650E">
      <w:pPr>
        <w:pStyle w:val="Heading2"/>
      </w:pPr>
      <w:bookmarkStart w:id="4" w:name="_bookmark1"/>
      <w:bookmarkStart w:id="5" w:name="_Toc44415535"/>
      <w:bookmarkEnd w:id="4"/>
      <w:r w:rsidRPr="001F650E">
        <w:t>Choice between internal review or IC review</w:t>
      </w:r>
      <w:bookmarkEnd w:id="5"/>
    </w:p>
    <w:p w14:paraId="2257B130" w14:textId="674F462C" w:rsidR="00D009E7" w:rsidRPr="001F650E" w:rsidRDefault="001B1C56" w:rsidP="001F650E">
      <w:pPr>
        <w:pStyle w:val="NumberedParagraphs"/>
      </w:pPr>
      <w:r w:rsidRPr="001F650E">
        <w:t>A person who is dissatisfied with an agency</w:t>
      </w:r>
      <w:r w:rsidR="00FD56DB">
        <w:t xml:space="preserve">’s </w:t>
      </w:r>
      <w:r w:rsidR="00AD3726">
        <w:t xml:space="preserve">original </w:t>
      </w:r>
      <w:r w:rsidR="003D0694" w:rsidRPr="001F650E">
        <w:t>decision</w:t>
      </w:r>
      <w:r w:rsidRPr="001F650E">
        <w:t xml:space="preserve"> can apply </w:t>
      </w:r>
      <w:r w:rsidR="00AD3726">
        <w:t xml:space="preserve">for </w:t>
      </w:r>
      <w:r w:rsidRPr="001F650E">
        <w:t>either internal review or I</w:t>
      </w:r>
      <w:r w:rsidR="003A2F6D">
        <w:t xml:space="preserve">nformation </w:t>
      </w:r>
      <w:r w:rsidR="003156B7">
        <w:t>C</w:t>
      </w:r>
      <w:r w:rsidR="003A2F6D">
        <w:t>ommissioner (IC)</w:t>
      </w:r>
      <w:r w:rsidRPr="001F650E">
        <w:t xml:space="preserve"> review of that decision</w:t>
      </w:r>
      <w:r w:rsidR="003A2F6D">
        <w:t xml:space="preserve">. The person </w:t>
      </w:r>
      <w:r w:rsidRPr="001F650E">
        <w:t xml:space="preserve">is not required to apply for internal review before applying for </w:t>
      </w:r>
      <w:r w:rsidR="00FD414E">
        <w:t>I</w:t>
      </w:r>
      <w:r w:rsidR="003156B7">
        <w:t>C</w:t>
      </w:r>
      <w:r w:rsidR="003156B7" w:rsidRPr="001F650E">
        <w:t xml:space="preserve"> </w:t>
      </w:r>
      <w:r w:rsidRPr="001F650E">
        <w:t xml:space="preserve">review. </w:t>
      </w:r>
      <w:r w:rsidR="00D009E7" w:rsidRPr="001F650E">
        <w:t xml:space="preserve">The purpose of </w:t>
      </w:r>
      <w:r w:rsidR="00D92663" w:rsidRPr="001F650E">
        <w:t xml:space="preserve">giving applicants and </w:t>
      </w:r>
      <w:r w:rsidR="005A52C1" w:rsidRPr="001F650E">
        <w:t xml:space="preserve">affected </w:t>
      </w:r>
      <w:r w:rsidR="00D92663" w:rsidRPr="001F650E">
        <w:t xml:space="preserve">third parties the option of proceeding straight to </w:t>
      </w:r>
      <w:r w:rsidR="003156B7" w:rsidRPr="001F650E">
        <w:t>I</w:t>
      </w:r>
      <w:r w:rsidR="003156B7">
        <w:t>C</w:t>
      </w:r>
      <w:r w:rsidR="003156B7" w:rsidRPr="001F650E">
        <w:t xml:space="preserve"> </w:t>
      </w:r>
      <w:r w:rsidR="00D92663" w:rsidRPr="001F650E">
        <w:t>review</w:t>
      </w:r>
      <w:r w:rsidR="005A52C1" w:rsidRPr="001F650E">
        <w:t>,</w:t>
      </w:r>
      <w:r w:rsidR="00D92663" w:rsidRPr="001F650E">
        <w:t xml:space="preserve"> without first applying for an</w:t>
      </w:r>
      <w:r w:rsidR="00D009E7" w:rsidRPr="001F650E">
        <w:t xml:space="preserve"> internal review</w:t>
      </w:r>
      <w:r w:rsidR="00C07B91" w:rsidRPr="001F650E">
        <w:t xml:space="preserve">, </w:t>
      </w:r>
      <w:r w:rsidR="004855A4">
        <w:t xml:space="preserve">is </w:t>
      </w:r>
      <w:r w:rsidR="00C07B91" w:rsidRPr="001F650E">
        <w:t>to encourage agencies</w:t>
      </w:r>
      <w:r w:rsidR="00D009E7" w:rsidRPr="001F650E">
        <w:t xml:space="preserve"> to make the </w:t>
      </w:r>
      <w:r w:rsidR="00C07B91" w:rsidRPr="001F650E">
        <w:t>best decision in the</w:t>
      </w:r>
      <w:r w:rsidR="00D009E7" w:rsidRPr="001F650E">
        <w:t xml:space="preserve"> first instance.</w:t>
      </w:r>
      <w:r w:rsidR="00524558">
        <w:rPr>
          <w:rStyle w:val="FootnoteReference"/>
        </w:rPr>
        <w:footnoteReference w:id="1"/>
      </w:r>
    </w:p>
    <w:p w14:paraId="4E8C64C8" w14:textId="32672DE5" w:rsidR="00470591" w:rsidRPr="001F650E" w:rsidRDefault="00542031" w:rsidP="001F650E">
      <w:pPr>
        <w:pStyle w:val="NumberedParagraphs"/>
      </w:pPr>
      <w:r w:rsidRPr="001F650E">
        <w:t>The Information Commissioner</w:t>
      </w:r>
      <w:r w:rsidR="00470591" w:rsidRPr="001F650E">
        <w:t xml:space="preserve"> is of the view that it is usually better for a person to seek internal review of an agency decision before applying for </w:t>
      </w:r>
      <w:r w:rsidR="003156B7" w:rsidRPr="001F650E">
        <w:t>IC</w:t>
      </w:r>
      <w:r w:rsidR="00470591" w:rsidRPr="001F650E">
        <w:t xml:space="preserve"> review. Internal review can be quicker than external review and enables an agency </w:t>
      </w:r>
      <w:r w:rsidR="00FD414E">
        <w:t xml:space="preserve">to </w:t>
      </w:r>
      <w:r w:rsidR="00470591" w:rsidRPr="001F650E">
        <w:t>take a fresh look at its original decision.</w:t>
      </w:r>
    </w:p>
    <w:p w14:paraId="7AAFD62F" w14:textId="7F3B57F5" w:rsidR="00B71855" w:rsidRPr="00C33BBA" w:rsidRDefault="008231E2" w:rsidP="00D63BBC">
      <w:pPr>
        <w:pStyle w:val="NumberedParagraphs"/>
      </w:pPr>
      <w:r>
        <w:t>FOI applicant</w:t>
      </w:r>
      <w:r w:rsidR="00CE70CD">
        <w:t>s and affected third parties should not apply for</w:t>
      </w:r>
      <w:r w:rsidR="00901D62">
        <w:t xml:space="preserve"> </w:t>
      </w:r>
      <w:r>
        <w:t xml:space="preserve">internal review and </w:t>
      </w:r>
      <w:r w:rsidR="00CE70CD">
        <w:t>IC review at the same time. The FOI Act anticipates that only one review will be conducted at a time</w:t>
      </w:r>
      <w:r w:rsidR="005A1228">
        <w:t>, i.e., internal review and then IC review or directly to an IC review.</w:t>
      </w:r>
    </w:p>
    <w:p w14:paraId="688414C0" w14:textId="49A6131F" w:rsidR="00B71855" w:rsidRDefault="00B71855" w:rsidP="00470591">
      <w:pPr>
        <w:pStyle w:val="NumberedParagraphs"/>
      </w:pPr>
      <w:r>
        <w:t>Because i</w:t>
      </w:r>
      <w:r w:rsidR="001B1C56" w:rsidRPr="001B1C56">
        <w:t xml:space="preserve">nternal review is not available if the </w:t>
      </w:r>
      <w:r>
        <w:t xml:space="preserve">original </w:t>
      </w:r>
      <w:r w:rsidR="001B1C56" w:rsidRPr="001B1C56">
        <w:t>decision was made by a minister or personally by the principal officer of an agency</w:t>
      </w:r>
      <w:r w:rsidR="00046FF6">
        <w:t>, including whe</w:t>
      </w:r>
      <w:r w:rsidR="00521A6E">
        <w:t xml:space="preserve">re </w:t>
      </w:r>
      <w:r w:rsidR="00046FF6">
        <w:t xml:space="preserve">the </w:t>
      </w:r>
      <w:r w:rsidR="00046FF6">
        <w:lastRenderedPageBreak/>
        <w:t xml:space="preserve">agency or minister has </w:t>
      </w:r>
      <w:r w:rsidR="008231E2">
        <w:t xml:space="preserve">made a deemed access refusal decision </w:t>
      </w:r>
      <w:r w:rsidR="001B1C56" w:rsidRPr="001B1C56">
        <w:t>(see [</w:t>
      </w:r>
      <w:hyperlink w:anchor="_bookmark9" w:history="1">
        <w:r w:rsidR="00574871">
          <w:t>9.1</w:t>
        </w:r>
      </w:hyperlink>
      <w:r w:rsidR="00CA6C11">
        <w:t>7</w:t>
      </w:r>
      <w:r w:rsidR="001B1C56" w:rsidRPr="001B1C56">
        <w:t>] below)</w:t>
      </w:r>
      <w:r w:rsidR="002A1324">
        <w:t>,</w:t>
      </w:r>
      <w:r w:rsidR="0022509E">
        <w:t xml:space="preserve"> a person </w:t>
      </w:r>
      <w:r>
        <w:t xml:space="preserve">dissatisfied with the original </w:t>
      </w:r>
      <w:r w:rsidR="0022509E">
        <w:t>decision</w:t>
      </w:r>
      <w:r w:rsidR="001B1C56" w:rsidRPr="001B1C56">
        <w:t xml:space="preserve"> </w:t>
      </w:r>
      <w:r w:rsidR="002A1324">
        <w:t xml:space="preserve">in such cases </w:t>
      </w:r>
      <w:r w:rsidR="0022509E">
        <w:t xml:space="preserve">will need to </w:t>
      </w:r>
      <w:r w:rsidR="001B1C56" w:rsidRPr="001B1C56">
        <w:t>apply directly for IC</w:t>
      </w:r>
      <w:r w:rsidR="00CA6C11">
        <w:t> </w:t>
      </w:r>
      <w:r w:rsidR="001B1C56" w:rsidRPr="001B1C56">
        <w:t>review.</w:t>
      </w:r>
      <w:r w:rsidR="003A7E11" w:rsidRPr="003A7E11">
        <w:t xml:space="preserve"> </w:t>
      </w:r>
    </w:p>
    <w:p w14:paraId="4E85CB78" w14:textId="77777777" w:rsidR="001B1C56" w:rsidRPr="001B1C56" w:rsidRDefault="001B1C56" w:rsidP="001F650E">
      <w:pPr>
        <w:pStyle w:val="Heading2"/>
      </w:pPr>
      <w:bookmarkStart w:id="6" w:name="_bookmark2"/>
      <w:bookmarkStart w:id="7" w:name="_Toc44415536"/>
      <w:bookmarkEnd w:id="6"/>
      <w:r w:rsidRPr="001B1C56">
        <w:t>Decisions subject to internal review</w:t>
      </w:r>
      <w:bookmarkEnd w:id="7"/>
    </w:p>
    <w:p w14:paraId="5DEDD3ED" w14:textId="334FEC4A" w:rsidR="003E73F4" w:rsidRPr="001F650E" w:rsidRDefault="00AD2158" w:rsidP="001F650E">
      <w:pPr>
        <w:pStyle w:val="NumberedParagraphs"/>
      </w:pPr>
      <w:r>
        <w:t>I</w:t>
      </w:r>
      <w:r w:rsidR="00B71855" w:rsidRPr="001F650E">
        <w:t>n</w:t>
      </w:r>
      <w:r w:rsidR="0060066F" w:rsidRPr="001F650E">
        <w:t xml:space="preserve">ternal review is available to </w:t>
      </w:r>
      <w:r w:rsidR="008A08A6" w:rsidRPr="001F650E">
        <w:t>both</w:t>
      </w:r>
      <w:r w:rsidR="00B71855" w:rsidRPr="001F650E">
        <w:t xml:space="preserve"> </w:t>
      </w:r>
      <w:r w:rsidR="004D57A0" w:rsidRPr="001F650E">
        <w:t xml:space="preserve">an FOI </w:t>
      </w:r>
      <w:r w:rsidR="00446CDA">
        <w:t>a</w:t>
      </w:r>
      <w:r w:rsidR="004D57A0" w:rsidRPr="001F650E">
        <w:t xml:space="preserve">pplicant </w:t>
      </w:r>
      <w:r w:rsidR="0060066F" w:rsidRPr="001F650E">
        <w:t xml:space="preserve">dissatisfied with an </w:t>
      </w:r>
      <w:r w:rsidR="001B1C56" w:rsidRPr="001F650E">
        <w:t>access refusal decision</w:t>
      </w:r>
      <w:r w:rsidR="008A08A6" w:rsidRPr="001F650E">
        <w:t xml:space="preserve"> (see [9.1</w:t>
      </w:r>
      <w:r w:rsidR="00574871">
        <w:t>0</w:t>
      </w:r>
      <w:r w:rsidR="008A08A6" w:rsidRPr="001F650E">
        <w:t>]), a</w:t>
      </w:r>
      <w:r w:rsidR="00B71855" w:rsidRPr="001F650E">
        <w:t>nd</w:t>
      </w:r>
      <w:r w:rsidR="00542031" w:rsidRPr="001F650E">
        <w:t xml:space="preserve"> an</w:t>
      </w:r>
      <w:r w:rsidR="00B71855" w:rsidRPr="001F650E">
        <w:t xml:space="preserve"> </w:t>
      </w:r>
      <w:r w:rsidR="00542031" w:rsidRPr="001F650E">
        <w:t xml:space="preserve">affected </w:t>
      </w:r>
      <w:r w:rsidR="004D57A0" w:rsidRPr="001F650E">
        <w:t>third part</w:t>
      </w:r>
      <w:r w:rsidR="00542031" w:rsidRPr="001F650E">
        <w:t xml:space="preserve">y </w:t>
      </w:r>
      <w:r w:rsidR="004D57A0" w:rsidRPr="001F650E">
        <w:t xml:space="preserve">dissatisfied with an </w:t>
      </w:r>
      <w:r w:rsidR="001B1C56" w:rsidRPr="001F650E">
        <w:t>access grant decision</w:t>
      </w:r>
      <w:r w:rsidR="00542031" w:rsidRPr="001F650E">
        <w:t xml:space="preserve"> </w:t>
      </w:r>
      <w:r w:rsidR="008A08A6" w:rsidRPr="001F650E">
        <w:t>(see [9.1</w:t>
      </w:r>
      <w:r w:rsidR="00574871">
        <w:t>1</w:t>
      </w:r>
      <w:r w:rsidR="008A08A6" w:rsidRPr="001F650E">
        <w:t>]).</w:t>
      </w:r>
    </w:p>
    <w:p w14:paraId="709A28BC" w14:textId="77777777" w:rsidR="001B1C56" w:rsidRPr="001F650E" w:rsidRDefault="001B1C56" w:rsidP="001F650E">
      <w:pPr>
        <w:pStyle w:val="Heading3"/>
      </w:pPr>
      <w:bookmarkStart w:id="8" w:name="_bookmark4"/>
      <w:bookmarkStart w:id="9" w:name="_Toc44415537"/>
      <w:bookmarkEnd w:id="8"/>
      <w:r w:rsidRPr="001F650E">
        <w:t>Access refusal decisions</w:t>
      </w:r>
      <w:bookmarkEnd w:id="9"/>
    </w:p>
    <w:p w14:paraId="246278F1" w14:textId="1C28AC33" w:rsidR="001B1C56" w:rsidRPr="001B1C56" w:rsidRDefault="001B1C56" w:rsidP="00EA7969">
      <w:pPr>
        <w:pStyle w:val="NumberedParagraphs"/>
      </w:pPr>
      <w:bookmarkStart w:id="10" w:name="_bookmark5"/>
      <w:bookmarkEnd w:id="10"/>
      <w:r w:rsidRPr="001B1C56">
        <w:t>An access refusal decision is defined in s</w:t>
      </w:r>
      <w:r w:rsidR="00211DE6">
        <w:t> </w:t>
      </w:r>
      <w:r w:rsidRPr="001B1C56">
        <w:t xml:space="preserve">53A to </w:t>
      </w:r>
      <w:r w:rsidR="004B3D29">
        <w:t>include</w:t>
      </w:r>
      <w:r w:rsidRPr="001B1C56">
        <w:t xml:space="preserve"> </w:t>
      </w:r>
      <w:proofErr w:type="gramStart"/>
      <w:r w:rsidRPr="001B1C56">
        <w:t>all of</w:t>
      </w:r>
      <w:proofErr w:type="gramEnd"/>
      <w:r w:rsidRPr="001B1C56">
        <w:t xml:space="preserve"> the following:</w:t>
      </w:r>
    </w:p>
    <w:p w14:paraId="70C676BC" w14:textId="77777777" w:rsidR="001B1C56" w:rsidRPr="009472DB" w:rsidRDefault="001B1C56" w:rsidP="001B1C56">
      <w:pPr>
        <w:pStyle w:val="List"/>
        <w:rPr>
          <w:sz w:val="24"/>
        </w:rPr>
      </w:pPr>
      <w:r w:rsidRPr="009472DB">
        <w:rPr>
          <w:sz w:val="24"/>
        </w:rPr>
        <w:t>a decision refusing to give access to a document in accordance with a request</w:t>
      </w:r>
    </w:p>
    <w:p w14:paraId="08C60B8D" w14:textId="5F62E7C8" w:rsidR="001B1C56" w:rsidRPr="00D37BAF" w:rsidRDefault="001B1C56" w:rsidP="001B1C56">
      <w:pPr>
        <w:pStyle w:val="List"/>
        <w:rPr>
          <w:sz w:val="24"/>
        </w:rPr>
      </w:pPr>
      <w:r w:rsidRPr="009472DB">
        <w:rPr>
          <w:sz w:val="24"/>
        </w:rPr>
        <w:t>a decision giving access to a document but not giving</w:t>
      </w:r>
      <w:r w:rsidR="002A1324">
        <w:rPr>
          <w:sz w:val="24"/>
        </w:rPr>
        <w:t xml:space="preserve">, in accordance with the request, </w:t>
      </w:r>
      <w:r w:rsidRPr="00D37BAF">
        <w:rPr>
          <w:sz w:val="24"/>
        </w:rPr>
        <w:t>access to all documents to which the request relates</w:t>
      </w:r>
    </w:p>
    <w:p w14:paraId="30B5E070" w14:textId="77777777" w:rsidR="001B1C56" w:rsidRPr="00D37BAF" w:rsidRDefault="001B1C56" w:rsidP="001B1C56">
      <w:pPr>
        <w:pStyle w:val="List"/>
        <w:rPr>
          <w:sz w:val="24"/>
        </w:rPr>
      </w:pPr>
      <w:r w:rsidRPr="00D37BAF">
        <w:rPr>
          <w:sz w:val="24"/>
        </w:rPr>
        <w:t>a decision purporting to give, in accordance with a request, access to all documents to which the request relates, but not actually giving that access</w:t>
      </w:r>
    </w:p>
    <w:p w14:paraId="1703717D" w14:textId="099F2E97" w:rsidR="002A1324" w:rsidRDefault="001B1C56" w:rsidP="000130C5">
      <w:pPr>
        <w:pStyle w:val="List"/>
        <w:rPr>
          <w:sz w:val="24"/>
        </w:rPr>
      </w:pPr>
      <w:r w:rsidRPr="00D37BAF">
        <w:rPr>
          <w:sz w:val="24"/>
        </w:rPr>
        <w:t>a decision to defer the provision of access to a document (</w:t>
      </w:r>
      <w:r w:rsidR="002A1324">
        <w:rPr>
          <w:sz w:val="24"/>
        </w:rPr>
        <w:t xml:space="preserve">other than </w:t>
      </w:r>
      <w:r w:rsidRPr="00D37BAF">
        <w:rPr>
          <w:sz w:val="24"/>
        </w:rPr>
        <w:t xml:space="preserve">a document </w:t>
      </w:r>
      <w:r w:rsidR="002A1324">
        <w:rPr>
          <w:sz w:val="24"/>
        </w:rPr>
        <w:t>covered by paragraph 21(1)(d) (Parliament should be informed of contents)</w:t>
      </w:r>
    </w:p>
    <w:p w14:paraId="1B9174B2" w14:textId="1C0AC8C6" w:rsidR="002A1324" w:rsidRPr="009472DB" w:rsidRDefault="002A1324" w:rsidP="002A1324">
      <w:pPr>
        <w:pStyle w:val="List"/>
        <w:rPr>
          <w:sz w:val="24"/>
        </w:rPr>
      </w:pPr>
      <w:r>
        <w:rPr>
          <w:sz w:val="24"/>
        </w:rPr>
        <w:t xml:space="preserve">a decision under s 29 relating to the imposition </w:t>
      </w:r>
      <w:r w:rsidR="000465ED">
        <w:rPr>
          <w:sz w:val="24"/>
        </w:rPr>
        <w:t>of</w:t>
      </w:r>
      <w:r>
        <w:rPr>
          <w:sz w:val="24"/>
        </w:rPr>
        <w:t xml:space="preserve"> a charge or the amount of a charge</w:t>
      </w:r>
    </w:p>
    <w:p w14:paraId="0BA22DB8" w14:textId="01D18C18" w:rsidR="001B1C56" w:rsidRPr="00D37BAF" w:rsidRDefault="002A1324" w:rsidP="000130C5">
      <w:pPr>
        <w:pStyle w:val="List"/>
        <w:rPr>
          <w:sz w:val="24"/>
        </w:rPr>
      </w:pPr>
      <w:r>
        <w:rPr>
          <w:sz w:val="24"/>
        </w:rPr>
        <w:t>a decision to give access to a document to a qualified person under ss 47</w:t>
      </w:r>
      <w:proofErr w:type="gramStart"/>
      <w:r>
        <w:rPr>
          <w:sz w:val="24"/>
        </w:rPr>
        <w:t>F(</w:t>
      </w:r>
      <w:proofErr w:type="gramEnd"/>
      <w:r>
        <w:rPr>
          <w:sz w:val="24"/>
        </w:rPr>
        <w:t>5)</w:t>
      </w:r>
    </w:p>
    <w:p w14:paraId="67C0938E" w14:textId="644E241A" w:rsidR="001B1C56" w:rsidRPr="009472DB" w:rsidRDefault="001B1C56" w:rsidP="001B1C56">
      <w:pPr>
        <w:pStyle w:val="List"/>
        <w:rPr>
          <w:sz w:val="24"/>
        </w:rPr>
      </w:pPr>
      <w:r w:rsidRPr="009472DB">
        <w:rPr>
          <w:sz w:val="24"/>
        </w:rPr>
        <w:t>a decision refusing to amend a record of personal information in accordance with an application made under s</w:t>
      </w:r>
      <w:r w:rsidR="00211DE6">
        <w:t> </w:t>
      </w:r>
      <w:r w:rsidRPr="009472DB">
        <w:rPr>
          <w:sz w:val="24"/>
        </w:rPr>
        <w:t>48</w:t>
      </w:r>
    </w:p>
    <w:p w14:paraId="58B03D6C" w14:textId="24CBF65A" w:rsidR="001B1C56" w:rsidRDefault="001B1C56" w:rsidP="001B1C56">
      <w:pPr>
        <w:pStyle w:val="List"/>
        <w:rPr>
          <w:sz w:val="24"/>
        </w:rPr>
      </w:pPr>
      <w:r w:rsidRPr="009472DB">
        <w:rPr>
          <w:sz w:val="24"/>
        </w:rPr>
        <w:t>a decision refusing to annotate a record of personal information in accordance with an application made under s</w:t>
      </w:r>
      <w:r w:rsidR="00211DE6">
        <w:t> </w:t>
      </w:r>
      <w:r w:rsidRPr="009472DB">
        <w:rPr>
          <w:sz w:val="24"/>
        </w:rPr>
        <w:t>48.</w:t>
      </w:r>
    </w:p>
    <w:p w14:paraId="27B6ACD6" w14:textId="3FB6ACAB" w:rsidR="0065169B" w:rsidRPr="009C5FE2" w:rsidRDefault="0065169B" w:rsidP="009472DB">
      <w:pPr>
        <w:pStyle w:val="NumberedParagraphs"/>
      </w:pPr>
      <w:r>
        <w:t xml:space="preserve">An internal review of an access refusal </w:t>
      </w:r>
      <w:r w:rsidR="00C55D88">
        <w:t xml:space="preserve">decision </w:t>
      </w:r>
      <w:r>
        <w:t>can reconsider the entire decision and is not limited to the FOI applicant’s contentions regarding the access refusal decision.</w:t>
      </w:r>
    </w:p>
    <w:p w14:paraId="7C31385D" w14:textId="77777777" w:rsidR="001B1C56" w:rsidRPr="001F650E" w:rsidRDefault="001B1C56" w:rsidP="00D63BBC">
      <w:pPr>
        <w:pStyle w:val="Heading3"/>
      </w:pPr>
      <w:bookmarkStart w:id="11" w:name="_bookmark6"/>
      <w:bookmarkStart w:id="12" w:name="_Toc44415538"/>
      <w:bookmarkEnd w:id="11"/>
      <w:r w:rsidRPr="001F650E">
        <w:t>Access grant decisions</w:t>
      </w:r>
      <w:bookmarkEnd w:id="12"/>
    </w:p>
    <w:p w14:paraId="551E3EB3" w14:textId="63E702EB" w:rsidR="00644EE9" w:rsidRPr="00FD56DB" w:rsidRDefault="00AC7C4E" w:rsidP="0033785D">
      <w:pPr>
        <w:pStyle w:val="NumberedParagraphs"/>
      </w:pPr>
      <w:bookmarkStart w:id="13" w:name="_bookmark7"/>
      <w:bookmarkEnd w:id="13"/>
      <w:r w:rsidRPr="00D63BBC">
        <w:t>An access grant decision i</w:t>
      </w:r>
      <w:r w:rsidR="000163A7" w:rsidRPr="00FD56DB">
        <w:t>ncludes the following decisions:</w:t>
      </w:r>
    </w:p>
    <w:p w14:paraId="148C8A75" w14:textId="7D1B9C5C" w:rsidR="00644EE9" w:rsidRPr="009472DB" w:rsidRDefault="00644EE9" w:rsidP="005F2B99">
      <w:pPr>
        <w:pStyle w:val="List"/>
        <w:numPr>
          <w:ilvl w:val="0"/>
          <w:numId w:val="197"/>
        </w:numPr>
        <w:spacing w:before="120"/>
        <w:ind w:left="1094" w:hanging="357"/>
        <w:rPr>
          <w:rFonts w:asciiTheme="majorHAnsi" w:hAnsiTheme="majorHAnsi"/>
          <w:sz w:val="24"/>
        </w:rPr>
      </w:pPr>
      <w:r w:rsidRPr="009472DB">
        <w:rPr>
          <w:rFonts w:asciiTheme="majorHAnsi" w:hAnsiTheme="majorHAnsi"/>
          <w:sz w:val="24"/>
        </w:rPr>
        <w:t>a decision giv</w:t>
      </w:r>
      <w:r w:rsidR="00240002">
        <w:rPr>
          <w:rFonts w:asciiTheme="majorHAnsi" w:hAnsiTheme="majorHAnsi"/>
          <w:sz w:val="24"/>
        </w:rPr>
        <w:t>ing</w:t>
      </w:r>
      <w:r w:rsidRPr="00D37BAF">
        <w:rPr>
          <w:rFonts w:asciiTheme="majorHAnsi" w:hAnsiTheme="majorHAnsi"/>
          <w:sz w:val="24"/>
        </w:rPr>
        <w:t xml:space="preserve"> </w:t>
      </w:r>
      <w:r w:rsidR="00542031" w:rsidRPr="00D37BAF">
        <w:rPr>
          <w:rFonts w:asciiTheme="majorHAnsi" w:hAnsiTheme="majorHAnsi"/>
          <w:sz w:val="24"/>
        </w:rPr>
        <w:t xml:space="preserve">the </w:t>
      </w:r>
      <w:r w:rsidR="00C55D88">
        <w:rPr>
          <w:rFonts w:asciiTheme="majorHAnsi" w:hAnsiTheme="majorHAnsi"/>
          <w:sz w:val="24"/>
        </w:rPr>
        <w:t xml:space="preserve">FOI </w:t>
      </w:r>
      <w:r w:rsidRPr="00D37BAF">
        <w:rPr>
          <w:rFonts w:asciiTheme="majorHAnsi" w:hAnsiTheme="majorHAnsi"/>
          <w:sz w:val="24"/>
        </w:rPr>
        <w:t xml:space="preserve">applicant access to </w:t>
      </w:r>
      <w:r w:rsidR="00243D9E" w:rsidRPr="00D37BAF">
        <w:rPr>
          <w:rFonts w:asciiTheme="majorHAnsi" w:hAnsiTheme="majorHAnsi"/>
          <w:sz w:val="24"/>
        </w:rPr>
        <w:t xml:space="preserve">a </w:t>
      </w:r>
      <w:r w:rsidR="00C55D88">
        <w:rPr>
          <w:rFonts w:asciiTheme="majorHAnsi" w:hAnsiTheme="majorHAnsi"/>
          <w:sz w:val="24"/>
        </w:rPr>
        <w:t>document that</w:t>
      </w:r>
      <w:r w:rsidR="00DA4193" w:rsidRPr="00D37BAF">
        <w:rPr>
          <w:rFonts w:asciiTheme="majorHAnsi" w:hAnsiTheme="majorHAnsi"/>
          <w:sz w:val="24"/>
        </w:rPr>
        <w:t xml:space="preserve"> has been the subject of </w:t>
      </w:r>
      <w:r w:rsidR="00243D9E" w:rsidRPr="00D37BAF">
        <w:rPr>
          <w:rFonts w:asciiTheme="majorHAnsi" w:hAnsiTheme="majorHAnsi"/>
          <w:sz w:val="24"/>
        </w:rPr>
        <w:t>consult</w:t>
      </w:r>
      <w:r w:rsidR="00DA4193" w:rsidRPr="00D37BAF">
        <w:rPr>
          <w:rFonts w:asciiTheme="majorHAnsi" w:hAnsiTheme="majorHAnsi"/>
          <w:sz w:val="24"/>
        </w:rPr>
        <w:t>ation with a State under s</w:t>
      </w:r>
      <w:r w:rsidR="00211DE6">
        <w:t> </w:t>
      </w:r>
      <w:r w:rsidR="00DA4193" w:rsidRPr="009472DB">
        <w:rPr>
          <w:rFonts w:asciiTheme="majorHAnsi" w:hAnsiTheme="majorHAnsi"/>
          <w:sz w:val="24"/>
        </w:rPr>
        <w:t>26A</w:t>
      </w:r>
    </w:p>
    <w:p w14:paraId="12ACFED9" w14:textId="47DE833B" w:rsidR="00DA4193" w:rsidRPr="009472DB" w:rsidRDefault="00D82131" w:rsidP="001F650E">
      <w:pPr>
        <w:pStyle w:val="List"/>
        <w:numPr>
          <w:ilvl w:val="0"/>
          <w:numId w:val="197"/>
        </w:numPr>
        <w:spacing w:before="120"/>
        <w:ind w:left="1094" w:hanging="357"/>
        <w:rPr>
          <w:rFonts w:asciiTheme="majorHAnsi" w:hAnsiTheme="majorHAnsi"/>
          <w:sz w:val="24"/>
        </w:rPr>
      </w:pPr>
      <w:r w:rsidRPr="009472DB">
        <w:rPr>
          <w:rFonts w:asciiTheme="majorHAnsi" w:hAnsiTheme="majorHAnsi"/>
          <w:sz w:val="24"/>
        </w:rPr>
        <w:t xml:space="preserve">a decision </w:t>
      </w:r>
      <w:r w:rsidR="00CB488F" w:rsidRPr="009472DB">
        <w:rPr>
          <w:rFonts w:asciiTheme="majorHAnsi" w:hAnsiTheme="majorHAnsi"/>
          <w:sz w:val="24"/>
        </w:rPr>
        <w:t>giv</w:t>
      </w:r>
      <w:r w:rsidR="00240002">
        <w:rPr>
          <w:rFonts w:asciiTheme="majorHAnsi" w:hAnsiTheme="majorHAnsi"/>
          <w:sz w:val="24"/>
        </w:rPr>
        <w:t>ing</w:t>
      </w:r>
      <w:r w:rsidR="00CB488F" w:rsidRPr="00D37BAF">
        <w:rPr>
          <w:rFonts w:asciiTheme="majorHAnsi" w:hAnsiTheme="majorHAnsi"/>
          <w:sz w:val="24"/>
        </w:rPr>
        <w:t xml:space="preserve"> </w:t>
      </w:r>
      <w:r w:rsidR="00542031" w:rsidRPr="00D37BAF">
        <w:rPr>
          <w:rFonts w:asciiTheme="majorHAnsi" w:hAnsiTheme="majorHAnsi"/>
          <w:sz w:val="24"/>
        </w:rPr>
        <w:t xml:space="preserve">the </w:t>
      </w:r>
      <w:r w:rsidR="00C55D88">
        <w:rPr>
          <w:rFonts w:asciiTheme="majorHAnsi" w:hAnsiTheme="majorHAnsi"/>
          <w:sz w:val="24"/>
        </w:rPr>
        <w:t xml:space="preserve">FOI </w:t>
      </w:r>
      <w:r w:rsidR="00542031" w:rsidRPr="009472DB">
        <w:rPr>
          <w:rFonts w:asciiTheme="majorHAnsi" w:hAnsiTheme="majorHAnsi"/>
          <w:sz w:val="24"/>
        </w:rPr>
        <w:t xml:space="preserve">applicant </w:t>
      </w:r>
      <w:r w:rsidR="00CB488F" w:rsidRPr="009472DB">
        <w:rPr>
          <w:rFonts w:asciiTheme="majorHAnsi" w:hAnsiTheme="majorHAnsi"/>
          <w:sz w:val="24"/>
        </w:rPr>
        <w:t xml:space="preserve">access to </w:t>
      </w:r>
      <w:r w:rsidR="00DA4193" w:rsidRPr="009472DB">
        <w:rPr>
          <w:rFonts w:asciiTheme="majorHAnsi" w:hAnsiTheme="majorHAnsi"/>
          <w:sz w:val="24"/>
        </w:rPr>
        <w:t xml:space="preserve">a </w:t>
      </w:r>
      <w:r w:rsidR="00CB488F" w:rsidRPr="009472DB">
        <w:rPr>
          <w:rFonts w:asciiTheme="majorHAnsi" w:hAnsiTheme="majorHAnsi"/>
          <w:sz w:val="24"/>
        </w:rPr>
        <w:t>document</w:t>
      </w:r>
      <w:r w:rsidR="00C55D88">
        <w:rPr>
          <w:rFonts w:asciiTheme="majorHAnsi" w:hAnsiTheme="majorHAnsi"/>
          <w:sz w:val="24"/>
        </w:rPr>
        <w:t xml:space="preserve"> that </w:t>
      </w:r>
      <w:r w:rsidR="00DA4193" w:rsidRPr="009472DB">
        <w:rPr>
          <w:rFonts w:asciiTheme="majorHAnsi" w:hAnsiTheme="majorHAnsi"/>
          <w:sz w:val="24"/>
        </w:rPr>
        <w:t>has been the subject of consultation with a person</w:t>
      </w:r>
      <w:r w:rsidR="00C55D88">
        <w:rPr>
          <w:rFonts w:asciiTheme="majorHAnsi" w:hAnsiTheme="majorHAnsi"/>
          <w:sz w:val="24"/>
        </w:rPr>
        <w:t xml:space="preserve">, </w:t>
      </w:r>
      <w:proofErr w:type="gramStart"/>
      <w:r w:rsidR="00C55D88">
        <w:rPr>
          <w:rFonts w:asciiTheme="majorHAnsi" w:hAnsiTheme="majorHAnsi"/>
          <w:sz w:val="24"/>
        </w:rPr>
        <w:t>organisation</w:t>
      </w:r>
      <w:proofErr w:type="gramEnd"/>
      <w:r w:rsidR="00C55D88">
        <w:rPr>
          <w:rFonts w:asciiTheme="majorHAnsi" w:hAnsiTheme="majorHAnsi"/>
          <w:sz w:val="24"/>
        </w:rPr>
        <w:t xml:space="preserve"> or proprietor of an undertaking</w:t>
      </w:r>
      <w:r w:rsidR="00DA4193" w:rsidRPr="009472DB">
        <w:rPr>
          <w:rFonts w:asciiTheme="majorHAnsi" w:hAnsiTheme="majorHAnsi"/>
          <w:sz w:val="24"/>
        </w:rPr>
        <w:t xml:space="preserve"> under s</w:t>
      </w:r>
      <w:r w:rsidR="00446CDA">
        <w:t> </w:t>
      </w:r>
      <w:r w:rsidR="00DA4193" w:rsidRPr="009472DB">
        <w:rPr>
          <w:rFonts w:asciiTheme="majorHAnsi" w:hAnsiTheme="majorHAnsi"/>
          <w:sz w:val="24"/>
        </w:rPr>
        <w:t>27</w:t>
      </w:r>
    </w:p>
    <w:p w14:paraId="7A8A0516" w14:textId="34D6EAE0" w:rsidR="003E73F4" w:rsidRPr="009472DB" w:rsidRDefault="00CB488F" w:rsidP="001F650E">
      <w:pPr>
        <w:pStyle w:val="List"/>
        <w:numPr>
          <w:ilvl w:val="0"/>
          <w:numId w:val="197"/>
        </w:numPr>
        <w:spacing w:before="120"/>
        <w:ind w:left="1094" w:hanging="357"/>
        <w:rPr>
          <w:rFonts w:asciiTheme="majorHAnsi" w:hAnsiTheme="majorHAnsi"/>
          <w:sz w:val="24"/>
        </w:rPr>
      </w:pPr>
      <w:r w:rsidRPr="009472DB">
        <w:rPr>
          <w:rFonts w:asciiTheme="majorHAnsi" w:hAnsiTheme="majorHAnsi"/>
          <w:sz w:val="24"/>
        </w:rPr>
        <w:t>a decision giv</w:t>
      </w:r>
      <w:r w:rsidR="00240002">
        <w:rPr>
          <w:rFonts w:asciiTheme="majorHAnsi" w:hAnsiTheme="majorHAnsi"/>
          <w:sz w:val="24"/>
        </w:rPr>
        <w:t>ing</w:t>
      </w:r>
      <w:r w:rsidRPr="00D37BAF">
        <w:rPr>
          <w:rFonts w:asciiTheme="majorHAnsi" w:hAnsiTheme="majorHAnsi"/>
          <w:sz w:val="24"/>
        </w:rPr>
        <w:t xml:space="preserve"> </w:t>
      </w:r>
      <w:r w:rsidR="00542031" w:rsidRPr="00D37BAF">
        <w:rPr>
          <w:rFonts w:asciiTheme="majorHAnsi" w:hAnsiTheme="majorHAnsi"/>
          <w:sz w:val="24"/>
        </w:rPr>
        <w:t xml:space="preserve">the </w:t>
      </w:r>
      <w:r w:rsidR="00C55D88">
        <w:rPr>
          <w:rFonts w:asciiTheme="majorHAnsi" w:hAnsiTheme="majorHAnsi"/>
          <w:sz w:val="24"/>
        </w:rPr>
        <w:t xml:space="preserve">FOI </w:t>
      </w:r>
      <w:r w:rsidR="00542031" w:rsidRPr="009472DB">
        <w:rPr>
          <w:rFonts w:asciiTheme="majorHAnsi" w:hAnsiTheme="majorHAnsi"/>
          <w:sz w:val="24"/>
        </w:rPr>
        <w:t xml:space="preserve">applicant </w:t>
      </w:r>
      <w:r w:rsidRPr="009472DB">
        <w:rPr>
          <w:rFonts w:asciiTheme="majorHAnsi" w:hAnsiTheme="majorHAnsi"/>
          <w:sz w:val="24"/>
        </w:rPr>
        <w:t xml:space="preserve">access to </w:t>
      </w:r>
      <w:r w:rsidR="00DA4193" w:rsidRPr="009472DB">
        <w:rPr>
          <w:rFonts w:asciiTheme="majorHAnsi" w:hAnsiTheme="majorHAnsi"/>
          <w:sz w:val="24"/>
        </w:rPr>
        <w:t xml:space="preserve">a </w:t>
      </w:r>
      <w:r w:rsidRPr="009472DB">
        <w:rPr>
          <w:rFonts w:asciiTheme="majorHAnsi" w:hAnsiTheme="majorHAnsi"/>
          <w:sz w:val="24"/>
        </w:rPr>
        <w:t>document</w:t>
      </w:r>
      <w:r w:rsidR="00C55D88">
        <w:rPr>
          <w:rFonts w:asciiTheme="majorHAnsi" w:hAnsiTheme="majorHAnsi"/>
          <w:sz w:val="24"/>
        </w:rPr>
        <w:t xml:space="preserve"> that </w:t>
      </w:r>
      <w:r w:rsidR="00DA4193" w:rsidRPr="00D37BAF">
        <w:rPr>
          <w:rFonts w:asciiTheme="majorHAnsi" w:hAnsiTheme="majorHAnsi"/>
          <w:sz w:val="24"/>
        </w:rPr>
        <w:t xml:space="preserve">has been the subject of consultation with a person </w:t>
      </w:r>
      <w:r w:rsidR="00C55D88">
        <w:rPr>
          <w:rFonts w:asciiTheme="majorHAnsi" w:hAnsiTheme="majorHAnsi"/>
          <w:sz w:val="24"/>
        </w:rPr>
        <w:t xml:space="preserve">or their legal representative </w:t>
      </w:r>
      <w:r w:rsidR="00DA4193" w:rsidRPr="009472DB">
        <w:rPr>
          <w:rFonts w:asciiTheme="majorHAnsi" w:hAnsiTheme="majorHAnsi"/>
          <w:sz w:val="24"/>
        </w:rPr>
        <w:t>under s</w:t>
      </w:r>
      <w:r w:rsidR="00446CDA">
        <w:t> </w:t>
      </w:r>
      <w:r w:rsidR="00DA4193" w:rsidRPr="009472DB">
        <w:rPr>
          <w:rFonts w:asciiTheme="majorHAnsi" w:hAnsiTheme="majorHAnsi"/>
          <w:sz w:val="24"/>
        </w:rPr>
        <w:t>27A.</w:t>
      </w:r>
    </w:p>
    <w:p w14:paraId="0DBAA79F" w14:textId="1CDD58DD" w:rsidR="00DE6B59" w:rsidRDefault="005D024B">
      <w:pPr>
        <w:pStyle w:val="NumberedParagraphs"/>
      </w:pPr>
      <w:r>
        <w:lastRenderedPageBreak/>
        <w:t>A</w:t>
      </w:r>
      <w:r w:rsidR="00DE6B59">
        <w:t xml:space="preserve">n internal review of an </w:t>
      </w:r>
      <w:bookmarkStart w:id="14" w:name="_bookmark8"/>
      <w:bookmarkEnd w:id="14"/>
      <w:r w:rsidR="00DE6B59">
        <w:t>a</w:t>
      </w:r>
      <w:r w:rsidR="004F1E5D">
        <w:t xml:space="preserve">ccess grant decision </w:t>
      </w:r>
      <w:r w:rsidR="00DE6B59">
        <w:t xml:space="preserve">is limited to considering the affected third party’s contentions </w:t>
      </w:r>
      <w:r w:rsidR="00521A6E">
        <w:t xml:space="preserve">in relation into </w:t>
      </w:r>
      <w:r w:rsidR="00D37BAF">
        <w:t>specified</w:t>
      </w:r>
      <w:r w:rsidR="00521A6E">
        <w:t xml:space="preserve"> exemptions</w:t>
      </w:r>
      <w:r w:rsidR="00C27630">
        <w:t xml:space="preserve">. </w:t>
      </w:r>
      <w:r w:rsidR="00C55D88">
        <w:t>This is b</w:t>
      </w:r>
      <w:r w:rsidR="001136D3">
        <w:t xml:space="preserve">ecause </w:t>
      </w:r>
      <w:r w:rsidR="00C55D88">
        <w:t xml:space="preserve">affected </w:t>
      </w:r>
      <w:r w:rsidR="001136D3">
        <w:t xml:space="preserve">third parties are only consulted on the application of </w:t>
      </w:r>
      <w:r w:rsidR="00446CDA">
        <w:t>s </w:t>
      </w:r>
      <w:r w:rsidR="00DE6B59">
        <w:t>47B (S</w:t>
      </w:r>
      <w:r w:rsidR="00446CDA">
        <w:t>tate-Commonwealth relations)</w:t>
      </w:r>
      <w:r w:rsidR="00C55D88">
        <w:t xml:space="preserve"> (under s 26A)</w:t>
      </w:r>
      <w:r w:rsidR="00446CDA">
        <w:t>, s </w:t>
      </w:r>
      <w:r w:rsidR="00DE6B59">
        <w:t xml:space="preserve">47F (personal </w:t>
      </w:r>
      <w:r w:rsidR="00446CDA">
        <w:t xml:space="preserve">information) </w:t>
      </w:r>
      <w:r w:rsidR="00C55D88">
        <w:t xml:space="preserve">(under s 27A) </w:t>
      </w:r>
      <w:r w:rsidR="00446CDA">
        <w:t>and ss </w:t>
      </w:r>
      <w:r w:rsidR="00DE6B59">
        <w:t>47 and 47G (trade secrets or business information)</w:t>
      </w:r>
      <w:r w:rsidR="00C55D88">
        <w:t xml:space="preserve"> (under s 27</w:t>
      </w:r>
      <w:r w:rsidR="001A250B">
        <w:t>).</w:t>
      </w:r>
    </w:p>
    <w:p w14:paraId="2B3F11D5" w14:textId="276F282C" w:rsidR="003E73F4" w:rsidRPr="0083272A" w:rsidRDefault="00DE6B59">
      <w:pPr>
        <w:pStyle w:val="NumberedParagraphs"/>
      </w:pPr>
      <w:r>
        <w:t xml:space="preserve">Because an access grant </w:t>
      </w:r>
      <w:r w:rsidR="005A4008">
        <w:t>decision</w:t>
      </w:r>
      <w:r w:rsidR="00AD3726">
        <w:t xml:space="preserve"> </w:t>
      </w:r>
      <w:r>
        <w:t xml:space="preserve">review is limited </w:t>
      </w:r>
      <w:r w:rsidR="00AD3726">
        <w:t xml:space="preserve">to </w:t>
      </w:r>
      <w:r>
        <w:t>the affected third party’s contentions in relation to the original decision</w:t>
      </w:r>
      <w:r w:rsidR="00766602">
        <w:t>,</w:t>
      </w:r>
      <w:r w:rsidR="00D008DC">
        <w:t xml:space="preserve"> and because the grounds for review in the case of each affected third party </w:t>
      </w:r>
      <w:r w:rsidR="00E60B25">
        <w:t xml:space="preserve">are likely to </w:t>
      </w:r>
      <w:r w:rsidR="00D008DC">
        <w:t>be different</w:t>
      </w:r>
      <w:r>
        <w:t>, where there is more than one a</w:t>
      </w:r>
      <w:r w:rsidR="00D008DC">
        <w:t xml:space="preserve">ffected third party </w:t>
      </w:r>
      <w:r w:rsidR="00E60B25">
        <w:t xml:space="preserve">internal review </w:t>
      </w:r>
      <w:r w:rsidR="00D63BBC">
        <w:t>application</w:t>
      </w:r>
      <w:r>
        <w:t xml:space="preserve">, the </w:t>
      </w:r>
      <w:r w:rsidR="00524558">
        <w:t>internal review decision-maker</w:t>
      </w:r>
      <w:r w:rsidR="004F1E5D">
        <w:t xml:space="preserve"> need</w:t>
      </w:r>
      <w:r>
        <w:t xml:space="preserve">s to deal with each </w:t>
      </w:r>
      <w:r w:rsidR="00D008DC">
        <w:t>a</w:t>
      </w:r>
      <w:r w:rsidR="00D63BBC">
        <w:t xml:space="preserve">pplication </w:t>
      </w:r>
      <w:r w:rsidR="00D008DC">
        <w:t>separately.</w:t>
      </w:r>
    </w:p>
    <w:p w14:paraId="71243234" w14:textId="73684D54" w:rsidR="00894D95" w:rsidRPr="001F650E" w:rsidRDefault="00894D95" w:rsidP="001F650E">
      <w:pPr>
        <w:pStyle w:val="Heading2"/>
      </w:pPr>
      <w:bookmarkStart w:id="15" w:name="_Toc44415539"/>
      <w:r w:rsidRPr="001F650E">
        <w:t xml:space="preserve">Who </w:t>
      </w:r>
      <w:r w:rsidR="00EE6CB7">
        <w:t>can</w:t>
      </w:r>
      <w:r w:rsidRPr="001F650E">
        <w:t xml:space="preserve"> apply for internal review?</w:t>
      </w:r>
      <w:bookmarkEnd w:id="15"/>
    </w:p>
    <w:p w14:paraId="0F87AC72" w14:textId="4A1BB485" w:rsidR="00894D95" w:rsidRDefault="00894D95" w:rsidP="00894D95">
      <w:pPr>
        <w:pStyle w:val="NumberedParagraphs"/>
      </w:pPr>
      <w:r>
        <w:t>An</w:t>
      </w:r>
      <w:r w:rsidRPr="001B1C56">
        <w:t xml:space="preserve"> FOI applicant may apply for internal review of an access refusal decision</w:t>
      </w:r>
      <w:r>
        <w:t xml:space="preserve"> (s</w:t>
      </w:r>
      <w:r w:rsidR="00446CDA">
        <w:t> </w:t>
      </w:r>
      <w:r>
        <w:t>54(2)).</w:t>
      </w:r>
    </w:p>
    <w:p w14:paraId="62EF511A" w14:textId="10A02420" w:rsidR="00894D95" w:rsidRPr="001B1C56" w:rsidRDefault="00E60B25" w:rsidP="00894D95">
      <w:pPr>
        <w:pStyle w:val="NumberedParagraphs"/>
      </w:pPr>
      <w:r>
        <w:t>The following are</w:t>
      </w:r>
      <w:r w:rsidR="00894D95">
        <w:t> </w:t>
      </w:r>
      <w:r w:rsidR="00894D95" w:rsidRPr="001B1C56">
        <w:t>affected third part</w:t>
      </w:r>
      <w:r>
        <w:t xml:space="preserve">ies and </w:t>
      </w:r>
      <w:r w:rsidR="00894D95" w:rsidRPr="001B1C56">
        <w:t>may apply for internal review of an access grant decision</w:t>
      </w:r>
      <w:r w:rsidR="005A4008">
        <w:t xml:space="preserve"> </w:t>
      </w:r>
      <w:r w:rsidR="00894D95" w:rsidRPr="001B1C56">
        <w:t>(s</w:t>
      </w:r>
      <w:r w:rsidR="00446CDA">
        <w:t> </w:t>
      </w:r>
      <w:r w:rsidR="00894D95" w:rsidRPr="001B1C56">
        <w:t>54</w:t>
      </w:r>
      <w:proofErr w:type="gramStart"/>
      <w:r w:rsidR="00894D95" w:rsidRPr="001B1C56">
        <w:t>A(</w:t>
      </w:r>
      <w:proofErr w:type="gramEnd"/>
      <w:r w:rsidR="00894D95" w:rsidRPr="001B1C56">
        <w:t>2)):</w:t>
      </w:r>
    </w:p>
    <w:p w14:paraId="12073B6C" w14:textId="451FB4E5" w:rsidR="00894D95" w:rsidRPr="005F2B99" w:rsidRDefault="00894D95" w:rsidP="001F650E">
      <w:pPr>
        <w:pStyle w:val="NumberedParagraphs"/>
        <w:numPr>
          <w:ilvl w:val="7"/>
          <w:numId w:val="10"/>
        </w:numPr>
        <w:spacing w:after="0"/>
        <w:ind w:left="1094" w:hanging="357"/>
      </w:pPr>
      <w:r>
        <w:t xml:space="preserve">the State consulted </w:t>
      </w:r>
      <w:r w:rsidR="00446CDA">
        <w:t>under s </w:t>
      </w:r>
      <w:r w:rsidRPr="009A0303">
        <w:t>26A</w:t>
      </w:r>
      <w:r w:rsidR="00E60B25">
        <w:t xml:space="preserve"> of the FOI Act</w:t>
      </w:r>
      <w:r>
        <w:t xml:space="preserve"> in relation to </w:t>
      </w:r>
      <w:r w:rsidRPr="009A0303">
        <w:t>documents affecting Commonwe</w:t>
      </w:r>
      <w:r>
        <w:t>alth</w:t>
      </w:r>
      <w:r w:rsidR="00E60B25">
        <w:t>-</w:t>
      </w:r>
      <w:r>
        <w:t>State relations</w:t>
      </w:r>
    </w:p>
    <w:p w14:paraId="3A7F6411" w14:textId="7591951E" w:rsidR="00894D95" w:rsidRDefault="00894D95" w:rsidP="001F650E">
      <w:pPr>
        <w:pStyle w:val="NumberedParagraphs"/>
        <w:numPr>
          <w:ilvl w:val="7"/>
          <w:numId w:val="10"/>
        </w:numPr>
        <w:spacing w:after="0"/>
        <w:ind w:left="1094" w:hanging="357"/>
      </w:pPr>
      <w:r w:rsidRPr="009A0303">
        <w:t xml:space="preserve">the </w:t>
      </w:r>
      <w:r>
        <w:t xml:space="preserve">person or </w:t>
      </w:r>
      <w:r w:rsidR="00446CDA">
        <w:t>organisation consulted under s </w:t>
      </w:r>
      <w:r>
        <w:t>27 in relation to</w:t>
      </w:r>
      <w:r w:rsidRPr="009A0303">
        <w:t xml:space="preserve"> </w:t>
      </w:r>
      <w:r>
        <w:t xml:space="preserve">documents containing </w:t>
      </w:r>
      <w:r w:rsidRPr="009A0303">
        <w:t>business information</w:t>
      </w:r>
      <w:r>
        <w:t xml:space="preserve"> or trade secrets</w:t>
      </w:r>
      <w:r w:rsidRPr="009A0303">
        <w:t xml:space="preserve"> </w:t>
      </w:r>
    </w:p>
    <w:p w14:paraId="3AC9D318" w14:textId="4A95D0AC" w:rsidR="00E60B25" w:rsidRDefault="00894D95" w:rsidP="001F650E">
      <w:pPr>
        <w:pStyle w:val="NumberedParagraphs"/>
        <w:numPr>
          <w:ilvl w:val="7"/>
          <w:numId w:val="10"/>
        </w:numPr>
        <w:spacing w:after="0"/>
        <w:ind w:left="1094" w:hanging="357"/>
      </w:pPr>
      <w:r>
        <w:t>the person consulted under s</w:t>
      </w:r>
      <w:r w:rsidR="00446CDA">
        <w:t> </w:t>
      </w:r>
      <w:r>
        <w:t xml:space="preserve">27A in relation to documents containing personal information about a living </w:t>
      </w:r>
      <w:r w:rsidR="00446CDA">
        <w:t>person</w:t>
      </w:r>
    </w:p>
    <w:p w14:paraId="514C69FC" w14:textId="1ABA1B24" w:rsidR="00894D95" w:rsidRDefault="00E60B25" w:rsidP="001F650E">
      <w:pPr>
        <w:pStyle w:val="NumberedParagraphs"/>
        <w:numPr>
          <w:ilvl w:val="7"/>
          <w:numId w:val="10"/>
        </w:numPr>
        <w:spacing w:after="0"/>
        <w:ind w:left="1094" w:hanging="357"/>
      </w:pPr>
      <w:r>
        <w:t xml:space="preserve">the legal personal representative consulted under s 27A </w:t>
      </w:r>
      <w:r w:rsidR="00F17978">
        <w:t>in r</w:t>
      </w:r>
      <w:r>
        <w:t>elation to documents containing personal information about a deceased person.</w:t>
      </w:r>
    </w:p>
    <w:p w14:paraId="54045604" w14:textId="272B3958" w:rsidR="006E125B" w:rsidRDefault="006E125B" w:rsidP="001F650E">
      <w:pPr>
        <w:pStyle w:val="NumberedParagraphs"/>
      </w:pPr>
      <w:r w:rsidRPr="001B1C56">
        <w:t>Internal review is not available</w:t>
      </w:r>
      <w:r>
        <w:t xml:space="preserve"> where:</w:t>
      </w:r>
    </w:p>
    <w:p w14:paraId="0C5A858E" w14:textId="5EE00E1D" w:rsidR="00632508" w:rsidRPr="009651A5" w:rsidRDefault="00894D95" w:rsidP="009472DB">
      <w:pPr>
        <w:pStyle w:val="NumberedParagraphs"/>
        <w:numPr>
          <w:ilvl w:val="7"/>
          <w:numId w:val="10"/>
        </w:numPr>
        <w:spacing w:after="0"/>
        <w:ind w:left="1094" w:hanging="357"/>
      </w:pPr>
      <w:r>
        <w:t>a</w:t>
      </w:r>
      <w:r w:rsidRPr="009651A5">
        <w:t xml:space="preserve"> </w:t>
      </w:r>
      <w:r>
        <w:t xml:space="preserve">State, person or organisation was invited to make a submission in relation to documents affecting </w:t>
      </w:r>
      <w:r w:rsidR="00446CDA">
        <w:t>Commonwealth-State relations (s </w:t>
      </w:r>
      <w:r>
        <w:t>26A), documents con</w:t>
      </w:r>
      <w:r w:rsidR="00446CDA">
        <w:t>taining business information (s </w:t>
      </w:r>
      <w:r>
        <w:t>27) or documents containing personal information</w:t>
      </w:r>
      <w:r w:rsidRPr="009651A5">
        <w:t xml:space="preserve"> </w:t>
      </w:r>
      <w:r>
        <w:t>(</w:t>
      </w:r>
      <w:r w:rsidR="00446CDA">
        <w:t>s </w:t>
      </w:r>
      <w:r w:rsidRPr="009651A5">
        <w:t>27A</w:t>
      </w:r>
      <w:r>
        <w:t>),</w:t>
      </w:r>
      <w:r w:rsidRPr="009651A5">
        <w:t xml:space="preserve"> but did not do so</w:t>
      </w:r>
      <w:r w:rsidR="009A42A9">
        <w:t xml:space="preserve">. </w:t>
      </w:r>
      <w:r w:rsidR="006E125B">
        <w:t>(</w:t>
      </w:r>
      <w:r w:rsidR="009A42A9">
        <w:t>N</w:t>
      </w:r>
      <w:r w:rsidR="006E125B">
        <w:t>or is</w:t>
      </w:r>
      <w:r w:rsidRPr="009651A5">
        <w:t xml:space="preserve"> </w:t>
      </w:r>
      <w:r>
        <w:t xml:space="preserve">the State, person or organisation </w:t>
      </w:r>
      <w:r w:rsidRPr="009651A5">
        <w:t xml:space="preserve">required to be notified of </w:t>
      </w:r>
      <w:r w:rsidR="006E125B">
        <w:t xml:space="preserve">the </w:t>
      </w:r>
      <w:r w:rsidRPr="009651A5">
        <w:t>access grant decision</w:t>
      </w:r>
      <w:r w:rsidR="006E125B">
        <w:t xml:space="preserve"> where they failed to make a submission</w:t>
      </w:r>
      <w:r w:rsidR="009A42A9">
        <w:t>.</w:t>
      </w:r>
      <w:r w:rsidR="006E125B">
        <w:t>)</w:t>
      </w:r>
    </w:p>
    <w:p w14:paraId="15D45BB1" w14:textId="30028FEB" w:rsidR="00894D95" w:rsidRDefault="001A1E98" w:rsidP="009472DB">
      <w:pPr>
        <w:pStyle w:val="NumberedParagraphs"/>
        <w:numPr>
          <w:ilvl w:val="7"/>
          <w:numId w:val="10"/>
        </w:numPr>
        <w:spacing w:after="0"/>
        <w:ind w:left="1094" w:hanging="357"/>
      </w:pPr>
      <w:r>
        <w:t>a</w:t>
      </w:r>
      <w:r w:rsidR="00894D95" w:rsidRPr="009651A5">
        <w:t xml:space="preserve"> </w:t>
      </w:r>
      <w:r w:rsidR="00894D95">
        <w:t>State, person or organisation</w:t>
      </w:r>
      <w:r w:rsidR="009A42A9">
        <w:t xml:space="preserve"> </w:t>
      </w:r>
      <w:r w:rsidR="00894D95" w:rsidRPr="009651A5">
        <w:t xml:space="preserve">was </w:t>
      </w:r>
      <w:r w:rsidR="00446CDA">
        <w:t>not consulted under ss </w:t>
      </w:r>
      <w:r w:rsidR="00894D95" w:rsidRPr="009651A5">
        <w:t>26A, 27 or 27A</w:t>
      </w:r>
      <w:r w:rsidR="009A42A9">
        <w:t xml:space="preserve">. Such a State, person or organisation is </w:t>
      </w:r>
      <w:r w:rsidR="006E125B">
        <w:t xml:space="preserve">not </w:t>
      </w:r>
      <w:r w:rsidR="00894D95" w:rsidRPr="009651A5">
        <w:t xml:space="preserve">entitled to apply for internal or IC review of an </w:t>
      </w:r>
      <w:r w:rsidR="005A4008">
        <w:t>a</w:t>
      </w:r>
      <w:r w:rsidR="00894D95" w:rsidRPr="009651A5">
        <w:t>ccess grant decision</w:t>
      </w:r>
      <w:r>
        <w:t xml:space="preserve">. </w:t>
      </w:r>
      <w:r w:rsidR="006E125B">
        <w:t>(</w:t>
      </w:r>
      <w:r w:rsidR="009A42A9">
        <w:t xml:space="preserve">A </w:t>
      </w:r>
      <w:r w:rsidR="00894D95" w:rsidRPr="009651A5">
        <w:t xml:space="preserve">third party who believes they should have been </w:t>
      </w:r>
      <w:r w:rsidR="00894D95">
        <w:t xml:space="preserve">consulted </w:t>
      </w:r>
      <w:r w:rsidR="00DE3EC1">
        <w:t>can complain to the I</w:t>
      </w:r>
      <w:r w:rsidR="00D008DC">
        <w:t>nformation Commissioner.</w:t>
      </w:r>
      <w:r w:rsidR="00894D95" w:rsidRPr="009651A5">
        <w:t xml:space="preserve"> For further information about FOI complaints see </w:t>
      </w:r>
      <w:hyperlink r:id="rId9" w:history="1">
        <w:r w:rsidR="00894D95" w:rsidRPr="009A42A9">
          <w:rPr>
            <w:rStyle w:val="Hyperlink"/>
          </w:rPr>
          <w:t>Part 11</w:t>
        </w:r>
      </w:hyperlink>
      <w:r w:rsidR="00894D95" w:rsidRPr="009651A5">
        <w:t xml:space="preserve"> of these Guidelines</w:t>
      </w:r>
      <w:r w:rsidR="001D7698">
        <w:t>)</w:t>
      </w:r>
    </w:p>
    <w:p w14:paraId="36A9D3D8" w14:textId="6ED2A472" w:rsidR="001B1C56" w:rsidRDefault="001D7698">
      <w:pPr>
        <w:pStyle w:val="NumberedParagraphs"/>
        <w:numPr>
          <w:ilvl w:val="7"/>
          <w:numId w:val="10"/>
        </w:numPr>
        <w:spacing w:after="0"/>
        <w:ind w:left="1094" w:hanging="357"/>
      </w:pPr>
      <w:bookmarkStart w:id="16" w:name="_bookmark9"/>
      <w:bookmarkEnd w:id="16"/>
      <w:r w:rsidRPr="001B1C56">
        <w:t xml:space="preserve">an access refusal decision or access grant decision was </w:t>
      </w:r>
      <w:r w:rsidR="001B1C56" w:rsidRPr="001B1C56">
        <w:t>made by a minister (ss</w:t>
      </w:r>
      <w:r w:rsidR="00446CDA">
        <w:t> </w:t>
      </w:r>
      <w:r w:rsidR="001B1C56" w:rsidRPr="001B1C56">
        <w:t>54(1) and 54</w:t>
      </w:r>
      <w:proofErr w:type="gramStart"/>
      <w:r w:rsidR="001B1C56" w:rsidRPr="001B1C56">
        <w:t>A(</w:t>
      </w:r>
      <w:proofErr w:type="gramEnd"/>
      <w:r w:rsidR="001B1C56" w:rsidRPr="001B1C56">
        <w:t>1))</w:t>
      </w:r>
      <w:r>
        <w:t xml:space="preserve"> or </w:t>
      </w:r>
      <w:r w:rsidR="001B1C56" w:rsidRPr="001B1C56">
        <w:t>made personally by the principal officer of an agency (ss</w:t>
      </w:r>
      <w:r w:rsidR="00446CDA">
        <w:t> </w:t>
      </w:r>
      <w:r w:rsidR="001B1C56" w:rsidRPr="001B1C56">
        <w:t>54(1) and 54A(1))</w:t>
      </w:r>
    </w:p>
    <w:p w14:paraId="0C1C8D25" w14:textId="6F28D644" w:rsidR="001D7698" w:rsidRPr="001B1C56" w:rsidRDefault="006E125B">
      <w:pPr>
        <w:pStyle w:val="NumberedParagraphs"/>
        <w:numPr>
          <w:ilvl w:val="7"/>
          <w:numId w:val="10"/>
        </w:numPr>
        <w:spacing w:after="0"/>
        <w:ind w:left="1094" w:hanging="357"/>
      </w:pPr>
      <w:r>
        <w:t xml:space="preserve">a </w:t>
      </w:r>
      <w:r>
        <w:rPr>
          <w:rFonts w:hint="eastAsia"/>
        </w:rPr>
        <w:t>foreign government</w:t>
      </w:r>
      <w:r w:rsidR="001D7698" w:rsidRPr="00FD5F63">
        <w:rPr>
          <w:rFonts w:hint="eastAsia"/>
        </w:rPr>
        <w:t xml:space="preserve"> </w:t>
      </w:r>
      <w:r>
        <w:t xml:space="preserve">or </w:t>
      </w:r>
      <w:r>
        <w:rPr>
          <w:rFonts w:hint="eastAsia"/>
        </w:rPr>
        <w:t>international organisation</w:t>
      </w:r>
      <w:r>
        <w:t xml:space="preserve"> was</w:t>
      </w:r>
      <w:r w:rsidR="001D7698">
        <w:rPr>
          <w:rFonts w:hint="eastAsia"/>
        </w:rPr>
        <w:t xml:space="preserve"> consulted under s</w:t>
      </w:r>
      <w:r w:rsidR="001D7698">
        <w:t> </w:t>
      </w:r>
      <w:r w:rsidR="001D7698" w:rsidRPr="00FD5F63">
        <w:rPr>
          <w:rFonts w:hint="eastAsia"/>
        </w:rPr>
        <w:t>15(7)</w:t>
      </w:r>
    </w:p>
    <w:p w14:paraId="036C1A32" w14:textId="3C7D1C90" w:rsidR="001B1C56" w:rsidRPr="001B1C56" w:rsidRDefault="006E125B" w:rsidP="001F650E">
      <w:pPr>
        <w:pStyle w:val="NumberedParagraphs"/>
        <w:numPr>
          <w:ilvl w:val="7"/>
          <w:numId w:val="10"/>
        </w:numPr>
        <w:spacing w:after="0"/>
        <w:ind w:left="1094" w:hanging="357"/>
      </w:pPr>
      <w:r>
        <w:lastRenderedPageBreak/>
        <w:t xml:space="preserve">a decision is </w:t>
      </w:r>
      <w:r w:rsidR="001B1C56" w:rsidRPr="001B1C56">
        <w:t>not made within the statutory timeframe, and is consequently a deemed decision to refuse access to a document under s</w:t>
      </w:r>
      <w:r w:rsidR="006619EF">
        <w:t> </w:t>
      </w:r>
      <w:r w:rsidR="001B1C56" w:rsidRPr="001B1C56">
        <w:t>15AC or to refuse to amend or annotate a personal record under s</w:t>
      </w:r>
      <w:r w:rsidR="00446CDA">
        <w:t> </w:t>
      </w:r>
      <w:r w:rsidR="001B1C56" w:rsidRPr="001B1C56">
        <w:t>51DA (s</w:t>
      </w:r>
      <w:r w:rsidR="00211DE6">
        <w:t> </w:t>
      </w:r>
      <w:r w:rsidR="001B1C56" w:rsidRPr="001B1C56">
        <w:t>54E(b))</w:t>
      </w:r>
      <w:r>
        <w:t xml:space="preserve"> </w:t>
      </w:r>
      <w:r w:rsidR="006A0ECA">
        <w:t>or</w:t>
      </w:r>
    </w:p>
    <w:p w14:paraId="78BD3F97" w14:textId="5F424B60" w:rsidR="00D34BA1" w:rsidRPr="00FD5F63" w:rsidRDefault="006E125B" w:rsidP="001F650E">
      <w:pPr>
        <w:pStyle w:val="NumberedParagraphs"/>
        <w:numPr>
          <w:ilvl w:val="7"/>
          <w:numId w:val="10"/>
        </w:numPr>
        <w:spacing w:after="0"/>
        <w:ind w:left="1094" w:hanging="357"/>
      </w:pPr>
      <w:r>
        <w:t xml:space="preserve">where the original decision </w:t>
      </w:r>
      <w:r w:rsidR="009A42A9">
        <w:t>has</w:t>
      </w:r>
      <w:r>
        <w:t xml:space="preserve"> </w:t>
      </w:r>
      <w:r w:rsidR="006A0ECA">
        <w:t xml:space="preserve">already </w:t>
      </w:r>
      <w:r w:rsidR="009A42A9">
        <w:t xml:space="preserve">been </w:t>
      </w:r>
      <w:r w:rsidR="006A0ECA">
        <w:t xml:space="preserve">the subject of an </w:t>
      </w:r>
      <w:r w:rsidR="001B1C56" w:rsidRPr="001B1C56">
        <w:t>internal review (s</w:t>
      </w:r>
      <w:r w:rsidR="00446CDA">
        <w:t> </w:t>
      </w:r>
      <w:r w:rsidR="001B1C56" w:rsidRPr="001B1C56">
        <w:t>54E(a)).</w:t>
      </w:r>
      <w:r w:rsidR="00D34BA1" w:rsidRPr="00FD5F63">
        <w:rPr>
          <w:rFonts w:hint="eastAsia"/>
        </w:rPr>
        <w:t xml:space="preserve"> </w:t>
      </w:r>
    </w:p>
    <w:p w14:paraId="37CB4B6C" w14:textId="3CF5DA2B" w:rsidR="001B1C56" w:rsidRPr="001F650E" w:rsidRDefault="001B1C56" w:rsidP="001F650E">
      <w:pPr>
        <w:pStyle w:val="Heading2"/>
      </w:pPr>
      <w:bookmarkStart w:id="17" w:name="_bookmark10"/>
      <w:bookmarkStart w:id="18" w:name="_Toc44415540"/>
      <w:bookmarkEnd w:id="17"/>
      <w:r w:rsidRPr="001F650E">
        <w:t>Procedures in an internal review</w:t>
      </w:r>
      <w:bookmarkEnd w:id="18"/>
    </w:p>
    <w:p w14:paraId="0D195005" w14:textId="77777777" w:rsidR="001B1C56" w:rsidRPr="001F650E" w:rsidRDefault="001B1C56" w:rsidP="001F650E">
      <w:pPr>
        <w:pStyle w:val="Heading3"/>
      </w:pPr>
      <w:bookmarkStart w:id="19" w:name="_bookmark12"/>
      <w:bookmarkStart w:id="20" w:name="_Toc44415541"/>
      <w:bookmarkEnd w:id="19"/>
      <w:r w:rsidRPr="001F650E">
        <w:t>Making an application for internal review</w:t>
      </w:r>
      <w:bookmarkEnd w:id="20"/>
    </w:p>
    <w:p w14:paraId="5B0156FF" w14:textId="7506CE8E" w:rsidR="001E1DFF" w:rsidRPr="009651A5" w:rsidRDefault="001E1DFF" w:rsidP="00E04E53">
      <w:pPr>
        <w:pStyle w:val="NumberedParagraphs"/>
      </w:pPr>
      <w:r>
        <w:t xml:space="preserve">An application </w:t>
      </w:r>
      <w:r w:rsidR="001B1C56" w:rsidRPr="009651A5">
        <w:t>for internal review</w:t>
      </w:r>
      <w:r>
        <w:t xml:space="preserve"> must:</w:t>
      </w:r>
    </w:p>
    <w:p w14:paraId="013CB178" w14:textId="1F5DBD50" w:rsidR="001B1C56" w:rsidRPr="009651A5" w:rsidRDefault="001B1C56" w:rsidP="001F650E">
      <w:pPr>
        <w:pStyle w:val="NumberedParagraphs"/>
        <w:numPr>
          <w:ilvl w:val="7"/>
          <w:numId w:val="10"/>
        </w:numPr>
        <w:spacing w:after="0"/>
        <w:ind w:left="1094" w:hanging="357"/>
      </w:pPr>
      <w:r w:rsidRPr="009651A5">
        <w:t xml:space="preserve">be in writing </w:t>
      </w:r>
      <w:r w:rsidR="001E1DFF">
        <w:t>(</w:t>
      </w:r>
      <w:r w:rsidRPr="009651A5">
        <w:t>electronic communication</w:t>
      </w:r>
      <w:r w:rsidR="007B205B">
        <w:t xml:space="preserve">s </w:t>
      </w:r>
      <w:proofErr w:type="gramStart"/>
      <w:r w:rsidR="009A42A9">
        <w:t>are</w:t>
      </w:r>
      <w:r w:rsidR="007B205B">
        <w:t xml:space="preserve"> considered to be</w:t>
      </w:r>
      <w:proofErr w:type="gramEnd"/>
      <w:r w:rsidR="007B205B">
        <w:t xml:space="preserve"> </w:t>
      </w:r>
      <w:r w:rsidR="009A42A9">
        <w:t xml:space="preserve">in </w:t>
      </w:r>
      <w:r w:rsidR="007B205B" w:rsidRPr="001F650E">
        <w:t xml:space="preserve">writing </w:t>
      </w:r>
      <w:r w:rsidR="007B205B">
        <w:t>under</w:t>
      </w:r>
      <w:r w:rsidRPr="009651A5">
        <w:t xml:space="preserve"> the </w:t>
      </w:r>
      <w:r w:rsidRPr="00EA20E1">
        <w:rPr>
          <w:i/>
        </w:rPr>
        <w:t>Electronic Transactions Act 1999</w:t>
      </w:r>
      <w:r w:rsidRPr="009651A5">
        <w:t>), and</w:t>
      </w:r>
    </w:p>
    <w:p w14:paraId="58F356AD" w14:textId="6A3479AE" w:rsidR="001B1C56" w:rsidRDefault="001B1C56" w:rsidP="001F650E">
      <w:pPr>
        <w:pStyle w:val="NumberedParagraphs"/>
        <w:numPr>
          <w:ilvl w:val="7"/>
          <w:numId w:val="10"/>
        </w:numPr>
        <w:spacing w:after="0"/>
        <w:ind w:left="1094" w:hanging="357"/>
      </w:pPr>
      <w:r w:rsidRPr="009651A5">
        <w:t>be made within the specified time limit (s</w:t>
      </w:r>
      <w:r w:rsidR="00446CDA">
        <w:t> </w:t>
      </w:r>
      <w:r w:rsidRPr="009651A5">
        <w:t>54</w:t>
      </w:r>
      <w:proofErr w:type="gramStart"/>
      <w:r w:rsidRPr="009651A5">
        <w:t>B(</w:t>
      </w:r>
      <w:proofErr w:type="gramEnd"/>
      <w:r w:rsidRPr="009651A5">
        <w:t>1)).</w:t>
      </w:r>
      <w:r w:rsidR="0049277E">
        <w:rPr>
          <w:rStyle w:val="FootnoteReference"/>
        </w:rPr>
        <w:footnoteReference w:id="2"/>
      </w:r>
    </w:p>
    <w:p w14:paraId="0A511DFB" w14:textId="44B8B40C" w:rsidR="001B1C56" w:rsidRPr="001F650E" w:rsidRDefault="001B1C56" w:rsidP="001F650E">
      <w:pPr>
        <w:pStyle w:val="Heading3"/>
      </w:pPr>
      <w:bookmarkStart w:id="21" w:name="_bookmark13"/>
      <w:bookmarkStart w:id="22" w:name="_Toc44415542"/>
      <w:bookmarkEnd w:id="21"/>
      <w:r w:rsidRPr="001F650E">
        <w:t>Time for applying</w:t>
      </w:r>
      <w:bookmarkEnd w:id="22"/>
    </w:p>
    <w:p w14:paraId="5E1CE288" w14:textId="2E3FD95B" w:rsidR="00F937D7" w:rsidRDefault="001B1C56" w:rsidP="00EA7969">
      <w:pPr>
        <w:pStyle w:val="NumberedParagraphs"/>
      </w:pPr>
      <w:r w:rsidRPr="009651A5">
        <w:t>An applicant has 30 calendar days after being notified of an agency</w:t>
      </w:r>
      <w:r w:rsidR="006619EF">
        <w:t xml:space="preserve">’s </w:t>
      </w:r>
      <w:r w:rsidRPr="009651A5">
        <w:t>access refusal or access grant decision to apply for internal review (s</w:t>
      </w:r>
      <w:r w:rsidR="00446CDA">
        <w:t> </w:t>
      </w:r>
      <w:r w:rsidRPr="009651A5">
        <w:t>54B(1)(a)).</w:t>
      </w:r>
    </w:p>
    <w:p w14:paraId="110D3519" w14:textId="0F211654" w:rsidR="001B1C56" w:rsidRPr="009651A5" w:rsidRDefault="00272012">
      <w:pPr>
        <w:pStyle w:val="NumberedParagraphs"/>
      </w:pPr>
      <w:r>
        <w:t xml:space="preserve">Access </w:t>
      </w:r>
      <w:r w:rsidR="00E046D6">
        <w:t xml:space="preserve">is not always provided </w:t>
      </w:r>
      <w:r>
        <w:t xml:space="preserve">to documents </w:t>
      </w:r>
      <w:r w:rsidR="00A70935">
        <w:t>at the same time as</w:t>
      </w:r>
      <w:r>
        <w:t xml:space="preserve"> a</w:t>
      </w:r>
      <w:r w:rsidR="00E046D6">
        <w:t>n</w:t>
      </w:r>
      <w:r>
        <w:t xml:space="preserve"> FOI decision</w:t>
      </w:r>
      <w:r w:rsidRPr="00272012">
        <w:t xml:space="preserve"> </w:t>
      </w:r>
      <w:r w:rsidR="00E046D6">
        <w:t xml:space="preserve">is made </w:t>
      </w:r>
      <w:r>
        <w:t>under s</w:t>
      </w:r>
      <w:r w:rsidR="00E046D6">
        <w:t> </w:t>
      </w:r>
      <w:r>
        <w:t>26</w:t>
      </w:r>
      <w:r w:rsidR="00A355D0">
        <w:t>, for example</w:t>
      </w:r>
      <w:r w:rsidR="00E046D6">
        <w:t>,</w:t>
      </w:r>
      <w:r w:rsidR="00A355D0">
        <w:t xml:space="preserve"> where charges are outstanding at the time of notifying a decision</w:t>
      </w:r>
      <w:r w:rsidR="00766A01">
        <w:t>.</w:t>
      </w:r>
      <w:r w:rsidR="00A355D0">
        <w:t xml:space="preserve"> </w:t>
      </w:r>
      <w:proofErr w:type="gramStart"/>
      <w:r w:rsidR="00A355D0">
        <w:t>Therefore</w:t>
      </w:r>
      <w:proofErr w:type="gramEnd"/>
      <w:r w:rsidR="00A355D0">
        <w:t xml:space="preserve"> t</w:t>
      </w:r>
      <w:r w:rsidR="005F053E">
        <w:t xml:space="preserve">o avoid </w:t>
      </w:r>
      <w:r w:rsidR="005F053E" w:rsidRPr="009651A5">
        <w:t>a person be</w:t>
      </w:r>
      <w:r w:rsidR="005F053E">
        <w:t>ing</w:t>
      </w:r>
      <w:r w:rsidR="005F053E" w:rsidRPr="009651A5">
        <w:t xml:space="preserve"> prejudiced </w:t>
      </w:r>
      <w:r w:rsidR="00000E4E">
        <w:t>if</w:t>
      </w:r>
      <w:r w:rsidR="005F053E" w:rsidRPr="009651A5">
        <w:t xml:space="preserve"> an agency</w:t>
      </w:r>
      <w:r w:rsidR="00000E4E">
        <w:t xml:space="preserve"> does not provide </w:t>
      </w:r>
      <w:r w:rsidR="005F053E" w:rsidRPr="009651A5">
        <w:t>access</w:t>
      </w:r>
      <w:r w:rsidR="005F053E">
        <w:t xml:space="preserve"> to documents</w:t>
      </w:r>
      <w:r w:rsidR="005F053E" w:rsidRPr="009651A5">
        <w:t xml:space="preserve"> a</w:t>
      </w:r>
      <w:r w:rsidR="00000E4E">
        <w:t xml:space="preserve">t the same time as </w:t>
      </w:r>
      <w:r w:rsidR="005F053E" w:rsidRPr="009651A5">
        <w:t>notifying its decision</w:t>
      </w:r>
      <w:r w:rsidR="00E046D6">
        <w:t xml:space="preserve"> on access</w:t>
      </w:r>
      <w:r w:rsidR="00DE3EC1">
        <w:t xml:space="preserve">, </w:t>
      </w:r>
      <w:r w:rsidR="005F053E">
        <w:t>a</w:t>
      </w:r>
      <w:r w:rsidR="001B1C56" w:rsidRPr="009651A5">
        <w:t xml:space="preserve"> longer </w:t>
      </w:r>
      <w:r w:rsidR="00E046D6">
        <w:t xml:space="preserve">period </w:t>
      </w:r>
      <w:r w:rsidR="005F053E">
        <w:t xml:space="preserve">than 30 days </w:t>
      </w:r>
      <w:r w:rsidR="001B1C56" w:rsidRPr="009651A5">
        <w:t xml:space="preserve">may apply </w:t>
      </w:r>
      <w:r w:rsidR="005F053E">
        <w:t xml:space="preserve">to the </w:t>
      </w:r>
      <w:r w:rsidR="007B205B">
        <w:t xml:space="preserve">following access </w:t>
      </w:r>
      <w:r w:rsidR="00766A01">
        <w:t xml:space="preserve">refusal </w:t>
      </w:r>
      <w:r w:rsidR="007B205B">
        <w:t>decisions</w:t>
      </w:r>
      <w:r w:rsidR="001B1C56" w:rsidRPr="009651A5">
        <w:t>:</w:t>
      </w:r>
    </w:p>
    <w:p w14:paraId="42BAC46B" w14:textId="02902C02" w:rsidR="001B1C56" w:rsidRPr="009651A5" w:rsidRDefault="00E046D6" w:rsidP="001F650E">
      <w:pPr>
        <w:pStyle w:val="NumberedParagraphs"/>
        <w:numPr>
          <w:ilvl w:val="7"/>
          <w:numId w:val="10"/>
        </w:numPr>
        <w:spacing w:after="0"/>
        <w:ind w:left="1094" w:hanging="357"/>
      </w:pPr>
      <w:r>
        <w:t xml:space="preserve">a decision </w:t>
      </w:r>
      <w:r w:rsidR="001B1C56" w:rsidRPr="009651A5">
        <w:t>giving access to documents in accordance with a</w:t>
      </w:r>
      <w:r>
        <w:t xml:space="preserve"> request</w:t>
      </w:r>
      <w:r w:rsidR="001B1C56" w:rsidRPr="009651A5">
        <w:t xml:space="preserve"> but not giving access to all the documents covered by the </w:t>
      </w:r>
      <w:r>
        <w:t>request</w:t>
      </w:r>
      <w:r w:rsidR="007B2265">
        <w:t xml:space="preserve"> (s 53A(b)</w:t>
      </w:r>
      <w:r>
        <w:t>)</w:t>
      </w:r>
    </w:p>
    <w:p w14:paraId="120E0987" w14:textId="003FD961" w:rsidR="001B1C56" w:rsidRPr="009651A5" w:rsidRDefault="00E046D6" w:rsidP="001F650E">
      <w:pPr>
        <w:pStyle w:val="NumberedParagraphs"/>
        <w:numPr>
          <w:ilvl w:val="7"/>
          <w:numId w:val="10"/>
        </w:numPr>
        <w:spacing w:after="0"/>
        <w:ind w:left="1094" w:hanging="357"/>
      </w:pPr>
      <w:r>
        <w:t xml:space="preserve">a decision </w:t>
      </w:r>
      <w:r w:rsidR="001B1C56" w:rsidRPr="009651A5">
        <w:t>purporting to give access to documents in accordance with a</w:t>
      </w:r>
      <w:r>
        <w:t xml:space="preserve"> request</w:t>
      </w:r>
      <w:r w:rsidR="001B1C56" w:rsidRPr="009651A5">
        <w:t xml:space="preserve"> but not in fact doing so</w:t>
      </w:r>
      <w:r w:rsidR="00B62222">
        <w:t xml:space="preserve"> </w:t>
      </w:r>
      <w:r w:rsidR="007B2265">
        <w:t>(s 53A(c)</w:t>
      </w:r>
      <w:r>
        <w:t>)</w:t>
      </w:r>
    </w:p>
    <w:p w14:paraId="3F902C8D" w14:textId="31098746" w:rsidR="001B1C56" w:rsidRPr="009651A5" w:rsidRDefault="00E046D6" w:rsidP="001F650E">
      <w:pPr>
        <w:pStyle w:val="NumberedParagraphs"/>
        <w:numPr>
          <w:ilvl w:val="7"/>
          <w:numId w:val="10"/>
        </w:numPr>
        <w:spacing w:after="0"/>
        <w:ind w:left="1094" w:hanging="357"/>
      </w:pPr>
      <w:r>
        <w:t xml:space="preserve">a decision </w:t>
      </w:r>
      <w:r w:rsidR="001B1C56" w:rsidRPr="009651A5">
        <w:t>giving</w:t>
      </w:r>
      <w:r w:rsidR="007B205B">
        <w:t xml:space="preserve"> acc</w:t>
      </w:r>
      <w:r w:rsidR="001B1C56" w:rsidRPr="009651A5">
        <w:t>ess to document</w:t>
      </w:r>
      <w:r w:rsidR="009253A4">
        <w:t>s</w:t>
      </w:r>
      <w:r w:rsidR="001B1C56" w:rsidRPr="009651A5">
        <w:t xml:space="preserve"> to a qualified person, rather than the FOI applicant, where disclosure of </w:t>
      </w:r>
      <w:r w:rsidR="00B62222">
        <w:t xml:space="preserve">the </w:t>
      </w:r>
      <w:r w:rsidR="00F937D7">
        <w:t xml:space="preserve">applicant’s </w:t>
      </w:r>
      <w:r w:rsidR="001B1C56" w:rsidRPr="009651A5">
        <w:t xml:space="preserve">personal information </w:t>
      </w:r>
      <w:r w:rsidR="00B62222">
        <w:t xml:space="preserve">could </w:t>
      </w:r>
      <w:r w:rsidR="001B1C56" w:rsidRPr="009651A5">
        <w:t>be detrimental to</w:t>
      </w:r>
      <w:r w:rsidR="00F937D7">
        <w:t xml:space="preserve"> their </w:t>
      </w:r>
      <w:r w:rsidR="001B1C56" w:rsidRPr="009651A5">
        <w:t>physical or</w:t>
      </w:r>
      <w:r w:rsidR="00B62222">
        <w:t xml:space="preserve"> </w:t>
      </w:r>
      <w:r w:rsidR="001B1C56" w:rsidRPr="009651A5">
        <w:t>mental health or well-being</w:t>
      </w:r>
      <w:r w:rsidR="007B205B" w:rsidRPr="007B205B">
        <w:t xml:space="preserve"> </w:t>
      </w:r>
      <w:r w:rsidR="007B205B">
        <w:t>(s</w:t>
      </w:r>
      <w:r w:rsidR="00446CDA">
        <w:t> </w:t>
      </w:r>
      <w:r w:rsidR="007B205B">
        <w:t>47</w:t>
      </w:r>
      <w:proofErr w:type="gramStart"/>
      <w:r w:rsidR="007B205B">
        <w:t>F(</w:t>
      </w:r>
      <w:proofErr w:type="gramEnd"/>
      <w:r w:rsidR="007B205B">
        <w:t>5))</w:t>
      </w:r>
      <w:r w:rsidR="001B1C56" w:rsidRPr="009651A5">
        <w:t>.</w:t>
      </w:r>
    </w:p>
    <w:p w14:paraId="2DBCB978" w14:textId="7F10A6E2" w:rsidR="001B1C56" w:rsidRPr="009651A5" w:rsidRDefault="001B1C56" w:rsidP="001F650E">
      <w:pPr>
        <w:pStyle w:val="NumberedParagraphs"/>
      </w:pPr>
      <w:r w:rsidRPr="009651A5">
        <w:t xml:space="preserve">In </w:t>
      </w:r>
      <w:r w:rsidR="00990525">
        <w:t>these</w:t>
      </w:r>
      <w:r w:rsidRPr="009651A5">
        <w:t xml:space="preserve"> </w:t>
      </w:r>
      <w:r w:rsidR="005F053E">
        <w:t>cases</w:t>
      </w:r>
      <w:r w:rsidRPr="009651A5">
        <w:t xml:space="preserve">, the time limit for applying for internal review is either 30 calendar days after notification of the </w:t>
      </w:r>
      <w:r w:rsidR="00990525">
        <w:t>original</w:t>
      </w:r>
      <w:r w:rsidRPr="009651A5">
        <w:t xml:space="preserve"> decision</w:t>
      </w:r>
      <w:r w:rsidR="00E046D6">
        <w:t>,</w:t>
      </w:r>
      <w:r w:rsidRPr="009651A5">
        <w:t xml:space="preserve"> or 15 calendar days after access to documents is given or purported to be given, whichever period is longer (s</w:t>
      </w:r>
      <w:r w:rsidR="00446CDA">
        <w:t> </w:t>
      </w:r>
      <w:r w:rsidRPr="009651A5">
        <w:t xml:space="preserve">54B(1)(b)). </w:t>
      </w:r>
      <w:r w:rsidR="00766A01">
        <w:t>A</w:t>
      </w:r>
      <w:r w:rsidRPr="009651A5">
        <w:t xml:space="preserve"> longer time limit than 30 days w</w:t>
      </w:r>
      <w:r w:rsidR="005F053E">
        <w:t>ill</w:t>
      </w:r>
      <w:r w:rsidRPr="009651A5">
        <w:t xml:space="preserve"> apply if access </w:t>
      </w:r>
      <w:r w:rsidR="00B62222">
        <w:t>w</w:t>
      </w:r>
      <w:r w:rsidR="00E959D9">
        <w:t>a</w:t>
      </w:r>
      <w:r w:rsidRPr="009651A5">
        <w:t xml:space="preserve">s given or purported to be given more than 15 calendar days after notification of the </w:t>
      </w:r>
      <w:r w:rsidR="00990525">
        <w:t>original</w:t>
      </w:r>
      <w:r w:rsidRPr="009651A5">
        <w:t xml:space="preserve"> decision. </w:t>
      </w:r>
    </w:p>
    <w:p w14:paraId="17F104D6" w14:textId="18273911" w:rsidR="001B1C56" w:rsidRPr="009913D6" w:rsidRDefault="001B1C56" w:rsidP="001F650E">
      <w:pPr>
        <w:pStyle w:val="Heading3"/>
      </w:pPr>
      <w:bookmarkStart w:id="23" w:name="_bookmark14"/>
      <w:bookmarkStart w:id="24" w:name="_Toc44415543"/>
      <w:bookmarkEnd w:id="23"/>
      <w:r w:rsidRPr="009913D6">
        <w:t>Extension of time for applying</w:t>
      </w:r>
      <w:bookmarkEnd w:id="24"/>
    </w:p>
    <w:p w14:paraId="5B78A077" w14:textId="20B31C82" w:rsidR="001B1C56" w:rsidRPr="007338EA" w:rsidRDefault="001B1C56" w:rsidP="001F650E">
      <w:pPr>
        <w:pStyle w:val="NumberedParagraphs"/>
      </w:pPr>
      <w:r w:rsidRPr="007338EA">
        <w:t>An agency may extend the period for an applicant to apply for internal review, even if the statutory period has already expired (s</w:t>
      </w:r>
      <w:r w:rsidR="00446CDA">
        <w:t> </w:t>
      </w:r>
      <w:r w:rsidRPr="007338EA">
        <w:t>54</w:t>
      </w:r>
      <w:proofErr w:type="gramStart"/>
      <w:r w:rsidRPr="007338EA">
        <w:t>B(</w:t>
      </w:r>
      <w:proofErr w:type="gramEnd"/>
      <w:r w:rsidRPr="007338EA">
        <w:t>2)).</w:t>
      </w:r>
    </w:p>
    <w:p w14:paraId="40687A3E" w14:textId="3EEA3973" w:rsidR="00A82D80" w:rsidRDefault="001B1C56" w:rsidP="00A82D80">
      <w:pPr>
        <w:pStyle w:val="NumberedParagraphs"/>
      </w:pPr>
      <w:r w:rsidRPr="001F650E">
        <w:lastRenderedPageBreak/>
        <w:t>The FOI Act does not specify any criteria that an agency must consider</w:t>
      </w:r>
      <w:r w:rsidR="0012224F">
        <w:t xml:space="preserve"> but a</w:t>
      </w:r>
      <w:r w:rsidR="00A82D80">
        <w:t xml:space="preserve">n </w:t>
      </w:r>
      <w:r w:rsidR="005F053E" w:rsidRPr="001F650E">
        <w:t>a</w:t>
      </w:r>
      <w:r w:rsidRPr="001F650E">
        <w:t>genc</w:t>
      </w:r>
      <w:r w:rsidR="00A82D80">
        <w:t xml:space="preserve">y is </w:t>
      </w:r>
      <w:r w:rsidRPr="001F650E">
        <w:t xml:space="preserve">encouraged to adopt a liberal approach and grant an extension </w:t>
      </w:r>
      <w:r w:rsidR="00E046D6">
        <w:t xml:space="preserve">of time </w:t>
      </w:r>
      <w:r w:rsidRPr="001F650E">
        <w:t>unless there is a special</w:t>
      </w:r>
      <w:r w:rsidR="007338EA" w:rsidRPr="001F650E">
        <w:t xml:space="preserve"> </w:t>
      </w:r>
      <w:r w:rsidRPr="001F650E">
        <w:t xml:space="preserve">reason not to do so. </w:t>
      </w:r>
    </w:p>
    <w:p w14:paraId="08BC035D" w14:textId="229C3A0C" w:rsidR="007A5733" w:rsidRDefault="00D07C4D" w:rsidP="0012224F">
      <w:pPr>
        <w:pStyle w:val="NumberedParagraphs"/>
      </w:pPr>
      <w:r>
        <w:t xml:space="preserve">Noting that </w:t>
      </w:r>
      <w:r w:rsidR="00A66150">
        <w:t>when</w:t>
      </w:r>
      <w:r>
        <w:t xml:space="preserve"> an applicant is seeking an extension of the time to apply for internal review, </w:t>
      </w:r>
      <w:r w:rsidR="00A66150">
        <w:t xml:space="preserve">usually </w:t>
      </w:r>
      <w:r>
        <w:t xml:space="preserve">their application will already be </w:t>
      </w:r>
      <w:r w:rsidR="00AD6EA2">
        <w:t>out of time</w:t>
      </w:r>
      <w:r w:rsidR="00A66150">
        <w:t>.</w:t>
      </w:r>
      <w:r w:rsidR="00AD6EA2">
        <w:t xml:space="preserve"> </w:t>
      </w:r>
      <w:r w:rsidR="00867396">
        <w:t>The following factors should be considered in deciding whether to grant an</w:t>
      </w:r>
      <w:r w:rsidR="0012224F">
        <w:t xml:space="preserve"> extension </w:t>
      </w:r>
      <w:r w:rsidR="00E046D6">
        <w:t>of time</w:t>
      </w:r>
      <w:r w:rsidR="007A5733">
        <w:t>:</w:t>
      </w:r>
    </w:p>
    <w:p w14:paraId="497BCFF8" w14:textId="48E35AFA" w:rsidR="007A5733" w:rsidRDefault="000E642F" w:rsidP="007A5733">
      <w:pPr>
        <w:pStyle w:val="NumberedParagraphs"/>
        <w:numPr>
          <w:ilvl w:val="0"/>
          <w:numId w:val="389"/>
        </w:numPr>
      </w:pPr>
      <w:r>
        <w:t>A</w:t>
      </w:r>
      <w:r w:rsidR="0012224F" w:rsidRPr="001F650E">
        <w:t xml:space="preserve"> long time has elapsed since the original decision </w:t>
      </w:r>
      <w:r w:rsidR="00E046D6">
        <w:t xml:space="preserve">was made </w:t>
      </w:r>
      <w:r w:rsidR="0012224F">
        <w:t>and the agency would encounter a</w:t>
      </w:r>
      <w:r w:rsidR="0012224F" w:rsidRPr="001F650E">
        <w:t xml:space="preserve">dministrative difficulties or prejudice </w:t>
      </w:r>
      <w:r w:rsidR="0012224F">
        <w:t xml:space="preserve">in </w:t>
      </w:r>
      <w:r w:rsidR="0012224F" w:rsidRPr="001F650E">
        <w:t>conduct</w:t>
      </w:r>
      <w:r w:rsidR="0012224F">
        <w:t xml:space="preserve">ing an </w:t>
      </w:r>
      <w:r w:rsidR="0012224F" w:rsidRPr="001F650E">
        <w:t>internal review</w:t>
      </w:r>
      <w:r>
        <w:t>.</w:t>
      </w:r>
    </w:p>
    <w:p w14:paraId="7945CEAD" w14:textId="5BD9915B" w:rsidR="007A5733" w:rsidRDefault="000E642F" w:rsidP="007A5733">
      <w:pPr>
        <w:pStyle w:val="NumberedParagraphs"/>
        <w:numPr>
          <w:ilvl w:val="0"/>
          <w:numId w:val="389"/>
        </w:numPr>
      </w:pPr>
      <w:r>
        <w:t>T</w:t>
      </w:r>
      <w:r w:rsidR="0012224F" w:rsidRPr="001F650E">
        <w:t>he applicant has not satisfactorily exp</w:t>
      </w:r>
      <w:r w:rsidR="0012224F">
        <w:t>lained the reason for the delay</w:t>
      </w:r>
      <w:r>
        <w:t>.</w:t>
      </w:r>
    </w:p>
    <w:p w14:paraId="061C111E" w14:textId="1089FCE2" w:rsidR="000C1001" w:rsidRDefault="000E642F" w:rsidP="00496DD3">
      <w:pPr>
        <w:pStyle w:val="NumberedParagraphs"/>
        <w:numPr>
          <w:ilvl w:val="0"/>
          <w:numId w:val="389"/>
        </w:numPr>
      </w:pPr>
      <w:r>
        <w:t>T</w:t>
      </w:r>
      <w:r w:rsidR="007A5733">
        <w:t xml:space="preserve">here would be no </w:t>
      </w:r>
      <w:r w:rsidR="00E046D6">
        <w:t xml:space="preserve">practical </w:t>
      </w:r>
      <w:r w:rsidR="0012224F" w:rsidRPr="001F650E">
        <w:t xml:space="preserve">benefit </w:t>
      </w:r>
      <w:r w:rsidR="00E046D6">
        <w:t>in</w:t>
      </w:r>
      <w:r w:rsidR="0012224F">
        <w:t xml:space="preserve"> </w:t>
      </w:r>
      <w:r w:rsidR="0012224F" w:rsidRPr="001F650E">
        <w:t>extending the time</w:t>
      </w:r>
      <w:r w:rsidR="00D27936">
        <w:t xml:space="preserve"> to </w:t>
      </w:r>
      <w:r w:rsidR="0012224F" w:rsidRPr="001F650E">
        <w:t xml:space="preserve">apply for </w:t>
      </w:r>
      <w:r w:rsidR="00E046D6">
        <w:t xml:space="preserve">internal </w:t>
      </w:r>
      <w:r w:rsidR="0012224F" w:rsidRPr="001F650E">
        <w:t>review of an access grant decision</w:t>
      </w:r>
      <w:r w:rsidR="00E046D6">
        <w:t xml:space="preserve"> </w:t>
      </w:r>
      <w:r w:rsidR="007A5733">
        <w:t xml:space="preserve">because the </w:t>
      </w:r>
      <w:r w:rsidR="0012224F" w:rsidRPr="001F650E">
        <w:t>documents have already been released</w:t>
      </w:r>
      <w:r>
        <w:t>.</w:t>
      </w:r>
    </w:p>
    <w:p w14:paraId="46D47887" w14:textId="454C990C" w:rsidR="00236E30" w:rsidRPr="001F650E" w:rsidRDefault="000E642F" w:rsidP="00496DD3">
      <w:pPr>
        <w:pStyle w:val="NumberedParagraphs"/>
        <w:numPr>
          <w:ilvl w:val="0"/>
          <w:numId w:val="389"/>
        </w:numPr>
      </w:pPr>
      <w:r>
        <w:t>T</w:t>
      </w:r>
      <w:r w:rsidR="000C1001">
        <w:t>here is urgency in providing the FOI applicant with access to the requested documents, for example</w:t>
      </w:r>
      <w:r w:rsidR="0000298D">
        <w:t xml:space="preserve"> the documents may be needed for </w:t>
      </w:r>
      <w:r w:rsidR="000C1001">
        <w:t>imminent legal proceedings or to support an application that is subject to a timeframe that would be missed if the extension of time was granted.</w:t>
      </w:r>
    </w:p>
    <w:p w14:paraId="718D5053" w14:textId="1C7E5CAC" w:rsidR="00144D0C" w:rsidRDefault="002A7F45" w:rsidP="0012224F">
      <w:pPr>
        <w:pStyle w:val="NumberedParagraphs"/>
      </w:pPr>
      <w:r>
        <w:t xml:space="preserve">Where an extension of time is </w:t>
      </w:r>
      <w:r w:rsidR="00144D0C">
        <w:t xml:space="preserve">sought by an affected third party, </w:t>
      </w:r>
      <w:r>
        <w:t xml:space="preserve">it is important to </w:t>
      </w:r>
      <w:r w:rsidR="00144D0C">
        <w:t>communicate with the FOI</w:t>
      </w:r>
      <w:r>
        <w:t xml:space="preserve"> applicant so they are aware of </w:t>
      </w:r>
      <w:r w:rsidR="00144D0C">
        <w:t>th</w:t>
      </w:r>
      <w:r>
        <w:t xml:space="preserve">e process and that </w:t>
      </w:r>
      <w:r w:rsidR="00D27936">
        <w:t xml:space="preserve">provision of </w:t>
      </w:r>
      <w:r>
        <w:t>access to</w:t>
      </w:r>
      <w:r w:rsidR="00D27936">
        <w:t xml:space="preserve"> the requested </w:t>
      </w:r>
      <w:r>
        <w:t>documents</w:t>
      </w:r>
      <w:r w:rsidR="00D27936">
        <w:t xml:space="preserve"> will be delayed until an internal review decision is made. </w:t>
      </w:r>
      <w:r w:rsidR="0012224F" w:rsidRPr="001F650E">
        <w:t xml:space="preserve">In some cases, it may be appropriate to consult the FOI applicant when deciding whether to grant an affected </w:t>
      </w:r>
      <w:r w:rsidR="00D27936" w:rsidRPr="001F650E">
        <w:t>third-party</w:t>
      </w:r>
      <w:r w:rsidR="0012224F" w:rsidRPr="001F650E">
        <w:t xml:space="preserve"> additional time to apply for internal review.</w:t>
      </w:r>
    </w:p>
    <w:p w14:paraId="6A8A13DE" w14:textId="6432ADA3" w:rsidR="001B1C56" w:rsidRPr="007338EA" w:rsidRDefault="001B1C56">
      <w:pPr>
        <w:pStyle w:val="NumberedParagraphs"/>
      </w:pPr>
      <w:r w:rsidRPr="007338EA">
        <w:t>In granting an extension</w:t>
      </w:r>
      <w:r w:rsidR="00236E30">
        <w:t xml:space="preserve"> of time to apply for internal review</w:t>
      </w:r>
      <w:r w:rsidRPr="007338EA">
        <w:t>, it is reasonable for an agency to require an applicant to apply for internal review within a short and specified time limit, for example, 20 days.</w:t>
      </w:r>
    </w:p>
    <w:p w14:paraId="092DBF46" w14:textId="135B81C6" w:rsidR="002A7F45" w:rsidRPr="007338EA" w:rsidRDefault="001B1C56" w:rsidP="006729FF">
      <w:pPr>
        <w:pStyle w:val="NumberedParagraphs"/>
        <w:keepNext/>
      </w:pPr>
      <w:r w:rsidRPr="007338EA">
        <w:t>A</w:t>
      </w:r>
      <w:r w:rsidR="00950E25">
        <w:t xml:space="preserve"> </w:t>
      </w:r>
      <w:r w:rsidRPr="007338EA">
        <w:t xml:space="preserve">decision to refuse an extension of time to </w:t>
      </w:r>
      <w:r w:rsidR="00D27936">
        <w:t xml:space="preserve">apply for </w:t>
      </w:r>
      <w:r w:rsidRPr="007338EA">
        <w:t xml:space="preserve">internal review of </w:t>
      </w:r>
      <w:r w:rsidR="008127E7" w:rsidRPr="007338EA">
        <w:t>an access</w:t>
      </w:r>
      <w:r w:rsidRPr="007338EA">
        <w:t xml:space="preserve"> refusal decision is an IC reviewable decision (s</w:t>
      </w:r>
      <w:r w:rsidR="00446CDA">
        <w:t> </w:t>
      </w:r>
      <w:r w:rsidRPr="007338EA">
        <w:t>54L(2)(c))</w:t>
      </w:r>
      <w:r w:rsidR="00BC33CA">
        <w:t>.</w:t>
      </w:r>
      <w:r w:rsidR="002A7F45">
        <w:t xml:space="preserve"> </w:t>
      </w:r>
      <w:r w:rsidR="00BC33CA">
        <w:t>T</w:t>
      </w:r>
      <w:r w:rsidR="00E04E53">
        <w:t>he a</w:t>
      </w:r>
      <w:r w:rsidR="00E04E53" w:rsidRPr="007338EA">
        <w:t>gency bears the onus of establishing that the refusal to grant extra time was justified (s</w:t>
      </w:r>
      <w:r w:rsidR="00446CDA">
        <w:t> </w:t>
      </w:r>
      <w:r w:rsidR="00E04E53" w:rsidRPr="007338EA">
        <w:t>55D).</w:t>
      </w:r>
    </w:p>
    <w:p w14:paraId="0BA842A1" w14:textId="6FBB78A6" w:rsidR="00923B9E" w:rsidRDefault="00A66C8A" w:rsidP="00EA20E1">
      <w:pPr>
        <w:pStyle w:val="NumberedParagraphs"/>
      </w:pPr>
      <w:r>
        <w:t>An</w:t>
      </w:r>
      <w:r w:rsidR="00044CF5">
        <w:t xml:space="preserve"> affected third party cannot apply for </w:t>
      </w:r>
      <w:r w:rsidR="00503F15" w:rsidRPr="007338EA">
        <w:t>IC</w:t>
      </w:r>
      <w:r w:rsidR="00044CF5">
        <w:t> </w:t>
      </w:r>
      <w:r w:rsidR="00503F15" w:rsidRPr="007338EA">
        <w:t xml:space="preserve">review </w:t>
      </w:r>
      <w:r w:rsidR="00044CF5">
        <w:t xml:space="preserve">of an </w:t>
      </w:r>
      <w:r w:rsidR="00503F15" w:rsidRPr="007338EA">
        <w:t>agency</w:t>
      </w:r>
      <w:r w:rsidR="00044CF5">
        <w:t>’s</w:t>
      </w:r>
      <w:r w:rsidR="00BD4E1D">
        <w:t xml:space="preserve"> refus</w:t>
      </w:r>
      <w:r w:rsidR="00044CF5">
        <w:t>al</w:t>
      </w:r>
      <w:r w:rsidR="00BD4E1D">
        <w:t xml:space="preserve"> </w:t>
      </w:r>
      <w:r w:rsidR="00855C72">
        <w:t xml:space="preserve">to extend the time </w:t>
      </w:r>
      <w:r w:rsidR="00044CF5">
        <w:t xml:space="preserve">to </w:t>
      </w:r>
      <w:r w:rsidR="00855C72">
        <w:t>apply for internal review</w:t>
      </w:r>
      <w:r>
        <w:t xml:space="preserve"> of an access grant decision</w:t>
      </w:r>
      <w:r w:rsidR="00044CF5">
        <w:t xml:space="preserve">. </w:t>
      </w:r>
      <w:proofErr w:type="gramStart"/>
      <w:r w:rsidR="00044CF5">
        <w:t>However</w:t>
      </w:r>
      <w:proofErr w:type="gramEnd"/>
      <w:r w:rsidR="00044CF5">
        <w:t xml:space="preserve"> the affected third party can apply to the Information Commissioner for an extension of the time to apply for IC review under s 54T of the FOI Act.</w:t>
      </w:r>
    </w:p>
    <w:p w14:paraId="00BC8E55" w14:textId="77777777" w:rsidR="009A42A9" w:rsidRPr="00E171E2" w:rsidRDefault="009A42A9" w:rsidP="009A42A9">
      <w:pPr>
        <w:pStyle w:val="Heading3"/>
      </w:pPr>
      <w:bookmarkStart w:id="25" w:name="_Toc44415544"/>
      <w:r w:rsidRPr="00E171E2">
        <w:t>The internal review decision maker</w:t>
      </w:r>
      <w:bookmarkEnd w:id="25"/>
    </w:p>
    <w:p w14:paraId="5CAD1291" w14:textId="06106F4B" w:rsidR="009A42A9" w:rsidRPr="00AA23A0" w:rsidRDefault="009A42A9" w:rsidP="009A42A9">
      <w:pPr>
        <w:pStyle w:val="NumberedParagraphs"/>
      </w:pPr>
      <w:r w:rsidRPr="00AA23A0">
        <w:t>An agency must</w:t>
      </w:r>
      <w:r w:rsidR="00044CF5">
        <w:t>,</w:t>
      </w:r>
      <w:r w:rsidRPr="00AA23A0">
        <w:t xml:space="preserve"> as soon as practicable</w:t>
      </w:r>
      <w:r>
        <w:t xml:space="preserve"> after</w:t>
      </w:r>
      <w:r w:rsidRPr="00AA23A0">
        <w:t xml:space="preserve"> receiving an application for internal review, arrange for a person other than the original FOI decision maker to make the review decision (s</w:t>
      </w:r>
      <w:r>
        <w:t> </w:t>
      </w:r>
      <w:r w:rsidRPr="00AA23A0">
        <w:t>54</w:t>
      </w:r>
      <w:proofErr w:type="gramStart"/>
      <w:r w:rsidRPr="00AA23A0">
        <w:t>C(</w:t>
      </w:r>
      <w:proofErr w:type="gramEnd"/>
      <w:r w:rsidRPr="00AA23A0">
        <w:t>2)). The person must be an officer of the agency</w:t>
      </w:r>
      <w:r>
        <w:t>,</w:t>
      </w:r>
      <w:r w:rsidRPr="00AA23A0">
        <w:t xml:space="preserve"> appointed as an authorised officer under a</w:t>
      </w:r>
      <w:r>
        <w:t>rrangements approved by the</w:t>
      </w:r>
      <w:r w:rsidR="00044CF5">
        <w:t xml:space="preserve"> minister or</w:t>
      </w:r>
      <w:r w:rsidRPr="00AA23A0">
        <w:t xml:space="preserve"> principa</w:t>
      </w:r>
      <w:r>
        <w:t>l officer of the agency under s </w:t>
      </w:r>
      <w:r w:rsidRPr="00AA23A0">
        <w:t>23.</w:t>
      </w:r>
    </w:p>
    <w:p w14:paraId="76AE2DA6" w14:textId="77777777" w:rsidR="009A42A9" w:rsidRPr="00AA23A0" w:rsidRDefault="009A42A9" w:rsidP="009A42A9">
      <w:pPr>
        <w:pStyle w:val="NumberedParagraphs"/>
      </w:pPr>
      <w:r>
        <w:t>T</w:t>
      </w:r>
      <w:r w:rsidRPr="00AA23A0">
        <w:t xml:space="preserve">he role of the </w:t>
      </w:r>
      <w:r>
        <w:t xml:space="preserve">internal </w:t>
      </w:r>
      <w:r w:rsidRPr="00AA23A0">
        <w:t xml:space="preserve">review </w:t>
      </w:r>
      <w:r>
        <w:t xml:space="preserve">decision-maker </w:t>
      </w:r>
      <w:r w:rsidRPr="00AA23A0">
        <w:t xml:space="preserve">is to bring a fresh, </w:t>
      </w:r>
      <w:proofErr w:type="gramStart"/>
      <w:r w:rsidRPr="00AA23A0">
        <w:t>independent</w:t>
      </w:r>
      <w:proofErr w:type="gramEnd"/>
      <w:r w:rsidRPr="00AA23A0">
        <w:t xml:space="preserve"> and impartial mind to the review. </w:t>
      </w:r>
    </w:p>
    <w:p w14:paraId="131A30F8" w14:textId="35EA19F2" w:rsidR="009A42A9" w:rsidRPr="009651A5" w:rsidRDefault="00044CF5" w:rsidP="009A42A9">
      <w:pPr>
        <w:pStyle w:val="NumberedParagraphs"/>
      </w:pPr>
      <w:r>
        <w:lastRenderedPageBreak/>
        <w:t>To</w:t>
      </w:r>
      <w:r w:rsidR="009A42A9">
        <w:t xml:space="preserve"> the extent that it is</w:t>
      </w:r>
      <w:r w:rsidR="009A42A9" w:rsidRPr="00AA23A0">
        <w:t xml:space="preserve"> possible, </w:t>
      </w:r>
      <w:r w:rsidR="009A42A9">
        <w:t>the internal review</w:t>
      </w:r>
      <w:r w:rsidR="009A42A9" w:rsidRPr="00AA23A0">
        <w:t xml:space="preserve"> </w:t>
      </w:r>
      <w:r w:rsidR="009A42A9">
        <w:t>decision should be</w:t>
      </w:r>
      <w:r w:rsidR="009A42A9" w:rsidRPr="00AA23A0">
        <w:t xml:space="preserve"> senior </w:t>
      </w:r>
      <w:r w:rsidR="009A42A9">
        <w:t>to the original decision maker and no</w:t>
      </w:r>
      <w:r w:rsidR="009A42A9" w:rsidRPr="00AA23A0">
        <w:t xml:space="preserve">t involved in </w:t>
      </w:r>
      <w:r>
        <w:t xml:space="preserve">making </w:t>
      </w:r>
      <w:r w:rsidR="009A42A9" w:rsidRPr="00AA23A0">
        <w:t xml:space="preserve">the </w:t>
      </w:r>
      <w:r w:rsidR="009A42A9">
        <w:t>original</w:t>
      </w:r>
      <w:r w:rsidR="009A42A9" w:rsidRPr="00AA23A0">
        <w:t xml:space="preserve"> decision</w:t>
      </w:r>
      <w:r w:rsidR="00B45C58">
        <w:t xml:space="preserve">. </w:t>
      </w:r>
      <w:proofErr w:type="gramStart"/>
      <w:r w:rsidR="00B45C58">
        <w:t>However</w:t>
      </w:r>
      <w:proofErr w:type="gramEnd"/>
      <w:r w:rsidR="00B45C58">
        <w:t xml:space="preserve"> an internal review decision maker at the same level may be appointed if they have had no prior involvement in the decision that is subject to internal review</w:t>
      </w:r>
      <w:r w:rsidR="009A42A9" w:rsidRPr="00AA23A0">
        <w:t xml:space="preserve">. If no suitable person can be appointed, the agency should consider discussing with the applicant the option of applying for </w:t>
      </w:r>
      <w:r w:rsidR="009A42A9">
        <w:t xml:space="preserve">IC </w:t>
      </w:r>
      <w:r w:rsidR="009A42A9" w:rsidRPr="00AA23A0">
        <w:t>review instead.</w:t>
      </w:r>
      <w:r w:rsidR="00B45C58">
        <w:rPr>
          <w:rStyle w:val="FootnoteReference"/>
        </w:rPr>
        <w:footnoteReference w:id="3"/>
      </w:r>
    </w:p>
    <w:p w14:paraId="347FB8BE" w14:textId="3CCEE475" w:rsidR="006B607A" w:rsidRPr="0088512D" w:rsidRDefault="006B607A" w:rsidP="006B607A">
      <w:pPr>
        <w:pStyle w:val="Heading3"/>
        <w:rPr>
          <w:szCs w:val="24"/>
        </w:rPr>
      </w:pPr>
      <w:bookmarkStart w:id="26" w:name="_bookmark15"/>
      <w:bookmarkStart w:id="27" w:name="_bookmark16"/>
      <w:bookmarkStart w:id="28" w:name="_Toc44415545"/>
      <w:bookmarkEnd w:id="26"/>
      <w:bookmarkEnd w:id="27"/>
      <w:r w:rsidRPr="0088512D">
        <w:rPr>
          <w:szCs w:val="24"/>
        </w:rPr>
        <w:t xml:space="preserve">Extension of time for </w:t>
      </w:r>
      <w:proofErr w:type="gramStart"/>
      <w:r w:rsidR="00EE6CB7">
        <w:rPr>
          <w:szCs w:val="24"/>
        </w:rPr>
        <w:t>making a decision</w:t>
      </w:r>
      <w:bookmarkEnd w:id="28"/>
      <w:proofErr w:type="gramEnd"/>
    </w:p>
    <w:p w14:paraId="7BA72CA2" w14:textId="77C8C327" w:rsidR="005176DC" w:rsidRPr="00C34390" w:rsidRDefault="005176DC" w:rsidP="007B4FE9">
      <w:pPr>
        <w:pStyle w:val="NumberedParagraphs"/>
        <w:rPr>
          <w:rFonts w:asciiTheme="minorHAnsi" w:hAnsiTheme="minorHAnsi"/>
          <w:szCs w:val="22"/>
        </w:rPr>
      </w:pPr>
      <w:r w:rsidRPr="00C34390">
        <w:rPr>
          <w:rFonts w:asciiTheme="minorHAnsi" w:hAnsiTheme="minorHAnsi" w:cs="Segoe UI"/>
        </w:rPr>
        <w:t xml:space="preserve">The agency must notify the internal review applicant </w:t>
      </w:r>
      <w:r w:rsidR="005D70CA">
        <w:rPr>
          <w:rFonts w:asciiTheme="minorHAnsi" w:hAnsiTheme="minorHAnsi" w:cs="Segoe UI"/>
        </w:rPr>
        <w:t xml:space="preserve">of a decision on internal review </w:t>
      </w:r>
      <w:r w:rsidRPr="00C34390">
        <w:rPr>
          <w:rFonts w:asciiTheme="minorHAnsi" w:hAnsiTheme="minorHAnsi" w:cs="Segoe UI"/>
        </w:rPr>
        <w:t>within 30 calendar days of receiving the internal review application (ss</w:t>
      </w:r>
      <w:r w:rsidR="005D70CA">
        <w:rPr>
          <w:rFonts w:asciiTheme="minorHAnsi" w:hAnsiTheme="minorHAnsi" w:cs="Segoe UI"/>
        </w:rPr>
        <w:t> </w:t>
      </w:r>
      <w:r w:rsidRPr="00C34390">
        <w:rPr>
          <w:rFonts w:asciiTheme="minorHAnsi" w:hAnsiTheme="minorHAnsi" w:cs="Segoe UI"/>
        </w:rPr>
        <w:t>54</w:t>
      </w:r>
      <w:proofErr w:type="gramStart"/>
      <w:r w:rsidRPr="00C34390">
        <w:rPr>
          <w:rFonts w:asciiTheme="minorHAnsi" w:hAnsiTheme="minorHAnsi" w:cs="Segoe UI"/>
        </w:rPr>
        <w:t>C(</w:t>
      </w:r>
      <w:proofErr w:type="gramEnd"/>
      <w:r w:rsidRPr="00C34390">
        <w:rPr>
          <w:rFonts w:asciiTheme="minorHAnsi" w:hAnsiTheme="minorHAnsi" w:cs="Segoe UI"/>
        </w:rPr>
        <w:t>3)</w:t>
      </w:r>
      <w:r w:rsidR="005D70CA">
        <w:rPr>
          <w:rFonts w:asciiTheme="minorHAnsi" w:hAnsiTheme="minorHAnsi" w:cs="Segoe UI"/>
        </w:rPr>
        <w:t xml:space="preserve"> and</w:t>
      </w:r>
      <w:r w:rsidRPr="00C34390">
        <w:rPr>
          <w:rFonts w:asciiTheme="minorHAnsi" w:hAnsiTheme="minorHAnsi" w:cs="Segoe UI"/>
        </w:rPr>
        <w:t xml:space="preserve"> 54D).</w:t>
      </w:r>
    </w:p>
    <w:p w14:paraId="364D22A8" w14:textId="7A465080" w:rsidR="00377DE6" w:rsidRDefault="006B607A" w:rsidP="007B4FE9">
      <w:pPr>
        <w:pStyle w:val="NumberedParagraphs"/>
        <w:rPr>
          <w:szCs w:val="22"/>
        </w:rPr>
      </w:pPr>
      <w:r w:rsidRPr="00AA23A0">
        <w:t xml:space="preserve">If </w:t>
      </w:r>
      <w:r>
        <w:t xml:space="preserve">an agency does not make an internal review decision </w:t>
      </w:r>
      <w:r w:rsidRPr="00AA23A0">
        <w:t>within 30 days</w:t>
      </w:r>
      <w:r>
        <w:t xml:space="preserve"> of the internal review application being received</w:t>
      </w:r>
      <w:r w:rsidRPr="00AA23A0">
        <w:t xml:space="preserve">, the principal officer of the </w:t>
      </w:r>
      <w:r>
        <w:t xml:space="preserve">agency </w:t>
      </w:r>
      <w:r w:rsidRPr="00AA23A0">
        <w:t>is deemed to have made and notified a decision affirmi</w:t>
      </w:r>
      <w:r w:rsidR="00446CDA">
        <w:t>ng the original FOI decision (ss </w:t>
      </w:r>
      <w:r w:rsidRPr="00AA23A0">
        <w:t>54D(2)). The applicant may then apply for IC review of the agency</w:t>
      </w:r>
      <w:r>
        <w:t xml:space="preserve">’s </w:t>
      </w:r>
      <w:r w:rsidRPr="00AA23A0">
        <w:t xml:space="preserve">deemed decision (see </w:t>
      </w:r>
      <w:hyperlink r:id="rId10" w:history="1">
        <w:r w:rsidRPr="005D70CA">
          <w:rPr>
            <w:rStyle w:val="Hyperlink"/>
          </w:rPr>
          <w:t>Part 10</w:t>
        </w:r>
      </w:hyperlink>
      <w:r w:rsidRPr="00AA23A0">
        <w:t xml:space="preserve"> of these Guidelines). </w:t>
      </w:r>
    </w:p>
    <w:p w14:paraId="64236CFC" w14:textId="1FEDB0FA" w:rsidR="006B607A" w:rsidRDefault="006B607A" w:rsidP="006B607A">
      <w:pPr>
        <w:pStyle w:val="NumberedParagraphs"/>
      </w:pPr>
      <w:r>
        <w:t xml:space="preserve">Unlike </w:t>
      </w:r>
      <w:r w:rsidR="00511A47">
        <w:t xml:space="preserve">the </w:t>
      </w:r>
      <w:r>
        <w:t xml:space="preserve">original FOI decision making process, the FOI Act does not provide for an extension of time </w:t>
      </w:r>
      <w:r w:rsidR="005D70CA">
        <w:t xml:space="preserve">to decide the </w:t>
      </w:r>
      <w:r>
        <w:t xml:space="preserve">internal review </w:t>
      </w:r>
      <w:r w:rsidR="005D70CA">
        <w:t>with the a</w:t>
      </w:r>
      <w:r>
        <w:t xml:space="preserve">greement </w:t>
      </w:r>
      <w:r w:rsidR="005D70CA">
        <w:t xml:space="preserve">of the </w:t>
      </w:r>
      <w:r>
        <w:t xml:space="preserve">applicant. The </w:t>
      </w:r>
      <w:r w:rsidRPr="00AA23A0">
        <w:t xml:space="preserve">agency </w:t>
      </w:r>
      <w:r>
        <w:t>may however</w:t>
      </w:r>
      <w:r w:rsidRPr="00AA23A0">
        <w:t xml:space="preserve"> </w:t>
      </w:r>
      <w:r w:rsidR="005D70CA">
        <w:t xml:space="preserve">ask that an </w:t>
      </w:r>
      <w:r w:rsidRPr="00AA23A0">
        <w:t>applicant not apply for IC review of a deemed internal review decision pending the agency’s decision.</w:t>
      </w:r>
      <w:r>
        <w:t xml:space="preserve"> T</w:t>
      </w:r>
      <w:r w:rsidRPr="00AA23A0">
        <w:t xml:space="preserve">his should not be done </w:t>
      </w:r>
      <w:r w:rsidR="005D70CA" w:rsidRPr="00AA23A0">
        <w:t>lightly,</w:t>
      </w:r>
      <w:r w:rsidRPr="00AA23A0">
        <w:t xml:space="preserve"> and the applicant should be fully advised of the reason for the delay, the expected date of decision and the applicant’s right to seek IC review.</w:t>
      </w:r>
    </w:p>
    <w:p w14:paraId="5CDF3F89" w14:textId="68CD722C" w:rsidR="006B607A" w:rsidRPr="00D740C2" w:rsidRDefault="005D70CA" w:rsidP="005D70CA">
      <w:pPr>
        <w:pStyle w:val="NumberedParagraphs"/>
      </w:pPr>
      <w:r>
        <w:rPr>
          <w:shd w:val="clear" w:color="auto" w:fill="FFFFFF"/>
        </w:rPr>
        <w:t xml:space="preserve">An </w:t>
      </w:r>
      <w:r w:rsidRPr="00AA23A0">
        <w:t xml:space="preserve">agency may apply to the </w:t>
      </w:r>
      <w:r>
        <w:t xml:space="preserve">Information Commissioner </w:t>
      </w:r>
      <w:r w:rsidRPr="00AA23A0">
        <w:t xml:space="preserve">for an extension of time to finalise </w:t>
      </w:r>
      <w:r>
        <w:t xml:space="preserve">an internal </w:t>
      </w:r>
      <w:r w:rsidRPr="00AA23A0">
        <w:t>review (s</w:t>
      </w:r>
      <w:r>
        <w:t> </w:t>
      </w:r>
      <w:r w:rsidRPr="00AA23A0">
        <w:t>54D(3)).</w:t>
      </w:r>
      <w:r w:rsidR="006B607A">
        <w:t>The I</w:t>
      </w:r>
      <w:r w:rsidR="00D63BBC">
        <w:t>nformation Commissioner</w:t>
      </w:r>
      <w:r w:rsidR="006B607A">
        <w:t xml:space="preserve"> has a discretion to </w:t>
      </w:r>
      <w:r w:rsidR="006B607A" w:rsidRPr="00393CBC">
        <w:rPr>
          <w:shd w:val="clear" w:color="auto" w:fill="FFFFFF"/>
        </w:rPr>
        <w:t xml:space="preserve">extend the internal review </w:t>
      </w:r>
      <w:r w:rsidR="0061266C">
        <w:rPr>
          <w:shd w:val="clear" w:color="auto" w:fill="FFFFFF"/>
        </w:rPr>
        <w:t>decision</w:t>
      </w:r>
      <w:r>
        <w:rPr>
          <w:shd w:val="clear" w:color="auto" w:fill="FFFFFF"/>
        </w:rPr>
        <w:t>-</w:t>
      </w:r>
      <w:r w:rsidR="0061266C">
        <w:rPr>
          <w:shd w:val="clear" w:color="auto" w:fill="FFFFFF"/>
        </w:rPr>
        <w:t>making-</w:t>
      </w:r>
      <w:r w:rsidR="006B607A">
        <w:rPr>
          <w:shd w:val="clear" w:color="auto" w:fill="FFFFFF"/>
        </w:rPr>
        <w:t>period a</w:t>
      </w:r>
      <w:r>
        <w:rPr>
          <w:shd w:val="clear" w:color="auto" w:fill="FFFFFF"/>
        </w:rPr>
        <w:t>s</w:t>
      </w:r>
      <w:r w:rsidR="006B607A">
        <w:rPr>
          <w:shd w:val="clear" w:color="auto" w:fill="FFFFFF"/>
        </w:rPr>
        <w:t xml:space="preserve"> considered appropriate</w:t>
      </w:r>
      <w:r w:rsidR="00211DE6">
        <w:rPr>
          <w:shd w:val="clear" w:color="auto" w:fill="FFFFFF"/>
        </w:rPr>
        <w:t xml:space="preserve"> </w:t>
      </w:r>
      <w:r w:rsidR="00211DE6">
        <w:t>(</w:t>
      </w:r>
      <w:r w:rsidR="00446CDA">
        <w:t>s</w:t>
      </w:r>
      <w:r w:rsidR="003156B7">
        <w:rPr>
          <w:shd w:val="clear" w:color="auto" w:fill="FFFFFF"/>
        </w:rPr>
        <w:t> </w:t>
      </w:r>
      <w:r w:rsidR="006B607A">
        <w:t>54D(4)</w:t>
      </w:r>
      <w:r>
        <w:t>)</w:t>
      </w:r>
      <w:r w:rsidR="006B607A">
        <w:rPr>
          <w:shd w:val="clear" w:color="auto" w:fill="FFFFFF"/>
        </w:rPr>
        <w:t>, and may also impose conditions</w:t>
      </w:r>
      <w:r w:rsidR="00211DE6">
        <w:t>(s</w:t>
      </w:r>
      <w:r w:rsidR="00446CDA">
        <w:t> </w:t>
      </w:r>
      <w:r w:rsidR="006B607A" w:rsidRPr="00AA23A0">
        <w:t>54D(5)</w:t>
      </w:r>
      <w:r>
        <w:t>)</w:t>
      </w:r>
      <w:r w:rsidR="006B607A">
        <w:rPr>
          <w:shd w:val="clear" w:color="auto" w:fill="FFFFFF"/>
        </w:rPr>
        <w:t>, for example that the agency must give notice of the extended time to the applicant.</w:t>
      </w:r>
    </w:p>
    <w:p w14:paraId="7B956400" w14:textId="701628D6" w:rsidR="006B607A" w:rsidRDefault="006B607A" w:rsidP="006B607A">
      <w:pPr>
        <w:pStyle w:val="NumberedParagraphs"/>
      </w:pPr>
      <w:r w:rsidRPr="00AA23A0">
        <w:t xml:space="preserve">The FOI Act does not specify any criteria the </w:t>
      </w:r>
      <w:r w:rsidR="00D63BBC">
        <w:t xml:space="preserve">Information Commissioner </w:t>
      </w:r>
      <w:r w:rsidRPr="00AA23A0">
        <w:t>must consider when deciding whether to grant an extension</w:t>
      </w:r>
      <w:r w:rsidR="007D4E53">
        <w:t xml:space="preserve"> of time</w:t>
      </w:r>
      <w:r w:rsidRPr="00AA23A0">
        <w:t xml:space="preserve">. Generally, the </w:t>
      </w:r>
      <w:r w:rsidR="00D63BBC">
        <w:t xml:space="preserve">Information Commissioner </w:t>
      </w:r>
      <w:r w:rsidRPr="00AA23A0">
        <w:t>will consider whether it is reasonable in all the circumstances to grant an extension, having regard to the agency’s reasons for making the request and any views expressed by the internal review applicant.</w:t>
      </w:r>
      <w:r w:rsidR="003D018E">
        <w:t xml:space="preserve"> Relevant factors will include:</w:t>
      </w:r>
    </w:p>
    <w:p w14:paraId="258FD1D7" w14:textId="1C111224" w:rsidR="003D018E" w:rsidRDefault="003D018E" w:rsidP="003D018E">
      <w:pPr>
        <w:pStyle w:val="NumberedParagraphs"/>
        <w:numPr>
          <w:ilvl w:val="0"/>
          <w:numId w:val="392"/>
        </w:numPr>
      </w:pPr>
      <w:r>
        <w:t xml:space="preserve">the scope of the FOI </w:t>
      </w:r>
      <w:r w:rsidR="007D4E53">
        <w:t>r</w:t>
      </w:r>
      <w:r>
        <w:t xml:space="preserve">equest and the </w:t>
      </w:r>
      <w:r w:rsidR="007D4E53">
        <w:t>number</w:t>
      </w:r>
      <w:r>
        <w:t xml:space="preserve"> of documents within scope</w:t>
      </w:r>
    </w:p>
    <w:p w14:paraId="0C09E3EA" w14:textId="0808586F" w:rsidR="003D018E" w:rsidRDefault="003D018E" w:rsidP="003D018E">
      <w:pPr>
        <w:pStyle w:val="NumberedParagraphs"/>
        <w:numPr>
          <w:ilvl w:val="0"/>
          <w:numId w:val="392"/>
        </w:numPr>
      </w:pPr>
      <w:r>
        <w:t>the work already undertaken</w:t>
      </w:r>
      <w:r w:rsidR="007D4E53">
        <w:t xml:space="preserve"> by the original decision maker and the </w:t>
      </w:r>
      <w:r>
        <w:t>amount of additional work needed to complete the internal review</w:t>
      </w:r>
    </w:p>
    <w:p w14:paraId="412C6C47" w14:textId="77777777" w:rsidR="003D018E" w:rsidRDefault="003D018E" w:rsidP="003D018E">
      <w:pPr>
        <w:pStyle w:val="NumberedParagraphs"/>
        <w:numPr>
          <w:ilvl w:val="0"/>
          <w:numId w:val="392"/>
        </w:numPr>
      </w:pPr>
      <w:r>
        <w:t>whether any other agencies or parties have an interest in the request</w:t>
      </w:r>
    </w:p>
    <w:p w14:paraId="4661EE35" w14:textId="621A48FC" w:rsidR="003D018E" w:rsidRDefault="003D018E" w:rsidP="003D018E">
      <w:pPr>
        <w:pStyle w:val="NumberedParagraphs"/>
        <w:numPr>
          <w:ilvl w:val="0"/>
          <w:numId w:val="392"/>
        </w:numPr>
      </w:pPr>
      <w:r>
        <w:lastRenderedPageBreak/>
        <w:t xml:space="preserve">the measures to be taken by the agency or minister to ensure a decision will be made within the extended </w:t>
      </w:r>
      <w:proofErr w:type="gramStart"/>
      <w:r>
        <w:t>time period</w:t>
      </w:r>
      <w:proofErr w:type="gramEnd"/>
      <w:r>
        <w:t xml:space="preserve"> and to keep the applicant information about progress of the internal review.</w:t>
      </w:r>
      <w:r>
        <w:rPr>
          <w:rStyle w:val="FootnoteReference"/>
        </w:rPr>
        <w:footnoteReference w:id="4"/>
      </w:r>
    </w:p>
    <w:p w14:paraId="2D2A5028" w14:textId="201EBEE9" w:rsidR="006B607A" w:rsidRPr="005F2B99" w:rsidRDefault="006B607A" w:rsidP="006B607A">
      <w:pPr>
        <w:pStyle w:val="NumberedParagraphs"/>
      </w:pPr>
      <w:r>
        <w:rPr>
          <w:shd w:val="clear" w:color="auto" w:fill="FFFFFF"/>
        </w:rPr>
        <w:t xml:space="preserve">If the </w:t>
      </w:r>
      <w:r w:rsidR="00D63BBC">
        <w:t xml:space="preserve">Information Commissioner </w:t>
      </w:r>
      <w:r w:rsidR="005D70CA">
        <w:t>grants</w:t>
      </w:r>
      <w:r>
        <w:rPr>
          <w:shd w:val="clear" w:color="auto" w:fill="FFFFFF"/>
        </w:rPr>
        <w:t xml:space="preserve"> an extension</w:t>
      </w:r>
      <w:r w:rsidR="005D70CA">
        <w:rPr>
          <w:shd w:val="clear" w:color="auto" w:fill="FFFFFF"/>
        </w:rPr>
        <w:t xml:space="preserve"> of time</w:t>
      </w:r>
      <w:r>
        <w:rPr>
          <w:shd w:val="clear" w:color="auto" w:fill="FFFFFF"/>
        </w:rPr>
        <w:t>, the</w:t>
      </w:r>
      <w:r w:rsidR="005D70CA">
        <w:rPr>
          <w:shd w:val="clear" w:color="auto" w:fill="FFFFFF"/>
        </w:rPr>
        <w:t xml:space="preserve"> agency will not be deemed to have affirmed the </w:t>
      </w:r>
      <w:r>
        <w:rPr>
          <w:shd w:val="clear" w:color="auto" w:fill="FFFFFF"/>
        </w:rPr>
        <w:t xml:space="preserve">original </w:t>
      </w:r>
      <w:r w:rsidR="005D70CA">
        <w:rPr>
          <w:shd w:val="clear" w:color="auto" w:fill="FFFFFF"/>
        </w:rPr>
        <w:t xml:space="preserve">FOI </w:t>
      </w:r>
      <w:r>
        <w:rPr>
          <w:shd w:val="clear" w:color="auto" w:fill="FFFFFF"/>
        </w:rPr>
        <w:t>decision</w:t>
      </w:r>
      <w:r w:rsidR="005D70CA">
        <w:t xml:space="preserve"> (s</w:t>
      </w:r>
      <w:r w:rsidR="00446CDA">
        <w:t> </w:t>
      </w:r>
      <w:r>
        <w:t>54D(6))</w:t>
      </w:r>
      <w:r>
        <w:rPr>
          <w:shd w:val="clear" w:color="auto" w:fill="FFFFFF"/>
        </w:rPr>
        <w:t xml:space="preserve"> </w:t>
      </w:r>
      <w:r w:rsidR="005D70CA">
        <w:rPr>
          <w:shd w:val="clear" w:color="auto" w:fill="FFFFFF"/>
        </w:rPr>
        <w:t xml:space="preserve">as long as the </w:t>
      </w:r>
      <w:r>
        <w:rPr>
          <w:shd w:val="clear" w:color="auto" w:fill="FFFFFF"/>
        </w:rPr>
        <w:t xml:space="preserve">agency makes a decision within the extended time and </w:t>
      </w:r>
      <w:r w:rsidR="00211DE6">
        <w:rPr>
          <w:shd w:val="clear" w:color="auto" w:fill="FFFFFF"/>
        </w:rPr>
        <w:t xml:space="preserve">complies with any conditions </w:t>
      </w:r>
      <w:r w:rsidR="005D70CA">
        <w:rPr>
          <w:shd w:val="clear" w:color="auto" w:fill="FFFFFF"/>
        </w:rPr>
        <w:t xml:space="preserve">imposed </w:t>
      </w:r>
      <w:r w:rsidR="00211DE6">
        <w:rPr>
          <w:shd w:val="clear" w:color="auto" w:fill="FFFFFF"/>
        </w:rPr>
        <w:t>(s</w:t>
      </w:r>
      <w:r w:rsidR="00446CDA">
        <w:t> </w:t>
      </w:r>
      <w:r>
        <w:rPr>
          <w:shd w:val="clear" w:color="auto" w:fill="FFFFFF"/>
        </w:rPr>
        <w:t>54D(5)</w:t>
      </w:r>
      <w:r w:rsidR="00B45C58">
        <w:rPr>
          <w:shd w:val="clear" w:color="auto" w:fill="FFFFFF"/>
        </w:rPr>
        <w:t>)</w:t>
      </w:r>
      <w:r>
        <w:rPr>
          <w:shd w:val="clear" w:color="auto" w:fill="FFFFFF"/>
        </w:rPr>
        <w:t>.</w:t>
      </w:r>
      <w:r w:rsidRPr="000D1DBA">
        <w:rPr>
          <w:shd w:val="clear" w:color="auto" w:fill="FFFFFF"/>
        </w:rPr>
        <w:t xml:space="preserve"> </w:t>
      </w:r>
      <w:r w:rsidRPr="00DE5110">
        <w:rPr>
          <w:shd w:val="clear" w:color="auto" w:fill="FFFFFF"/>
        </w:rPr>
        <w:t xml:space="preserve">The purpose of this provision is to avoid the need for an applicant to lodge an application for </w:t>
      </w:r>
      <w:r>
        <w:rPr>
          <w:shd w:val="clear" w:color="auto" w:fill="FFFFFF"/>
        </w:rPr>
        <w:t xml:space="preserve">IC </w:t>
      </w:r>
      <w:r w:rsidRPr="00DE5110">
        <w:rPr>
          <w:shd w:val="clear" w:color="auto" w:fill="FFFFFF"/>
        </w:rPr>
        <w:t>review</w:t>
      </w:r>
      <w:r>
        <w:rPr>
          <w:shd w:val="clear" w:color="auto" w:fill="FFFFFF"/>
        </w:rPr>
        <w:t>.</w:t>
      </w:r>
      <w:r w:rsidR="00203C89">
        <w:rPr>
          <w:rStyle w:val="FootnoteReference"/>
        </w:rPr>
        <w:footnoteReference w:id="5"/>
      </w:r>
    </w:p>
    <w:p w14:paraId="4B51E79F" w14:textId="568EBA4C" w:rsidR="006B607A" w:rsidRPr="00AA23A0" w:rsidRDefault="006B607A" w:rsidP="006B607A">
      <w:pPr>
        <w:pStyle w:val="NumberedParagraphs"/>
      </w:pPr>
      <w:r>
        <w:rPr>
          <w:shd w:val="clear" w:color="auto" w:fill="FFFFFF"/>
        </w:rPr>
        <w:t xml:space="preserve">If an agency does not make an internal review decision within the extended period or </w:t>
      </w:r>
      <w:r w:rsidR="002962F9">
        <w:rPr>
          <w:shd w:val="clear" w:color="auto" w:fill="FFFFFF"/>
        </w:rPr>
        <w:t xml:space="preserve">does not </w:t>
      </w:r>
      <w:r>
        <w:rPr>
          <w:shd w:val="clear" w:color="auto" w:fill="FFFFFF"/>
        </w:rPr>
        <w:t>comply with any conditions</w:t>
      </w:r>
      <w:r w:rsidR="002962F9">
        <w:rPr>
          <w:shd w:val="clear" w:color="auto" w:fill="FFFFFF"/>
        </w:rPr>
        <w:t xml:space="preserve"> </w:t>
      </w:r>
      <w:r>
        <w:rPr>
          <w:shd w:val="clear" w:color="auto" w:fill="FFFFFF"/>
        </w:rPr>
        <w:t>the agency is deemed to have affirmed the original decision (s</w:t>
      </w:r>
      <w:r w:rsidR="00446CDA">
        <w:t> </w:t>
      </w:r>
      <w:r w:rsidR="00464A41">
        <w:rPr>
          <w:shd w:val="clear" w:color="auto" w:fill="FFFFFF"/>
        </w:rPr>
        <w:t>54</w:t>
      </w:r>
      <w:proofErr w:type="gramStart"/>
      <w:r w:rsidR="00464A41">
        <w:rPr>
          <w:shd w:val="clear" w:color="auto" w:fill="FFFFFF"/>
        </w:rPr>
        <w:t>D(</w:t>
      </w:r>
      <w:proofErr w:type="gramEnd"/>
      <w:r w:rsidR="00464A41">
        <w:rPr>
          <w:shd w:val="clear" w:color="auto" w:fill="FFFFFF"/>
        </w:rPr>
        <w:t>7)).</w:t>
      </w:r>
      <w:r>
        <w:rPr>
          <w:shd w:val="clear" w:color="auto" w:fill="FFFFFF"/>
        </w:rPr>
        <w:t xml:space="preserve"> </w:t>
      </w:r>
      <w:r w:rsidR="00464A41">
        <w:rPr>
          <w:shd w:val="clear" w:color="auto" w:fill="FFFFFF"/>
        </w:rPr>
        <w:t xml:space="preserve">In this case, the </w:t>
      </w:r>
      <w:r w:rsidR="00D63BBC">
        <w:t xml:space="preserve">Information Commissioner </w:t>
      </w:r>
      <w:r>
        <w:rPr>
          <w:shd w:val="clear" w:color="auto" w:fill="FFFFFF"/>
        </w:rPr>
        <w:t xml:space="preserve">has no power to allow a further extension of time to make an internal review decision and the applicant or affected third party may apply for </w:t>
      </w:r>
      <w:r w:rsidR="0061266C">
        <w:t xml:space="preserve">IC </w:t>
      </w:r>
      <w:proofErr w:type="gramStart"/>
      <w:r>
        <w:rPr>
          <w:shd w:val="clear" w:color="auto" w:fill="FFFFFF"/>
        </w:rPr>
        <w:t>review</w:t>
      </w:r>
      <w:r w:rsidR="00446CDA">
        <w:t>(</w:t>
      </w:r>
      <w:proofErr w:type="gramEnd"/>
      <w:r w:rsidR="00446CDA">
        <w:t>s </w:t>
      </w:r>
      <w:r>
        <w:t>54D(8))</w:t>
      </w:r>
      <w:r>
        <w:rPr>
          <w:shd w:val="clear" w:color="auto" w:fill="FFFFFF"/>
        </w:rPr>
        <w:t>.</w:t>
      </w:r>
    </w:p>
    <w:p w14:paraId="202F977B" w14:textId="3E10B673" w:rsidR="006B607A" w:rsidRDefault="006C3828" w:rsidP="006B607A">
      <w:pPr>
        <w:pStyle w:val="NumberedParagraphs"/>
      </w:pPr>
      <w:r>
        <w:t>I</w:t>
      </w:r>
      <w:r w:rsidR="006B607A" w:rsidRPr="00AA23A0">
        <w:t>f an agency</w:t>
      </w:r>
      <w:r>
        <w:t xml:space="preserve"> is deemed to have affirmed the original decision because the statutory time to make a decision has </w:t>
      </w:r>
      <w:r w:rsidR="00CC58FB">
        <w:t>passed</w:t>
      </w:r>
      <w:r>
        <w:t xml:space="preserve">, </w:t>
      </w:r>
      <w:r w:rsidR="006B607A" w:rsidRPr="00AA23A0">
        <w:t xml:space="preserve">the agency can make an internal review decision if the </w:t>
      </w:r>
      <w:r w:rsidR="006B607A">
        <w:t xml:space="preserve">internal </w:t>
      </w:r>
      <w:r w:rsidR="006B607A" w:rsidRPr="00AA23A0">
        <w:t xml:space="preserve">review applicant has not </w:t>
      </w:r>
      <w:r w:rsidR="006B607A">
        <w:t xml:space="preserve">yet </w:t>
      </w:r>
      <w:r w:rsidR="006B607A" w:rsidRPr="00AA23A0">
        <w:t xml:space="preserve">applied for IC review of the deemed decision. It is advisable for the agency to notify the applicant that it is proceeding to make an internal review decision and to do so as soon as practicable. </w:t>
      </w:r>
      <w:r w:rsidR="006B607A">
        <w:t>(</w:t>
      </w:r>
      <w:r w:rsidR="006B607A" w:rsidRPr="00AA23A0">
        <w:t xml:space="preserve">See </w:t>
      </w:r>
      <w:hyperlink r:id="rId11" w:history="1">
        <w:r w:rsidR="006B607A" w:rsidRPr="002962F9">
          <w:rPr>
            <w:rStyle w:val="Hyperlink"/>
          </w:rPr>
          <w:t>Part 10</w:t>
        </w:r>
      </w:hyperlink>
      <w:r w:rsidR="006B607A" w:rsidRPr="00AA23A0">
        <w:t xml:space="preserve"> of these Guidelines for guidance </w:t>
      </w:r>
      <w:r w:rsidR="006B607A">
        <w:t xml:space="preserve">on </w:t>
      </w:r>
      <w:r w:rsidR="006B607A" w:rsidRPr="00AA23A0">
        <w:t xml:space="preserve">how agencies can resolve a </w:t>
      </w:r>
      <w:r w:rsidR="00464A41">
        <w:t xml:space="preserve">deemed FOI decision subject to </w:t>
      </w:r>
      <w:r w:rsidR="006B607A" w:rsidRPr="00AA23A0">
        <w:t>IC</w:t>
      </w:r>
      <w:r w:rsidR="00464A41">
        <w:t xml:space="preserve"> review</w:t>
      </w:r>
      <w:r w:rsidR="006B607A">
        <w:t>).</w:t>
      </w:r>
    </w:p>
    <w:p w14:paraId="5139C931" w14:textId="0F2E5E49" w:rsidR="00C117B6" w:rsidRPr="00E04E53" w:rsidRDefault="00C9046F" w:rsidP="001F650E">
      <w:pPr>
        <w:pStyle w:val="Heading3"/>
      </w:pPr>
      <w:bookmarkStart w:id="29" w:name="_Toc44415546"/>
      <w:r>
        <w:t>I</w:t>
      </w:r>
      <w:r w:rsidR="00C117B6" w:rsidRPr="00E04E53">
        <w:t>nternal review decision</w:t>
      </w:r>
      <w:r w:rsidR="00EE6CB7">
        <w:t>-</w:t>
      </w:r>
      <w:r w:rsidR="00C117B6" w:rsidRPr="00E04E53">
        <w:t>making</w:t>
      </w:r>
      <w:r>
        <w:t xml:space="preserve"> process</w:t>
      </w:r>
      <w:bookmarkEnd w:id="29"/>
    </w:p>
    <w:p w14:paraId="374746A2" w14:textId="0BF2B242" w:rsidR="003179A4" w:rsidRDefault="00C117B6" w:rsidP="003179A4">
      <w:pPr>
        <w:pStyle w:val="NumberedParagraphs"/>
      </w:pPr>
      <w:r w:rsidRPr="00AA23A0">
        <w:t>The FOI Act does not prescribe any procedure or criteria for the internal review decision</w:t>
      </w:r>
      <w:r w:rsidR="00E171E2">
        <w:t>-making process</w:t>
      </w:r>
      <w:r w:rsidR="0061266C">
        <w:rPr>
          <w:rStyle w:val="FootnoteReference"/>
        </w:rPr>
        <w:footnoteReference w:id="6"/>
      </w:r>
      <w:r w:rsidR="003179A4" w:rsidRPr="003179A4">
        <w:rPr>
          <w:b/>
        </w:rPr>
        <w:t xml:space="preserve"> </w:t>
      </w:r>
      <w:r w:rsidR="003179A4" w:rsidRPr="006729FF">
        <w:t>but the usual administrative decision-making principles apply to making internal review decision</w:t>
      </w:r>
      <w:r w:rsidR="00D57638">
        <w:t>s</w:t>
      </w:r>
      <w:r w:rsidR="003179A4" w:rsidRPr="00F302CD">
        <w:t>:</w:t>
      </w:r>
    </w:p>
    <w:p w14:paraId="2744787E" w14:textId="78AD426C" w:rsidR="00BD1744" w:rsidRDefault="00BD1744" w:rsidP="00F302CD">
      <w:pPr>
        <w:pStyle w:val="TableBullet"/>
        <w:ind w:left="1094" w:hanging="357"/>
      </w:pPr>
      <w:r>
        <w:t>because in</w:t>
      </w:r>
      <w:r w:rsidRPr="00AA23A0">
        <w:t>ternal review is a merit review process</w:t>
      </w:r>
      <w:r>
        <w:t>,</w:t>
      </w:r>
      <w:r w:rsidRPr="00AA23A0">
        <w:t xml:space="preserve"> </w:t>
      </w:r>
      <w:r>
        <w:t>t</w:t>
      </w:r>
      <w:r w:rsidRPr="00AA23A0">
        <w:t>he internal review</w:t>
      </w:r>
      <w:r>
        <w:t xml:space="preserve"> decision-maker makes a new decision</w:t>
      </w:r>
    </w:p>
    <w:p w14:paraId="675D0BB4" w14:textId="36FD21E8" w:rsidR="00C14D1A" w:rsidRDefault="00C14D1A" w:rsidP="00F302CD">
      <w:pPr>
        <w:pStyle w:val="TableBullet"/>
        <w:ind w:left="1094" w:hanging="357"/>
      </w:pPr>
      <w:r>
        <w:t xml:space="preserve">the </w:t>
      </w:r>
      <w:r w:rsidRPr="00AA23A0">
        <w:t>internal review</w:t>
      </w:r>
      <w:r>
        <w:t xml:space="preserve"> decision-maker exercises </w:t>
      </w:r>
      <w:r w:rsidRPr="00AA23A0">
        <w:t>all the powers available to the original decision</w:t>
      </w:r>
      <w:r>
        <w:t>-</w:t>
      </w:r>
      <w:r w:rsidRPr="00AA23A0">
        <w:t>maker</w:t>
      </w:r>
    </w:p>
    <w:p w14:paraId="2752EC51" w14:textId="29DA2F22" w:rsidR="003179A4" w:rsidRPr="00B206DC" w:rsidRDefault="003179A4" w:rsidP="00F302CD">
      <w:pPr>
        <w:pStyle w:val="TableBullet"/>
        <w:ind w:left="1094" w:hanging="357"/>
      </w:pPr>
      <w:r>
        <w:t>t</w:t>
      </w:r>
      <w:r w:rsidRPr="00F302CD">
        <w:t xml:space="preserve">he </w:t>
      </w:r>
      <w:r>
        <w:t xml:space="preserve">internal </w:t>
      </w:r>
      <w:r w:rsidRPr="00F302CD">
        <w:t xml:space="preserve">review </w:t>
      </w:r>
      <w:r>
        <w:t xml:space="preserve">decision-maker </w:t>
      </w:r>
      <w:r w:rsidRPr="00F302CD">
        <w:t xml:space="preserve">should have access to all the material </w:t>
      </w:r>
      <w:r w:rsidR="002962F9">
        <w:t>that</w:t>
      </w:r>
      <w:r w:rsidRPr="00D37BAF">
        <w:t xml:space="preserve"> was available to the original decision maker and may also consider any additional relevant material or submissions not considered by </w:t>
      </w:r>
      <w:r w:rsidRPr="00B206DC">
        <w:t>the original FOI decision maker</w:t>
      </w:r>
    </w:p>
    <w:p w14:paraId="308D6E61" w14:textId="77777777" w:rsidR="003179A4" w:rsidRDefault="003179A4" w:rsidP="00F302CD">
      <w:pPr>
        <w:pStyle w:val="TableBullet"/>
        <w:ind w:left="1094" w:hanging="357"/>
      </w:pPr>
      <w:r w:rsidRPr="009C5FE2">
        <w:t xml:space="preserve">the </w:t>
      </w:r>
      <w:r>
        <w:t xml:space="preserve">internal review decision-maker </w:t>
      </w:r>
      <w:r w:rsidRPr="00B206DC">
        <w:t xml:space="preserve">must consider all issues raised by the internal review </w:t>
      </w:r>
      <w:r>
        <w:t xml:space="preserve">applicant </w:t>
      </w:r>
      <w:r w:rsidRPr="00B206DC">
        <w:t xml:space="preserve">and may contact that person to seek further information or to discuss the issues raised by the </w:t>
      </w:r>
      <w:r>
        <w:t>application</w:t>
      </w:r>
      <w:r w:rsidRPr="00B206DC">
        <w:t xml:space="preserve"> </w:t>
      </w:r>
    </w:p>
    <w:p w14:paraId="34DBB4CE" w14:textId="33D9DEAE" w:rsidR="00286016" w:rsidRDefault="003179A4" w:rsidP="00F302CD">
      <w:pPr>
        <w:pStyle w:val="TableBullet"/>
        <w:ind w:left="1094" w:hanging="357"/>
      </w:pPr>
      <w:r w:rsidRPr="00B206DC">
        <w:lastRenderedPageBreak/>
        <w:t xml:space="preserve">the </w:t>
      </w:r>
      <w:r>
        <w:t xml:space="preserve">internal </w:t>
      </w:r>
      <w:r w:rsidRPr="00B206DC">
        <w:t xml:space="preserve">review </w:t>
      </w:r>
      <w:r>
        <w:t xml:space="preserve">decision-maker </w:t>
      </w:r>
      <w:r w:rsidRPr="00B206DC">
        <w:t xml:space="preserve">must bring an independent mind to the </w:t>
      </w:r>
      <w:r>
        <w:t xml:space="preserve">review </w:t>
      </w:r>
      <w:r w:rsidRPr="00B206DC">
        <w:t>and must not act at the direction or behest of any other officer.</w:t>
      </w:r>
    </w:p>
    <w:p w14:paraId="1917D682" w14:textId="1D8B62E8" w:rsidR="00C86F01" w:rsidRDefault="00FD56DB" w:rsidP="000130C5">
      <w:pPr>
        <w:pStyle w:val="NumberedParagraphs"/>
      </w:pPr>
      <w:r>
        <w:t>I</w:t>
      </w:r>
      <w:r w:rsidR="005F2B99" w:rsidRPr="00FA7D2A">
        <w:t xml:space="preserve">nternal review </w:t>
      </w:r>
      <w:r w:rsidR="005F2B99">
        <w:t xml:space="preserve">of an </w:t>
      </w:r>
      <w:r>
        <w:t>access refusal decision</w:t>
      </w:r>
      <w:r w:rsidR="00E1767F">
        <w:t xml:space="preserve"> </w:t>
      </w:r>
      <w:r w:rsidR="00D57638">
        <w:t xml:space="preserve">may consider </w:t>
      </w:r>
      <w:proofErr w:type="gramStart"/>
      <w:r w:rsidR="002962F9">
        <w:t>all of</w:t>
      </w:r>
      <w:proofErr w:type="gramEnd"/>
      <w:r w:rsidR="002962F9">
        <w:t xml:space="preserve"> the</w:t>
      </w:r>
      <w:r w:rsidR="00D57638">
        <w:t xml:space="preserve"> original decision to refuse access and </w:t>
      </w:r>
      <w:r w:rsidR="00E1767F">
        <w:t xml:space="preserve">is </w:t>
      </w:r>
      <w:r w:rsidR="00D57638">
        <w:t xml:space="preserve">not </w:t>
      </w:r>
      <w:r w:rsidR="00E1767F">
        <w:t xml:space="preserve">limited to the refusal of access </w:t>
      </w:r>
      <w:r w:rsidR="00FA6A3B">
        <w:t xml:space="preserve">to </w:t>
      </w:r>
      <w:r w:rsidR="00E1767F">
        <w:t xml:space="preserve">specific documents </w:t>
      </w:r>
      <w:r w:rsidR="00DB79AC">
        <w:t xml:space="preserve">or </w:t>
      </w:r>
      <w:r w:rsidR="00E1767F">
        <w:t>the applicant’s contentions</w:t>
      </w:r>
      <w:r w:rsidR="00D57638">
        <w:t xml:space="preserve"> in this regard</w:t>
      </w:r>
      <w:r w:rsidR="00E1767F">
        <w:t>.</w:t>
      </w:r>
    </w:p>
    <w:p w14:paraId="02C77056" w14:textId="4012832E" w:rsidR="005F2B99" w:rsidRPr="00FA7D2A" w:rsidRDefault="00C86F01" w:rsidP="008D0CBC">
      <w:pPr>
        <w:pStyle w:val="NumberedParagraphs"/>
      </w:pPr>
      <w:r>
        <w:t>I</w:t>
      </w:r>
      <w:r w:rsidR="00E1767F">
        <w:t xml:space="preserve">nternal review of an </w:t>
      </w:r>
      <w:r w:rsidR="00FD56DB">
        <w:t>access grant decision</w:t>
      </w:r>
      <w:r w:rsidR="005F2B99">
        <w:t xml:space="preserve"> is </w:t>
      </w:r>
      <w:r w:rsidR="005F2B99" w:rsidRPr="00FA7D2A">
        <w:t xml:space="preserve">limited to </w:t>
      </w:r>
      <w:r w:rsidR="00E1767F">
        <w:t xml:space="preserve">a review of </w:t>
      </w:r>
      <w:r w:rsidR="005F2B99">
        <w:t xml:space="preserve">the original </w:t>
      </w:r>
      <w:r w:rsidR="005F2B99" w:rsidRPr="00FA7D2A">
        <w:t xml:space="preserve">decision to </w:t>
      </w:r>
      <w:r w:rsidR="00C874E8" w:rsidRPr="00FA7D2A">
        <w:t xml:space="preserve">grant access to </w:t>
      </w:r>
      <w:r w:rsidR="00E1767F">
        <w:t>specific</w:t>
      </w:r>
      <w:r>
        <w:t xml:space="preserve"> document</w:t>
      </w:r>
      <w:r w:rsidR="00D57638">
        <w:t>s</w:t>
      </w:r>
      <w:r w:rsidR="00C874E8">
        <w:t xml:space="preserve">, </w:t>
      </w:r>
      <w:r w:rsidR="00E1767F">
        <w:t xml:space="preserve">and </w:t>
      </w:r>
      <w:r w:rsidR="00A8005E">
        <w:t>the affected third party’s contentions regarding th</w:t>
      </w:r>
      <w:r w:rsidR="00E8651D">
        <w:t>e</w:t>
      </w:r>
      <w:r w:rsidR="00A8005E">
        <w:t xml:space="preserve"> decision to grant access</w:t>
      </w:r>
      <w:r w:rsidR="00C874E8">
        <w:t xml:space="preserve">. </w:t>
      </w:r>
    </w:p>
    <w:p w14:paraId="61E457B0" w14:textId="54CF8B89" w:rsidR="00D57638" w:rsidRDefault="00D57638" w:rsidP="007A5733">
      <w:pPr>
        <w:pStyle w:val="NumberedParagraphs"/>
      </w:pPr>
      <w:r>
        <w:t xml:space="preserve">An </w:t>
      </w:r>
      <w:r w:rsidR="00BD4E1D" w:rsidRPr="00AA23A0">
        <w:t>internal review</w:t>
      </w:r>
      <w:r w:rsidR="00BD4E1D">
        <w:t xml:space="preserve"> decision-maker </w:t>
      </w:r>
      <w:r>
        <w:t xml:space="preserve">has all the powers of the original decision-maker </w:t>
      </w:r>
      <w:r w:rsidR="00E8651D">
        <w:t>and can do any of the following</w:t>
      </w:r>
      <w:r>
        <w:t xml:space="preserve">: </w:t>
      </w:r>
    </w:p>
    <w:p w14:paraId="1BD13D8A" w14:textId="132671D2" w:rsidR="00DE125C" w:rsidRDefault="00E8651D" w:rsidP="007A5733">
      <w:pPr>
        <w:pStyle w:val="TableBullet"/>
        <w:ind w:left="1094" w:hanging="357"/>
      </w:pPr>
      <w:r>
        <w:t>undertake further searches for documents</w:t>
      </w:r>
    </w:p>
    <w:p w14:paraId="073A828A" w14:textId="13F50FCD" w:rsidR="00D57638" w:rsidRDefault="00E8651D" w:rsidP="007A5733">
      <w:pPr>
        <w:pStyle w:val="TableBullet"/>
        <w:ind w:left="1094" w:hanging="357"/>
      </w:pPr>
      <w:r>
        <w:t>reconsider all</w:t>
      </w:r>
      <w:r w:rsidR="00D57638" w:rsidRPr="001F650E">
        <w:t xml:space="preserve"> the material available to the original decision</w:t>
      </w:r>
      <w:r>
        <w:t>-</w:t>
      </w:r>
      <w:r w:rsidR="00D57638" w:rsidRPr="001F650E">
        <w:t>maker and may also consider any additional relevant material or submissions not considered by t</w:t>
      </w:r>
      <w:r w:rsidR="00D57638">
        <w:t>he original FOI decision</w:t>
      </w:r>
      <w:r>
        <w:t>-</w:t>
      </w:r>
      <w:r w:rsidR="00D57638">
        <w:t>maker</w:t>
      </w:r>
    </w:p>
    <w:p w14:paraId="7D1A77EF" w14:textId="1BAB7DD3" w:rsidR="00D57638" w:rsidRDefault="00D57638" w:rsidP="007A5733">
      <w:pPr>
        <w:pStyle w:val="TableBullet"/>
        <w:ind w:left="1094" w:hanging="357"/>
      </w:pPr>
      <w:r w:rsidRPr="00AA23A0">
        <w:t>consider all issues raised by the internal review</w:t>
      </w:r>
      <w:r>
        <w:t xml:space="preserve"> applicant</w:t>
      </w:r>
      <w:r w:rsidR="00E8651D">
        <w:t xml:space="preserve">, including </w:t>
      </w:r>
      <w:r w:rsidRPr="00AA23A0">
        <w:t>contact</w:t>
      </w:r>
      <w:r w:rsidR="00E8651D">
        <w:t>ing</w:t>
      </w:r>
      <w:r w:rsidRPr="00AA23A0">
        <w:t xml:space="preserve"> that person to seek further information or to discuss the issues raised by the </w:t>
      </w:r>
      <w:r>
        <w:t>application</w:t>
      </w:r>
      <w:r w:rsidRPr="00AA23A0">
        <w:t xml:space="preserve">, including the option of </w:t>
      </w:r>
      <w:proofErr w:type="gramStart"/>
      <w:r w:rsidRPr="00AA23A0">
        <w:t>redefining</w:t>
      </w:r>
      <w:proofErr w:type="gramEnd"/>
      <w:r w:rsidRPr="00AA23A0">
        <w:t xml:space="preserve"> or nar</w:t>
      </w:r>
      <w:r>
        <w:t>rowing the scope of the application</w:t>
      </w:r>
    </w:p>
    <w:p w14:paraId="39A4A77D" w14:textId="498CC801" w:rsidR="00D57638" w:rsidRDefault="00E8651D" w:rsidP="005A1228">
      <w:pPr>
        <w:pStyle w:val="TableBullet"/>
        <w:ind w:left="1094" w:hanging="357"/>
      </w:pPr>
      <w:r>
        <w:t>if the decision</w:t>
      </w:r>
      <w:r w:rsidR="00D57638">
        <w:t xml:space="preserve">-maker </w:t>
      </w:r>
      <w:r w:rsidR="00D57638" w:rsidRPr="001F650E">
        <w:t xml:space="preserve">decides to release documents that contain the personal or business information of an affected third party or information affecting </w:t>
      </w:r>
      <w:r>
        <w:t xml:space="preserve">Commonwealth-State </w:t>
      </w:r>
      <w:r w:rsidR="00D57638" w:rsidRPr="001F650E">
        <w:t xml:space="preserve">relations, access </w:t>
      </w:r>
      <w:r>
        <w:t xml:space="preserve">to the documents </w:t>
      </w:r>
      <w:r w:rsidR="00D57638" w:rsidRPr="001F650E">
        <w:t>must not be given until an affected third party’s review or appeal opport</w:t>
      </w:r>
      <w:r w:rsidR="00D57638">
        <w:t>unities have been exhausted (ss </w:t>
      </w:r>
      <w:r w:rsidR="00D57638" w:rsidRPr="001F650E">
        <w:t xml:space="preserve">26A(4), 27(4) and 27A(6)) (see </w:t>
      </w:r>
      <w:hyperlink r:id="rId12" w:history="1">
        <w:r w:rsidR="00D57638" w:rsidRPr="0001359B">
          <w:rPr>
            <w:rStyle w:val="Hyperlink"/>
          </w:rPr>
          <w:t>Part</w:t>
        </w:r>
        <w:r w:rsidRPr="0001359B">
          <w:rPr>
            <w:rStyle w:val="Hyperlink"/>
          </w:rPr>
          <w:t xml:space="preserve"> </w:t>
        </w:r>
        <w:r w:rsidR="00A9202E" w:rsidRPr="0001359B">
          <w:rPr>
            <w:rStyle w:val="Hyperlink"/>
          </w:rPr>
          <w:t>3</w:t>
        </w:r>
      </w:hyperlink>
      <w:r w:rsidR="00D57638">
        <w:t xml:space="preserve"> of the</w:t>
      </w:r>
      <w:r w:rsidR="00A9202E">
        <w:t xml:space="preserve"> FOI</w:t>
      </w:r>
      <w:r w:rsidR="00D57638">
        <w:t xml:space="preserve"> Guidelines)</w:t>
      </w:r>
    </w:p>
    <w:p w14:paraId="757D6232" w14:textId="4DBAF44C" w:rsidR="00DE125C" w:rsidRPr="00C46CBF" w:rsidRDefault="00D619E8" w:rsidP="005A1228">
      <w:pPr>
        <w:pStyle w:val="TableBullet"/>
        <w:ind w:left="1094" w:hanging="357"/>
      </w:pPr>
      <w:r>
        <w:t xml:space="preserve">undertake third party consultation </w:t>
      </w:r>
      <w:r w:rsidR="00D57638">
        <w:t>w</w:t>
      </w:r>
      <w:r w:rsidR="00C14D1A">
        <w:t>here</w:t>
      </w:r>
      <w:r w:rsidR="001154D1" w:rsidRPr="00C46CBF">
        <w:t xml:space="preserve"> documents contain </w:t>
      </w:r>
      <w:r w:rsidR="001154D1" w:rsidRPr="00C46CBF">
        <w:rPr>
          <w:rFonts w:hint="eastAsia"/>
        </w:rPr>
        <w:t>information about a person or business who was not consulted</w:t>
      </w:r>
      <w:r w:rsidR="003F2A14" w:rsidRPr="00C46CBF">
        <w:rPr>
          <w:rFonts w:hint="eastAsia"/>
        </w:rPr>
        <w:t xml:space="preserve"> earlier</w:t>
      </w:r>
      <w:r w:rsidR="001154D1" w:rsidRPr="00C46CBF">
        <w:rPr>
          <w:rFonts w:hint="eastAsia"/>
        </w:rPr>
        <w:t xml:space="preserve">, </w:t>
      </w:r>
      <w:r w:rsidR="001154D1" w:rsidRPr="00C46CBF">
        <w:t xml:space="preserve">or the consultation did not address issues that have </w:t>
      </w:r>
      <w:r w:rsidR="003F2A14" w:rsidRPr="00C46CBF">
        <w:t xml:space="preserve">subsequently arisen during the internal review and the affected third party might reasonably </w:t>
      </w:r>
      <w:r w:rsidR="00C14D1A">
        <w:rPr>
          <w:rFonts w:hint="eastAsia"/>
        </w:rPr>
        <w:t>wish to make an</w:t>
      </w:r>
      <w:r w:rsidR="001154D1" w:rsidRPr="00C46CBF">
        <w:rPr>
          <w:rFonts w:hint="eastAsia"/>
        </w:rPr>
        <w:t xml:space="preserve"> exemption contention</w:t>
      </w:r>
      <w:r w:rsidR="00A172A8">
        <w:t xml:space="preserve"> </w:t>
      </w:r>
      <w:r w:rsidR="00446CDA">
        <w:t>(ss </w:t>
      </w:r>
      <w:r w:rsidR="001154D1" w:rsidRPr="00C46CBF">
        <w:t>26A, 27 and 27A)</w:t>
      </w:r>
      <w:r w:rsidR="00D57638">
        <w:t>.</w:t>
      </w:r>
    </w:p>
    <w:p w14:paraId="13073C84" w14:textId="69CD00F5" w:rsidR="00CE6B60" w:rsidRDefault="00FA09FB">
      <w:pPr>
        <w:pStyle w:val="NumberedParagraphs"/>
      </w:pPr>
      <w:r>
        <w:t>It is possible that the internal review decision</w:t>
      </w:r>
      <w:r w:rsidR="00CE6B60">
        <w:t>-</w:t>
      </w:r>
      <w:r>
        <w:t>maker identifies that the original decision</w:t>
      </w:r>
      <w:r w:rsidR="00CE6B60">
        <w:t>-</w:t>
      </w:r>
      <w:r>
        <w:t>maker misunderstood th</w:t>
      </w:r>
      <w:r w:rsidR="00CE6B60">
        <w:t>e</w:t>
      </w:r>
      <w:r>
        <w:t xml:space="preserve"> scope of the FOI request and that had the scope </w:t>
      </w:r>
      <w:r w:rsidR="00CE6B60">
        <w:t xml:space="preserve">been </w:t>
      </w:r>
      <w:r>
        <w:t>properly understood</w:t>
      </w:r>
      <w:r w:rsidR="00CE6B60">
        <w:t xml:space="preserve"> in the first instance, it would have attracted a </w:t>
      </w:r>
      <w:r w:rsidR="00D57638" w:rsidRPr="001F650E">
        <w:t>practical refusal reason</w:t>
      </w:r>
      <w:r w:rsidR="00D57638">
        <w:t xml:space="preserve">. </w:t>
      </w:r>
      <w:r w:rsidR="00CE6B60">
        <w:t xml:space="preserve">In this circumstance, the </w:t>
      </w:r>
      <w:r w:rsidR="00BD4E1D" w:rsidRPr="00AA23A0">
        <w:t>internal review</w:t>
      </w:r>
      <w:r w:rsidR="00BD4E1D">
        <w:t xml:space="preserve"> decision-maker </w:t>
      </w:r>
      <w:r w:rsidR="00CE6B60">
        <w:t xml:space="preserve">may </w:t>
      </w:r>
      <w:r w:rsidR="00E67EF6" w:rsidRPr="001F650E">
        <w:t xml:space="preserve">decide to commence a </w:t>
      </w:r>
      <w:r w:rsidR="00CF7DE6" w:rsidRPr="001F650E">
        <w:t>request consultation process</w:t>
      </w:r>
      <w:r w:rsidR="00E67EF6" w:rsidRPr="001F650E">
        <w:t xml:space="preserve"> (s</w:t>
      </w:r>
      <w:r w:rsidR="00446CDA">
        <w:t> </w:t>
      </w:r>
      <w:r w:rsidR="00E67EF6" w:rsidRPr="001F650E">
        <w:t>24AB)</w:t>
      </w:r>
      <w:r w:rsidR="00CE6B60">
        <w:t>. The following two points are important to consider:</w:t>
      </w:r>
    </w:p>
    <w:p w14:paraId="14FA1E83" w14:textId="73D81BFC" w:rsidR="00CE6B60" w:rsidRDefault="00CE6B60" w:rsidP="00CE6B60">
      <w:pPr>
        <w:pStyle w:val="NumberedParagraphs"/>
        <w:numPr>
          <w:ilvl w:val="0"/>
          <w:numId w:val="393"/>
        </w:numPr>
      </w:pPr>
      <w:r>
        <w:t>because s 24AB(8) only provides for the consultation period to be disregarded for the purpose of working out the 30 day period in 15(5)(b), the 30-day processing period in s 54C(3) cannot be extended as a result of consultation under s 24AB (</w:t>
      </w:r>
      <w:r w:rsidR="006119F6">
        <w:t xml:space="preserve">this means </w:t>
      </w:r>
      <w:r w:rsidR="00B44512">
        <w:t>c</w:t>
      </w:r>
      <w:r>
        <w:t xml:space="preserve">onsultation needs to </w:t>
      </w:r>
      <w:r w:rsidR="00B44512">
        <w:t xml:space="preserve">be undertaken </w:t>
      </w:r>
      <w:r>
        <w:t xml:space="preserve">within </w:t>
      </w:r>
      <w:r w:rsidR="00B44512">
        <w:t xml:space="preserve">the </w:t>
      </w:r>
      <w:r>
        <w:t>30</w:t>
      </w:r>
      <w:r w:rsidR="00B44512">
        <w:t>-</w:t>
      </w:r>
      <w:r>
        <w:t>day</w:t>
      </w:r>
      <w:r w:rsidR="00B44512">
        <w:t xml:space="preserve"> </w:t>
      </w:r>
      <w:r w:rsidR="006119F6">
        <w:t xml:space="preserve">internal review </w:t>
      </w:r>
      <w:r w:rsidR="00B44512">
        <w:t>timeframe</w:t>
      </w:r>
      <w:r>
        <w:t>)</w:t>
      </w:r>
    </w:p>
    <w:p w14:paraId="45930263" w14:textId="060CFDF2" w:rsidR="00907722" w:rsidRPr="001F650E" w:rsidRDefault="00CF7DE6" w:rsidP="00CE6B60">
      <w:pPr>
        <w:pStyle w:val="NumberedParagraphs"/>
        <w:numPr>
          <w:ilvl w:val="0"/>
          <w:numId w:val="393"/>
        </w:numPr>
      </w:pPr>
      <w:r w:rsidRPr="001F650E">
        <w:t xml:space="preserve">the estimate of the time to process the </w:t>
      </w:r>
      <w:r w:rsidR="00CE6B60">
        <w:t xml:space="preserve">FOI </w:t>
      </w:r>
      <w:r w:rsidRPr="001F650E">
        <w:t xml:space="preserve">request </w:t>
      </w:r>
      <w:r w:rsidR="00CD4B01">
        <w:t>can</w:t>
      </w:r>
      <w:r w:rsidRPr="001F650E">
        <w:t xml:space="preserve"> only include the time </w:t>
      </w:r>
      <w:r w:rsidR="00CD4B01">
        <w:t>needed</w:t>
      </w:r>
      <w:r w:rsidRPr="001F650E">
        <w:t xml:space="preserve"> to process the request at the internal review stage</w:t>
      </w:r>
      <w:r w:rsidR="003C021C" w:rsidRPr="001F650E">
        <w:t>. However,</w:t>
      </w:r>
      <w:r w:rsidR="00E67EF6" w:rsidRPr="001F650E">
        <w:t xml:space="preserve"> the </w:t>
      </w:r>
      <w:r w:rsidR="00907722" w:rsidRPr="001F650E">
        <w:t>time taken to process the</w:t>
      </w:r>
      <w:r w:rsidR="00E67EF6" w:rsidRPr="001F650E">
        <w:t xml:space="preserve"> original</w:t>
      </w:r>
      <w:r w:rsidR="00907722" w:rsidRPr="001F650E">
        <w:t xml:space="preserve"> request </w:t>
      </w:r>
      <w:r w:rsidR="00CD4B01">
        <w:t>may</w:t>
      </w:r>
      <w:r w:rsidR="00907722" w:rsidRPr="001F650E">
        <w:t xml:space="preserve"> inform the calculation of how long it </w:t>
      </w:r>
      <w:r w:rsidR="00CD4B01">
        <w:lastRenderedPageBreak/>
        <w:t xml:space="preserve">will </w:t>
      </w:r>
      <w:r w:rsidR="00907722" w:rsidRPr="001F650E">
        <w:t>take to process the remaining part of the request</w:t>
      </w:r>
      <w:r w:rsidR="00E67EF6" w:rsidRPr="001F650E">
        <w:t>)</w:t>
      </w:r>
      <w:r w:rsidR="00907722" w:rsidRPr="001F650E">
        <w:t xml:space="preserve">. </w:t>
      </w:r>
      <w:r w:rsidR="00FA6A3B">
        <w:t xml:space="preserve">(See </w:t>
      </w:r>
      <w:hyperlink r:id="rId13" w:history="1">
        <w:r w:rsidR="00FA6A3B" w:rsidRPr="00B83ABD">
          <w:rPr>
            <w:rStyle w:val="Hyperlink"/>
          </w:rPr>
          <w:t>Part 3</w:t>
        </w:r>
      </w:hyperlink>
      <w:r w:rsidR="00FA6A3B" w:rsidRPr="00D21EC3">
        <w:t xml:space="preserve"> </w:t>
      </w:r>
      <w:r w:rsidR="00FA6A3B">
        <w:t xml:space="preserve">of the </w:t>
      </w:r>
      <w:r w:rsidR="00B83ABD">
        <w:t xml:space="preserve">FOI </w:t>
      </w:r>
      <w:r w:rsidR="00FA6A3B">
        <w:t>Guidelines for more information about practical refusal decisions).</w:t>
      </w:r>
    </w:p>
    <w:p w14:paraId="7E290C2B" w14:textId="58EF1C5D" w:rsidR="00A9374B" w:rsidRDefault="007F1E9C" w:rsidP="001F650E">
      <w:pPr>
        <w:pStyle w:val="NumberedParagraphs"/>
      </w:pPr>
      <w:r w:rsidRPr="001F650E">
        <w:t xml:space="preserve">If an internal review </w:t>
      </w:r>
      <w:r w:rsidR="003156B7">
        <w:t>of an access grant decision</w:t>
      </w:r>
      <w:r w:rsidRPr="001F650E">
        <w:t xml:space="preserve"> overturns the original decision and decides that the</w:t>
      </w:r>
      <w:r w:rsidR="000130C5">
        <w:t xml:space="preserve"> information the </w:t>
      </w:r>
      <w:r w:rsidR="00245485" w:rsidRPr="001F650E">
        <w:t>affected third</w:t>
      </w:r>
      <w:r w:rsidRPr="001F650E">
        <w:t xml:space="preserve"> party</w:t>
      </w:r>
      <w:r w:rsidR="00245485" w:rsidRPr="001F650E">
        <w:t xml:space="preserve"> </w:t>
      </w:r>
      <w:r w:rsidR="000130C5">
        <w:t>has made submissions about is exempt from disclosure</w:t>
      </w:r>
      <w:r w:rsidR="00245485" w:rsidRPr="001F650E">
        <w:t xml:space="preserve">, the FOI applicant may </w:t>
      </w:r>
      <w:r w:rsidR="000130C5">
        <w:t xml:space="preserve">apply for IC review of the </w:t>
      </w:r>
      <w:r w:rsidR="00245485" w:rsidRPr="001F650E">
        <w:t>internal review decision.</w:t>
      </w:r>
    </w:p>
    <w:p w14:paraId="1767A812" w14:textId="77777777" w:rsidR="004F4713" w:rsidRPr="0088512D" w:rsidRDefault="004F4713" w:rsidP="004F4713">
      <w:pPr>
        <w:pStyle w:val="Heading3"/>
      </w:pPr>
      <w:bookmarkStart w:id="30" w:name="_Toc44415547"/>
      <w:r w:rsidRPr="0088512D">
        <w:t>Notifying the applicant of an internal review decision</w:t>
      </w:r>
      <w:bookmarkEnd w:id="30"/>
    </w:p>
    <w:p w14:paraId="7EA77A4D" w14:textId="7D214A96" w:rsidR="004F4713" w:rsidRPr="004F1E5D" w:rsidRDefault="004F4713" w:rsidP="004F4713">
      <w:pPr>
        <w:pStyle w:val="NumberedParagraphs"/>
      </w:pPr>
      <w:r w:rsidRPr="00AA23A0">
        <w:t>The agency</w:t>
      </w:r>
      <w:r w:rsidRPr="006016D7">
        <w:t xml:space="preserve"> </w:t>
      </w:r>
      <w:r w:rsidRPr="00AA23A0">
        <w:t xml:space="preserve">must notify </w:t>
      </w:r>
      <w:r w:rsidR="000130C5">
        <w:t xml:space="preserve">the internal review applicant of </w:t>
      </w:r>
      <w:r w:rsidRPr="00AA23A0">
        <w:t>a decision within 30 calendar days of receiving the internal review application (ss</w:t>
      </w:r>
      <w:r w:rsidR="00211DE6">
        <w:t> 54</w:t>
      </w:r>
      <w:proofErr w:type="gramStart"/>
      <w:r w:rsidR="00211DE6">
        <w:t>C(</w:t>
      </w:r>
      <w:proofErr w:type="gramEnd"/>
      <w:r w:rsidR="00211DE6">
        <w:t>3) and</w:t>
      </w:r>
      <w:r w:rsidRPr="00AA23A0">
        <w:t xml:space="preserve"> 54D). If the internal review applicant does not receive notice of the internal review decision within 30</w:t>
      </w:r>
      <w:r w:rsidR="003562B1">
        <w:t> </w:t>
      </w:r>
      <w:r w:rsidRPr="00AA23A0">
        <w:t>days, the principal officer of the agency is deemed to have made and notified a decision on the 30th day affirmi</w:t>
      </w:r>
      <w:r w:rsidR="00211DE6">
        <w:t>ng the original FOI decision (s </w:t>
      </w:r>
      <w:r w:rsidRPr="00AA23A0">
        <w:t xml:space="preserve">54D(2)). The applicant may then apply for </w:t>
      </w:r>
      <w:r w:rsidR="00BD4E1D">
        <w:t>IC</w:t>
      </w:r>
      <w:r w:rsidRPr="00AA23A0">
        <w:t xml:space="preserve"> review of the agency</w:t>
      </w:r>
      <w:r>
        <w:t xml:space="preserve">’s </w:t>
      </w:r>
      <w:r w:rsidRPr="00AA23A0">
        <w:t xml:space="preserve">deemed decision (see Part 10 of these Guidelines). </w:t>
      </w:r>
    </w:p>
    <w:p w14:paraId="319AB83C" w14:textId="2089FF50" w:rsidR="004F4713" w:rsidRPr="003E69A2" w:rsidRDefault="004F4713" w:rsidP="004F4713">
      <w:pPr>
        <w:pStyle w:val="NumberedParagraphs"/>
      </w:pPr>
      <w:r w:rsidRPr="003E69A2">
        <w:t xml:space="preserve">A decision </w:t>
      </w:r>
      <w:r w:rsidR="00D47182">
        <w:t>affirm</w:t>
      </w:r>
      <w:r w:rsidRPr="003E69A2">
        <w:t>ing the refusal of access to a document</w:t>
      </w:r>
      <w:r w:rsidR="00592898">
        <w:t>,</w:t>
      </w:r>
      <w:r w:rsidRPr="003E69A2">
        <w:t xml:space="preserve"> or deferring access to a document</w:t>
      </w:r>
      <w:r w:rsidR="00592898">
        <w:t>,</w:t>
      </w:r>
      <w:r w:rsidRPr="003E69A2">
        <w:t xml:space="preserve"> must include the follo</w:t>
      </w:r>
      <w:r w:rsidR="00211DE6">
        <w:t xml:space="preserve">wing </w:t>
      </w:r>
      <w:proofErr w:type="gramStart"/>
      <w:r w:rsidR="00211DE6">
        <w:t>particulars specified</w:t>
      </w:r>
      <w:proofErr w:type="gramEnd"/>
      <w:r w:rsidR="00211DE6">
        <w:t xml:space="preserve"> in s </w:t>
      </w:r>
      <w:r w:rsidRPr="003E69A2">
        <w:t>26:</w:t>
      </w:r>
    </w:p>
    <w:p w14:paraId="179AA2C0" w14:textId="77777777" w:rsidR="004F4713" w:rsidRPr="003E69A2" w:rsidRDefault="004F4713" w:rsidP="00FA09FB">
      <w:pPr>
        <w:pStyle w:val="NumberedParagraphs"/>
        <w:numPr>
          <w:ilvl w:val="7"/>
          <w:numId w:val="10"/>
        </w:numPr>
        <w:spacing w:after="0"/>
        <w:ind w:left="1094" w:hanging="357"/>
      </w:pPr>
      <w:r w:rsidRPr="003E69A2">
        <w:t>the findings on any material questions of fact, referring to the material on which those findings were based and state the reasons for the decision</w:t>
      </w:r>
    </w:p>
    <w:p w14:paraId="22626822" w14:textId="77777777" w:rsidR="004F4713" w:rsidRPr="003E69A2" w:rsidRDefault="004F4713" w:rsidP="00FA09FB">
      <w:pPr>
        <w:pStyle w:val="NumberedParagraphs"/>
        <w:numPr>
          <w:ilvl w:val="7"/>
          <w:numId w:val="10"/>
        </w:numPr>
        <w:spacing w:after="0"/>
        <w:ind w:left="1094" w:hanging="357"/>
      </w:pPr>
      <w:r w:rsidRPr="003E69A2">
        <w:t xml:space="preserve">the reasons for any public interest factors </w:t>
      </w:r>
      <w:proofErr w:type="gramStart"/>
      <w:r w:rsidRPr="003E69A2">
        <w:t>taken into account</w:t>
      </w:r>
      <w:proofErr w:type="gramEnd"/>
    </w:p>
    <w:p w14:paraId="3441A5A9" w14:textId="69145D6D" w:rsidR="004F4713" w:rsidRPr="003E69A2" w:rsidRDefault="004F4713" w:rsidP="00FA09FB">
      <w:pPr>
        <w:pStyle w:val="NumberedParagraphs"/>
        <w:numPr>
          <w:ilvl w:val="7"/>
          <w:numId w:val="10"/>
        </w:numPr>
        <w:spacing w:after="0"/>
        <w:ind w:left="1094" w:hanging="357"/>
      </w:pPr>
      <w:r w:rsidRPr="003E69A2">
        <w:t>the name and designation of the person making the decision</w:t>
      </w:r>
    </w:p>
    <w:p w14:paraId="11ED95F6" w14:textId="5177C793" w:rsidR="004F4713" w:rsidRPr="001F650E" w:rsidRDefault="003156B7" w:rsidP="00FA09FB">
      <w:pPr>
        <w:pStyle w:val="NumberedParagraphs"/>
        <w:numPr>
          <w:ilvl w:val="7"/>
          <w:numId w:val="10"/>
        </w:numPr>
        <w:spacing w:after="0"/>
        <w:ind w:left="1094" w:hanging="357"/>
      </w:pPr>
      <w:r>
        <w:t>the a</w:t>
      </w:r>
      <w:r w:rsidR="004F4713" w:rsidRPr="003E69A2">
        <w:t>pplicant’s review rights, right to complain to the I</w:t>
      </w:r>
      <w:r>
        <w:t>nformation Commissioner</w:t>
      </w:r>
      <w:r w:rsidR="004F4713" w:rsidRPr="003E69A2">
        <w:t xml:space="preserve"> and the procedures for exercis</w:t>
      </w:r>
      <w:r w:rsidR="000130C5">
        <w:t>ing</w:t>
      </w:r>
      <w:r w:rsidR="004F4713" w:rsidRPr="003E69A2">
        <w:t xml:space="preserve"> those rights</w:t>
      </w:r>
      <w:r w:rsidR="004F4713" w:rsidRPr="002C5B28">
        <w:t xml:space="preserve"> </w:t>
      </w:r>
      <w:r w:rsidR="004F4713">
        <w:t xml:space="preserve">(this should be included </w:t>
      </w:r>
      <w:r w:rsidR="001B12E8">
        <w:t xml:space="preserve">because </w:t>
      </w:r>
      <w:r w:rsidR="004F4713" w:rsidRPr="000E65F0">
        <w:t>even if the internal review decision i</w:t>
      </w:r>
      <w:r w:rsidR="000130C5">
        <w:t xml:space="preserve">s to </w:t>
      </w:r>
      <w:r w:rsidR="004F4713" w:rsidRPr="000E65F0">
        <w:t>provide access to all documents requested</w:t>
      </w:r>
      <w:r w:rsidR="001B12E8">
        <w:t>,</w:t>
      </w:r>
      <w:r w:rsidR="004F4713">
        <w:t xml:space="preserve"> the </w:t>
      </w:r>
      <w:r w:rsidR="004F4713" w:rsidRPr="000E65F0">
        <w:t>applicant may</w:t>
      </w:r>
      <w:r w:rsidR="004F4713">
        <w:t xml:space="preserve"> </w:t>
      </w:r>
      <w:r w:rsidR="004F4713" w:rsidRPr="000E65F0">
        <w:t>wish to complain about how</w:t>
      </w:r>
      <w:r w:rsidR="001B12E8">
        <w:t xml:space="preserve"> the internal review was handled </w:t>
      </w:r>
      <w:r w:rsidR="004F4713" w:rsidRPr="000E65F0">
        <w:t xml:space="preserve">or seek </w:t>
      </w:r>
      <w:r w:rsidR="00BD4E1D">
        <w:t xml:space="preserve">IC </w:t>
      </w:r>
      <w:r w:rsidR="004F4713" w:rsidRPr="000E65F0">
        <w:t xml:space="preserve">review on the basis that not all documents covered by an FOI request were </w:t>
      </w:r>
      <w:r w:rsidR="001B12E8">
        <w:t xml:space="preserve">identified </w:t>
      </w:r>
      <w:r w:rsidR="004F4713" w:rsidRPr="000E65F0">
        <w:t>by the agency</w:t>
      </w:r>
      <w:r w:rsidR="004F4713">
        <w:t>)</w:t>
      </w:r>
      <w:r w:rsidR="004F4713" w:rsidRPr="00144D0C">
        <w:t xml:space="preserve">. </w:t>
      </w:r>
    </w:p>
    <w:p w14:paraId="6938D8F4" w14:textId="0FC2B1C4" w:rsidR="00436391" w:rsidRDefault="00436391" w:rsidP="00436391">
      <w:pPr>
        <w:pStyle w:val="Heading2"/>
      </w:pPr>
      <w:bookmarkStart w:id="31" w:name="_bookmark17"/>
      <w:bookmarkStart w:id="32" w:name="_Toc44415548"/>
      <w:bookmarkEnd w:id="31"/>
      <w:r w:rsidRPr="005F2B99">
        <w:t xml:space="preserve">Charges </w:t>
      </w:r>
      <w:r w:rsidR="00EF40F5">
        <w:t xml:space="preserve">and </w:t>
      </w:r>
      <w:r w:rsidRPr="005F2B99">
        <w:t>internal revie</w:t>
      </w:r>
      <w:r>
        <w:t>w</w:t>
      </w:r>
      <w:r w:rsidR="00EF40F5">
        <w:t>s</w:t>
      </w:r>
      <w:bookmarkEnd w:id="32"/>
    </w:p>
    <w:p w14:paraId="311B2842" w14:textId="62101A1E" w:rsidR="005972A5" w:rsidRPr="009056C4" w:rsidRDefault="000130C5" w:rsidP="00436391">
      <w:pPr>
        <w:pStyle w:val="NumberedParagraphs"/>
      </w:pPr>
      <w:r w:rsidRPr="009B7CFB">
        <w:rPr>
          <w:rFonts w:asciiTheme="minorHAnsi" w:hAnsiTheme="minorHAnsi"/>
          <w:szCs w:val="24"/>
        </w:rPr>
        <w:t xml:space="preserve">Charges </w:t>
      </w:r>
      <w:r w:rsidR="005972A5">
        <w:rPr>
          <w:rFonts w:asciiTheme="minorHAnsi" w:hAnsiTheme="minorHAnsi"/>
          <w:szCs w:val="24"/>
        </w:rPr>
        <w:t xml:space="preserve">for processing an FOI request cannot </w:t>
      </w:r>
      <w:r w:rsidRPr="009B7CFB">
        <w:rPr>
          <w:rFonts w:asciiTheme="minorHAnsi" w:hAnsiTheme="minorHAnsi"/>
          <w:szCs w:val="24"/>
        </w:rPr>
        <w:t xml:space="preserve">be imposed on internal review. </w:t>
      </w:r>
      <w:r w:rsidR="00436391" w:rsidRPr="009B7CFB">
        <w:rPr>
          <w:rFonts w:asciiTheme="minorHAnsi" w:hAnsiTheme="minorHAnsi"/>
          <w:szCs w:val="24"/>
        </w:rPr>
        <w:t>The</w:t>
      </w:r>
      <w:r w:rsidR="00436391" w:rsidRPr="0088512D">
        <w:rPr>
          <w:rFonts w:asciiTheme="minorHAnsi" w:hAnsiTheme="minorHAnsi"/>
          <w:sz w:val="22"/>
        </w:rPr>
        <w:t xml:space="preserve"> </w:t>
      </w:r>
      <w:r w:rsidR="005972A5" w:rsidRPr="009B7CFB">
        <w:rPr>
          <w:i/>
          <w:iCs/>
        </w:rPr>
        <w:t>N</w:t>
      </w:r>
      <w:r w:rsidRPr="009B7CFB">
        <w:rPr>
          <w:i/>
          <w:iCs/>
        </w:rPr>
        <w:t>ote</w:t>
      </w:r>
      <w:r>
        <w:t xml:space="preserve"> to regulation 6 of the </w:t>
      </w:r>
      <w:hyperlink r:id="rId14" w:history="1">
        <w:r w:rsidR="00AA4CC5" w:rsidRPr="0088512D">
          <w:rPr>
            <w:i/>
          </w:rPr>
          <w:t>Freedom of Information (Charges) Regulations 2019</w:t>
        </w:r>
      </w:hyperlink>
      <w:r w:rsidR="00AA4CC5">
        <w:t xml:space="preserve"> (</w:t>
      </w:r>
      <w:r w:rsidR="00436391" w:rsidRPr="009B7CFB">
        <w:t>Regulations</w:t>
      </w:r>
      <w:r w:rsidR="00AA4CC5">
        <w:t xml:space="preserve">) </w:t>
      </w:r>
      <w:r w:rsidR="005972A5">
        <w:t xml:space="preserve">(which sets what charges can be imposed) </w:t>
      </w:r>
      <w:r>
        <w:t>states that because the FOI</w:t>
      </w:r>
      <w:r w:rsidR="005972A5">
        <w:t> </w:t>
      </w:r>
      <w:r>
        <w:t>Act defines ‘</w:t>
      </w:r>
      <w:r w:rsidRPr="009B7CFB">
        <w:rPr>
          <w:rFonts w:asciiTheme="minorHAnsi" w:hAnsiTheme="minorHAnsi"/>
          <w:szCs w:val="24"/>
        </w:rPr>
        <w:t>request</w:t>
      </w:r>
      <w:r>
        <w:rPr>
          <w:rFonts w:asciiTheme="minorHAnsi" w:hAnsiTheme="minorHAnsi"/>
          <w:szCs w:val="24"/>
        </w:rPr>
        <w:t xml:space="preserve">’ </w:t>
      </w:r>
      <w:r w:rsidRPr="009B7CFB">
        <w:rPr>
          <w:rFonts w:asciiTheme="minorHAnsi" w:hAnsiTheme="minorHAnsi"/>
          <w:szCs w:val="24"/>
        </w:rPr>
        <w:t xml:space="preserve">as an application made under s 15(1) of the </w:t>
      </w:r>
      <w:r>
        <w:rPr>
          <w:rFonts w:asciiTheme="minorHAnsi" w:hAnsiTheme="minorHAnsi"/>
          <w:szCs w:val="24"/>
        </w:rPr>
        <w:t xml:space="preserve">FOI Act, </w:t>
      </w:r>
      <w:r w:rsidR="005972A5">
        <w:rPr>
          <w:rFonts w:asciiTheme="minorHAnsi" w:hAnsiTheme="minorHAnsi"/>
          <w:szCs w:val="24"/>
        </w:rPr>
        <w:t>regulation 6</w:t>
      </w:r>
      <w:r w:rsidRPr="009B7CFB">
        <w:rPr>
          <w:rFonts w:asciiTheme="minorHAnsi" w:hAnsiTheme="minorHAnsi"/>
          <w:szCs w:val="24"/>
        </w:rPr>
        <w:t xml:space="preserve">(a) </w:t>
      </w:r>
      <w:r w:rsidR="005972A5">
        <w:rPr>
          <w:rFonts w:asciiTheme="minorHAnsi" w:hAnsiTheme="minorHAnsi"/>
          <w:szCs w:val="24"/>
        </w:rPr>
        <w:t xml:space="preserve">(which refers to the </w:t>
      </w:r>
      <w:r w:rsidR="005972A5" w:rsidRPr="009B7CFB">
        <w:rPr>
          <w:color w:val="000000"/>
          <w:szCs w:val="24"/>
          <w:shd w:val="clear" w:color="auto" w:fill="FFFFFF"/>
        </w:rPr>
        <w:t>charges set out in Part 1 of Schedule 1</w:t>
      </w:r>
      <w:r w:rsidR="005972A5">
        <w:rPr>
          <w:color w:val="000000"/>
          <w:szCs w:val="24"/>
          <w:shd w:val="clear" w:color="auto" w:fill="FFFFFF"/>
        </w:rPr>
        <w:t xml:space="preserve"> to the Regulations) </w:t>
      </w:r>
      <w:r w:rsidRPr="009056C4">
        <w:rPr>
          <w:rFonts w:asciiTheme="minorHAnsi" w:hAnsiTheme="minorHAnsi"/>
          <w:szCs w:val="24"/>
        </w:rPr>
        <w:t>does not apply to an application under s</w:t>
      </w:r>
      <w:r w:rsidR="005972A5">
        <w:rPr>
          <w:rFonts w:asciiTheme="minorHAnsi" w:hAnsiTheme="minorHAnsi"/>
          <w:szCs w:val="24"/>
        </w:rPr>
        <w:t>s</w:t>
      </w:r>
      <w:r w:rsidRPr="009056C4">
        <w:rPr>
          <w:rFonts w:asciiTheme="minorHAnsi" w:hAnsiTheme="minorHAnsi"/>
          <w:szCs w:val="24"/>
        </w:rPr>
        <w:t xml:space="preserve"> 54 or 54A of the </w:t>
      </w:r>
      <w:r w:rsidR="005972A5">
        <w:rPr>
          <w:rFonts w:asciiTheme="minorHAnsi" w:hAnsiTheme="minorHAnsi"/>
          <w:szCs w:val="24"/>
        </w:rPr>
        <w:t>FOI </w:t>
      </w:r>
      <w:r w:rsidRPr="009056C4">
        <w:rPr>
          <w:rFonts w:asciiTheme="minorHAnsi" w:hAnsiTheme="minorHAnsi"/>
          <w:szCs w:val="24"/>
        </w:rPr>
        <w:t>Act internal review).</w:t>
      </w:r>
    </w:p>
    <w:p w14:paraId="1B9A1895" w14:textId="6F623794" w:rsidR="005972A5" w:rsidRPr="009056C4" w:rsidRDefault="005972A5">
      <w:pPr>
        <w:pStyle w:val="NumberedParagraphs"/>
      </w:pPr>
      <w:r>
        <w:rPr>
          <w:rFonts w:asciiTheme="minorHAnsi" w:hAnsiTheme="minorHAnsi"/>
          <w:szCs w:val="24"/>
        </w:rPr>
        <w:t>Part 1 of Schedule 1 to the Regulations lists the following processing activities</w:t>
      </w:r>
      <w:r w:rsidR="00C035E4">
        <w:rPr>
          <w:rFonts w:asciiTheme="minorHAnsi" w:hAnsiTheme="minorHAnsi"/>
          <w:szCs w:val="24"/>
        </w:rPr>
        <w:t xml:space="preserve"> which agencies cannot impose a charge for when conducting an internal review</w:t>
      </w:r>
      <w:r>
        <w:rPr>
          <w:rFonts w:asciiTheme="minorHAnsi" w:hAnsiTheme="minorHAnsi"/>
          <w:szCs w:val="24"/>
        </w:rPr>
        <w:t>:</w:t>
      </w:r>
    </w:p>
    <w:p w14:paraId="3311A314" w14:textId="62DFA066" w:rsidR="005972A5" w:rsidRPr="005972A5" w:rsidRDefault="005972A5" w:rsidP="009056C4">
      <w:pPr>
        <w:pStyle w:val="NumberedParagraphs"/>
        <w:numPr>
          <w:ilvl w:val="0"/>
          <w:numId w:val="374"/>
        </w:numPr>
        <w:ind w:hanging="450"/>
      </w:pPr>
      <w:r>
        <w:t>t</w:t>
      </w:r>
      <w:r w:rsidRPr="009056C4">
        <w:t>he time spent by the agency or Minister in searching for or retrieving, the document</w:t>
      </w:r>
    </w:p>
    <w:p w14:paraId="4E5EF6F7" w14:textId="5F2B9F82" w:rsidR="005972A5" w:rsidRDefault="005972A5" w:rsidP="005972A5">
      <w:pPr>
        <w:pStyle w:val="NumberedParagraphs"/>
        <w:numPr>
          <w:ilvl w:val="0"/>
          <w:numId w:val="374"/>
        </w:numPr>
        <w:ind w:hanging="450"/>
        <w:rPr>
          <w:szCs w:val="24"/>
        </w:rPr>
      </w:pPr>
      <w:r w:rsidRPr="009056C4">
        <w:rPr>
          <w:color w:val="000000"/>
          <w:szCs w:val="24"/>
          <w:shd w:val="clear" w:color="auto" w:fill="FFFFFF"/>
        </w:rPr>
        <w:lastRenderedPageBreak/>
        <w:t xml:space="preserve">a charge in respect of the production of a document containing information in </w:t>
      </w:r>
      <w:r>
        <w:rPr>
          <w:color w:val="000000"/>
          <w:szCs w:val="24"/>
          <w:shd w:val="clear" w:color="auto" w:fill="FFFFFF"/>
        </w:rPr>
        <w:t xml:space="preserve">a </w:t>
      </w:r>
      <w:r w:rsidRPr="009056C4">
        <w:rPr>
          <w:color w:val="000000"/>
          <w:szCs w:val="24"/>
          <w:shd w:val="clear" w:color="auto" w:fill="FFFFFF"/>
        </w:rPr>
        <w:t xml:space="preserve">discrete form </w:t>
      </w:r>
      <w:proofErr w:type="gramStart"/>
      <w:r w:rsidRPr="009056C4">
        <w:rPr>
          <w:color w:val="000000"/>
          <w:szCs w:val="24"/>
          <w:shd w:val="clear" w:color="auto" w:fill="FFFFFF"/>
        </w:rPr>
        <w:t>by the use of</w:t>
      </w:r>
      <w:proofErr w:type="gramEnd"/>
      <w:r w:rsidRPr="009056C4">
        <w:rPr>
          <w:color w:val="000000"/>
          <w:szCs w:val="24"/>
          <w:shd w:val="clear" w:color="auto" w:fill="FFFFFF"/>
        </w:rPr>
        <w:t xml:space="preserve"> a computer or other equipment that is ordinarily available to the agency for retrieving or collating stored information</w:t>
      </w:r>
    </w:p>
    <w:p w14:paraId="0B543179" w14:textId="6DDBD41E" w:rsidR="005972A5" w:rsidRDefault="005972A5">
      <w:pPr>
        <w:pStyle w:val="NumberedParagraphs"/>
        <w:numPr>
          <w:ilvl w:val="0"/>
          <w:numId w:val="374"/>
        </w:numPr>
        <w:ind w:hanging="450"/>
      </w:pPr>
      <w:r>
        <w:rPr>
          <w:szCs w:val="24"/>
        </w:rPr>
        <w:t>p</w:t>
      </w:r>
      <w:r w:rsidRPr="005972A5">
        <w:rPr>
          <w:szCs w:val="24"/>
        </w:rPr>
        <w:t xml:space="preserve">roducing a written </w:t>
      </w:r>
      <w:r w:rsidR="00436391" w:rsidRPr="001F650E">
        <w:t>transcript</w:t>
      </w:r>
      <w:r>
        <w:t xml:space="preserve"> </w:t>
      </w:r>
    </w:p>
    <w:p w14:paraId="4F660E9B" w14:textId="7996886E" w:rsidR="005972A5" w:rsidRPr="009056C4" w:rsidRDefault="00C035E4" w:rsidP="009056C4">
      <w:pPr>
        <w:pStyle w:val="NumberedParagraphs"/>
        <w:numPr>
          <w:ilvl w:val="0"/>
          <w:numId w:val="374"/>
        </w:numPr>
        <w:ind w:hanging="450"/>
        <w:rPr>
          <w:szCs w:val="24"/>
        </w:rPr>
      </w:pPr>
      <w:r>
        <w:rPr>
          <w:szCs w:val="24"/>
        </w:rPr>
        <w:t xml:space="preserve">a </w:t>
      </w:r>
      <w:r w:rsidR="005972A5" w:rsidRPr="009056C4">
        <w:rPr>
          <w:szCs w:val="24"/>
        </w:rPr>
        <w:t>charge in respect of the time that is spent by</w:t>
      </w:r>
      <w:r>
        <w:rPr>
          <w:szCs w:val="24"/>
        </w:rPr>
        <w:t xml:space="preserve"> an </w:t>
      </w:r>
      <w:r w:rsidR="005972A5" w:rsidRPr="009056C4">
        <w:rPr>
          <w:szCs w:val="24"/>
        </w:rPr>
        <w:t>agency or Minister in deciding whether to grant, refuse or defer access to the document or to grant access to a copy of the document with deletions, including time spent</w:t>
      </w:r>
      <w:r>
        <w:rPr>
          <w:szCs w:val="24"/>
        </w:rPr>
        <w:t xml:space="preserve"> to examines documents, consult with an person or body, redacting a document, notifying an interim or final decision on the request. </w:t>
      </w:r>
      <w:r w:rsidR="005972A5" w:rsidRPr="009056C4">
        <w:rPr>
          <w:szCs w:val="24"/>
        </w:rPr>
        <w:t>:</w:t>
      </w:r>
    </w:p>
    <w:p w14:paraId="6B665585" w14:textId="5A4E80B3" w:rsidR="00436391" w:rsidRPr="00A34AC1" w:rsidRDefault="00436391" w:rsidP="009056C4">
      <w:pPr>
        <w:pStyle w:val="NumberedParagraphs"/>
      </w:pPr>
      <w:r w:rsidRPr="009056C4">
        <w:rPr>
          <w:rFonts w:asciiTheme="minorHAnsi" w:hAnsiTheme="minorHAnsi"/>
          <w:szCs w:val="24"/>
        </w:rPr>
        <w:t xml:space="preserve">However, </w:t>
      </w:r>
      <w:r w:rsidR="00C035E4">
        <w:rPr>
          <w:rFonts w:asciiTheme="minorHAnsi" w:hAnsiTheme="minorHAnsi"/>
          <w:szCs w:val="24"/>
        </w:rPr>
        <w:t xml:space="preserve">the </w:t>
      </w:r>
      <w:r w:rsidRPr="009056C4">
        <w:rPr>
          <w:rFonts w:asciiTheme="minorHAnsi" w:hAnsiTheme="minorHAnsi"/>
          <w:szCs w:val="24"/>
        </w:rPr>
        <w:t xml:space="preserve">charges </w:t>
      </w:r>
      <w:r w:rsidR="00C035E4">
        <w:rPr>
          <w:rFonts w:asciiTheme="minorHAnsi" w:hAnsiTheme="minorHAnsi"/>
          <w:szCs w:val="24"/>
        </w:rPr>
        <w:t xml:space="preserve">identified in </w:t>
      </w:r>
      <w:r w:rsidRPr="00D37BAF">
        <w:rPr>
          <w:rFonts w:asciiTheme="minorHAnsi" w:hAnsiTheme="minorHAnsi"/>
          <w:szCs w:val="24"/>
        </w:rPr>
        <w:t xml:space="preserve">Part 2 of Schedule 1 may be imposed </w:t>
      </w:r>
      <w:r w:rsidR="00C035E4">
        <w:rPr>
          <w:rFonts w:asciiTheme="minorHAnsi" w:hAnsiTheme="minorHAnsi"/>
          <w:szCs w:val="24"/>
        </w:rPr>
        <w:t>on internal review (</w:t>
      </w:r>
      <w:r w:rsidR="00592898">
        <w:rPr>
          <w:rFonts w:asciiTheme="minorHAnsi" w:hAnsiTheme="minorHAnsi"/>
          <w:szCs w:val="24"/>
        </w:rPr>
        <w:t xml:space="preserve">providing </w:t>
      </w:r>
      <w:r w:rsidR="00C035E4">
        <w:rPr>
          <w:rFonts w:asciiTheme="minorHAnsi" w:hAnsiTheme="minorHAnsi"/>
          <w:szCs w:val="24"/>
        </w:rPr>
        <w:t>access to documents</w:t>
      </w:r>
      <w:r w:rsidR="002B76FC">
        <w:rPr>
          <w:rFonts w:asciiTheme="minorHAnsi" w:hAnsiTheme="minorHAnsi"/>
          <w:szCs w:val="24"/>
        </w:rPr>
        <w:t>)</w:t>
      </w:r>
      <w:r w:rsidR="00C035E4">
        <w:t>.</w:t>
      </w:r>
    </w:p>
    <w:p w14:paraId="3D47DF0A" w14:textId="27F7F047" w:rsidR="00EB19C0" w:rsidRPr="001F650E" w:rsidRDefault="00EF40F5" w:rsidP="001F650E">
      <w:pPr>
        <w:pStyle w:val="Heading2"/>
        <w:rPr>
          <w:szCs w:val="34"/>
        </w:rPr>
      </w:pPr>
      <w:bookmarkStart w:id="33" w:name="_Toc44415549"/>
      <w:r>
        <w:t xml:space="preserve">Reporting </w:t>
      </w:r>
      <w:r w:rsidR="00EE6CB7">
        <w:t>i</w:t>
      </w:r>
      <w:r>
        <w:t>nternal reviews</w:t>
      </w:r>
      <w:bookmarkStart w:id="34" w:name="_bookmark18"/>
      <w:bookmarkStart w:id="35" w:name="_bookmark20"/>
      <w:bookmarkEnd w:id="34"/>
      <w:bookmarkEnd w:id="35"/>
      <w:bookmarkEnd w:id="33"/>
    </w:p>
    <w:p w14:paraId="00785DBB" w14:textId="53ECF3E0" w:rsidR="002D1EA0" w:rsidRDefault="002039B2" w:rsidP="00D37BAF">
      <w:pPr>
        <w:pStyle w:val="NumberedParagraphs"/>
      </w:pPr>
      <w:r>
        <w:t>S</w:t>
      </w:r>
      <w:r w:rsidR="00FD5F63">
        <w:t xml:space="preserve">tatistical data about internal reviews </w:t>
      </w:r>
      <w:r>
        <w:t>need</w:t>
      </w:r>
      <w:r w:rsidR="002145A9">
        <w:t>s</w:t>
      </w:r>
      <w:r>
        <w:t xml:space="preserve"> to be included </w:t>
      </w:r>
      <w:r w:rsidR="00B206DC">
        <w:t xml:space="preserve">at </w:t>
      </w:r>
      <w:r w:rsidR="00C035E4">
        <w:t xml:space="preserve">items </w:t>
      </w:r>
      <w:r w:rsidR="00B206DC">
        <w:t xml:space="preserve">8B-8D </w:t>
      </w:r>
      <w:r w:rsidR="00FD5F63">
        <w:t xml:space="preserve">on page </w:t>
      </w:r>
      <w:r w:rsidR="0091686E">
        <w:t>2</w:t>
      </w:r>
      <w:r w:rsidR="00B206DC">
        <w:t xml:space="preserve"> </w:t>
      </w:r>
      <w:r w:rsidR="00FD5F63">
        <w:t>of</w:t>
      </w:r>
      <w:r w:rsidR="00EB19C0">
        <w:t xml:space="preserve"> the FOI</w:t>
      </w:r>
      <w:r w:rsidR="00AE72ED">
        <w:t xml:space="preserve"> </w:t>
      </w:r>
      <w:r w:rsidR="00A3562A">
        <w:t>q</w:t>
      </w:r>
      <w:r w:rsidR="00AE72ED">
        <w:t xml:space="preserve">uarterly </w:t>
      </w:r>
      <w:r w:rsidR="00A3562A">
        <w:t>statistical r</w:t>
      </w:r>
      <w:r w:rsidR="00EB19C0">
        <w:t>eturn</w:t>
      </w:r>
      <w:r w:rsidR="00C035E4">
        <w:t xml:space="preserve"> form </w:t>
      </w:r>
      <w:r w:rsidR="002D1EA0">
        <w:t>on the OAIC FOI statistics portal</w:t>
      </w:r>
      <w:r w:rsidR="002D1EA0" w:rsidRPr="002D1EA0">
        <w:t xml:space="preserve"> </w:t>
      </w:r>
      <w:r w:rsidR="00A3562A">
        <w:t>(</w:t>
      </w:r>
      <w:r w:rsidR="002D1EA0">
        <w:t xml:space="preserve">at </w:t>
      </w:r>
      <w:hyperlink r:id="rId15" w:tgtFrame="_blank" w:history="1">
        <w:r w:rsidR="002D1EA0" w:rsidRPr="00D37BAF">
          <w:rPr>
            <w:rFonts w:hint="eastAsia"/>
          </w:rPr>
          <w:t>https://foistats.oaic.gov.au/</w:t>
        </w:r>
      </w:hyperlink>
      <w:r w:rsidR="00F75612">
        <w:t>).</w:t>
      </w:r>
      <w:r w:rsidR="00F75612">
        <w:rPr>
          <w:rStyle w:val="FootnoteReference"/>
        </w:rPr>
        <w:footnoteReference w:id="7"/>
      </w:r>
    </w:p>
    <w:p w14:paraId="76E15ABD" w14:textId="382FA1C8" w:rsidR="002D1EA0" w:rsidRDefault="002D1EA0" w:rsidP="00D37BAF">
      <w:pPr>
        <w:pStyle w:val="NumberedParagraphs"/>
      </w:pPr>
      <w:r>
        <w:t>A</w:t>
      </w:r>
      <w:r w:rsidR="00FD56DB" w:rsidRPr="00D37BAF">
        <w:t xml:space="preserve">gencies </w:t>
      </w:r>
      <w:r>
        <w:t xml:space="preserve">need to </w:t>
      </w:r>
      <w:r w:rsidR="00FD56DB" w:rsidRPr="00D37BAF">
        <w:t xml:space="preserve">keep accurate </w:t>
      </w:r>
      <w:r w:rsidR="002145A9">
        <w:t xml:space="preserve">records of </w:t>
      </w:r>
      <w:r w:rsidR="00FD56DB" w:rsidRPr="00D37BAF">
        <w:t xml:space="preserve">internal review </w:t>
      </w:r>
      <w:r w:rsidR="002145A9">
        <w:t>applications and how the internal reviews were decision. The f</w:t>
      </w:r>
      <w:r>
        <w:t xml:space="preserve">ollowing information </w:t>
      </w:r>
      <w:r w:rsidR="00C035E4">
        <w:t xml:space="preserve">must be reported on the </w:t>
      </w:r>
      <w:r w:rsidR="005E24C1">
        <w:t>FOIst</w:t>
      </w:r>
      <w:r w:rsidR="00DD7888">
        <w:t>ats</w:t>
      </w:r>
      <w:r w:rsidR="005E24C1">
        <w:t xml:space="preserve"> </w:t>
      </w:r>
      <w:r w:rsidR="00C035E4">
        <w:t>portal at the end of each quarter</w:t>
      </w:r>
      <w:r>
        <w:t>:</w:t>
      </w:r>
    </w:p>
    <w:p w14:paraId="2981963A" w14:textId="10C687D1" w:rsidR="00A3562A" w:rsidRPr="00D37BAF" w:rsidRDefault="00D338C8" w:rsidP="00D37BAF">
      <w:pPr>
        <w:pStyle w:val="NumberedParagraphs"/>
        <w:numPr>
          <w:ilvl w:val="7"/>
          <w:numId w:val="10"/>
        </w:numPr>
        <w:spacing w:after="0"/>
        <w:ind w:left="1094" w:hanging="357"/>
      </w:pPr>
      <w:r>
        <w:t>t</w:t>
      </w:r>
      <w:r w:rsidRPr="00D21EC3">
        <w:t>he number of applications for internal review received by the agency during the quarter</w:t>
      </w:r>
    </w:p>
    <w:p w14:paraId="36D6050B" w14:textId="13E56163" w:rsidR="00C035E4" w:rsidRDefault="00A3562A">
      <w:pPr>
        <w:pStyle w:val="NumberedParagraphs"/>
        <w:numPr>
          <w:ilvl w:val="7"/>
          <w:numId w:val="10"/>
        </w:numPr>
        <w:spacing w:after="0"/>
        <w:ind w:left="1094" w:hanging="357"/>
      </w:pPr>
      <w:r w:rsidRPr="00D37BAF">
        <w:t>the number of internal review decisions made</w:t>
      </w:r>
      <w:r w:rsidR="00C035E4">
        <w:t xml:space="preserve"> </w:t>
      </w:r>
      <w:r w:rsidR="005E24C1">
        <w:t>in the following categories</w:t>
      </w:r>
      <w:r w:rsidR="00C035E4">
        <w:t>:</w:t>
      </w:r>
    </w:p>
    <w:p w14:paraId="2BCA62CD" w14:textId="16C18ABE" w:rsidR="00C035E4" w:rsidRDefault="005E24C1" w:rsidP="00C035E4">
      <w:pPr>
        <w:pStyle w:val="NumberedParagraphs"/>
        <w:numPr>
          <w:ilvl w:val="0"/>
          <w:numId w:val="383"/>
        </w:numPr>
        <w:spacing w:after="0"/>
      </w:pPr>
      <w:r>
        <w:t xml:space="preserve">the </w:t>
      </w:r>
      <w:r w:rsidR="00C035E4">
        <w:t>number of applications where the original decision was affirmed</w:t>
      </w:r>
    </w:p>
    <w:p w14:paraId="134871BD" w14:textId="77777777" w:rsidR="005E24C1" w:rsidRDefault="005E24C1" w:rsidP="00C035E4">
      <w:pPr>
        <w:pStyle w:val="NumberedParagraphs"/>
        <w:numPr>
          <w:ilvl w:val="0"/>
          <w:numId w:val="383"/>
        </w:numPr>
        <w:spacing w:after="0"/>
      </w:pPr>
      <w:r>
        <w:t xml:space="preserve">where the </w:t>
      </w:r>
      <w:r w:rsidR="00C035E4">
        <w:t>agency decision was varied on review</w:t>
      </w:r>
      <w:r>
        <w:t xml:space="preserve"> whether </w:t>
      </w:r>
      <w:r w:rsidR="00C035E4">
        <w:t>more access was given (access granted in full)</w:t>
      </w:r>
      <w:r>
        <w:t xml:space="preserve">; </w:t>
      </w:r>
      <w:r w:rsidR="00C035E4">
        <w:t xml:space="preserve">greater access </w:t>
      </w:r>
      <w:r>
        <w:t xml:space="preserve">was </w:t>
      </w:r>
      <w:r w:rsidR="00C035E4">
        <w:t>given (access granted not in full)</w:t>
      </w:r>
      <w:r>
        <w:t xml:space="preserve">; </w:t>
      </w:r>
      <w:r w:rsidR="00C035E4">
        <w:t>access granted after deferment</w:t>
      </w:r>
      <w:r>
        <w:t xml:space="preserve">; </w:t>
      </w:r>
      <w:r w:rsidR="00C035E4">
        <w:t>access granted in another form</w:t>
      </w:r>
      <w:r>
        <w:t xml:space="preserve">; </w:t>
      </w:r>
      <w:r w:rsidR="00C035E4">
        <w:t>charges reduced or not impose</w:t>
      </w:r>
      <w:r>
        <w:t>d;</w:t>
      </w:r>
      <w:r w:rsidR="00C035E4">
        <w:t xml:space="preserve"> or lesser access given</w:t>
      </w:r>
      <w:r>
        <w:t>.</w:t>
      </w:r>
    </w:p>
    <w:p w14:paraId="7E2C4AE4" w14:textId="37DC82FC" w:rsidR="00C035E4" w:rsidRDefault="005E24C1" w:rsidP="00C035E4">
      <w:pPr>
        <w:pStyle w:val="NumberedParagraphs"/>
        <w:numPr>
          <w:ilvl w:val="0"/>
          <w:numId w:val="383"/>
        </w:numPr>
        <w:spacing w:after="0"/>
      </w:pPr>
      <w:r>
        <w:t>the n</w:t>
      </w:r>
      <w:r w:rsidR="00C035E4">
        <w:t>umber of applications withdrawn by the applicant without any concession by the agency.</w:t>
      </w:r>
    </w:p>
    <w:p w14:paraId="4F4DB340" w14:textId="29FB975C" w:rsidR="00B206DC" w:rsidRPr="009C5FE2" w:rsidRDefault="00A3562A" w:rsidP="00D37BAF">
      <w:pPr>
        <w:pStyle w:val="NumberedParagraphs"/>
      </w:pPr>
      <w:r w:rsidRPr="00D37BAF">
        <w:t xml:space="preserve"> </w:t>
      </w:r>
      <w:r w:rsidR="00C035E4">
        <w:t xml:space="preserve">The number of applications </w:t>
      </w:r>
      <w:r w:rsidR="005E24C1">
        <w:t>a</w:t>
      </w:r>
      <w:r w:rsidR="00C035E4">
        <w:t xml:space="preserve">nd </w:t>
      </w:r>
      <w:r w:rsidR="005E24C1">
        <w:t>e</w:t>
      </w:r>
      <w:r w:rsidR="002145A9">
        <w:t xml:space="preserve">very </w:t>
      </w:r>
      <w:r w:rsidR="00C035E4">
        <w:t xml:space="preserve">outcome must be reported </w:t>
      </w:r>
      <w:proofErr w:type="gramStart"/>
      <w:r w:rsidR="00C035E4">
        <w:t>on the basis of</w:t>
      </w:r>
      <w:proofErr w:type="gramEnd"/>
      <w:r w:rsidR="00C035E4">
        <w:t xml:space="preserve"> whether the FOI request sought </w:t>
      </w:r>
      <w:r w:rsidR="002145A9">
        <w:t>‘</w:t>
      </w:r>
      <w:r w:rsidR="005E24C1">
        <w:t>predominantly</w:t>
      </w:r>
      <w:r w:rsidR="00C035E4">
        <w:t xml:space="preserve"> personal</w:t>
      </w:r>
      <w:r w:rsidR="002145A9">
        <w:t>’</w:t>
      </w:r>
      <w:r w:rsidR="00C035E4">
        <w:t xml:space="preserve"> or </w:t>
      </w:r>
      <w:r w:rsidR="002145A9">
        <w:t>‘</w:t>
      </w:r>
      <w:r w:rsidR="00C035E4">
        <w:t>other</w:t>
      </w:r>
      <w:r w:rsidR="002145A9">
        <w:t>’</w:t>
      </w:r>
      <w:r w:rsidR="00C035E4">
        <w:t xml:space="preserve"> information. </w:t>
      </w:r>
    </w:p>
    <w:p w14:paraId="4EBF81F4" w14:textId="77777777" w:rsidR="00B206DC" w:rsidRPr="00D37BAF" w:rsidRDefault="00B206DC" w:rsidP="00B206DC">
      <w:pPr>
        <w:pStyle w:val="NormalWeb"/>
        <w:spacing w:before="240" w:beforeAutospacing="0" w:after="240" w:afterAutospacing="0"/>
        <w:textAlignment w:val="baseline"/>
        <w:rPr>
          <w:rFonts w:asciiTheme="majorHAnsi" w:eastAsiaTheme="minorEastAsia" w:hAnsiTheme="majorHAnsi" w:cs="Times New Roman"/>
          <w:sz w:val="24"/>
          <w:szCs w:val="20"/>
          <w:lang w:eastAsia="ko-KR"/>
        </w:rPr>
      </w:pPr>
    </w:p>
    <w:p w14:paraId="49D292DB" w14:textId="77777777" w:rsidR="002C29C3" w:rsidRPr="00D37BAF" w:rsidRDefault="002C29C3" w:rsidP="00D37BAF">
      <w:pPr>
        <w:pStyle w:val="NumberedParagraphs"/>
        <w:numPr>
          <w:ilvl w:val="0"/>
          <w:numId w:val="0"/>
        </w:numPr>
        <w:spacing w:after="0"/>
        <w:ind w:left="1094"/>
      </w:pPr>
    </w:p>
    <w:sectPr w:rsidR="002C29C3" w:rsidRPr="00D37BAF" w:rsidSect="00A14F4B">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992" w:left="1418" w:header="556" w:footer="9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12BAB" w14:textId="77777777" w:rsidR="0049277E" w:rsidRDefault="0049277E" w:rsidP="00207961">
      <w:pPr>
        <w:spacing w:after="0"/>
      </w:pPr>
      <w:r>
        <w:separator/>
      </w:r>
    </w:p>
    <w:p w14:paraId="59F50793" w14:textId="77777777" w:rsidR="0049277E" w:rsidRDefault="0049277E"/>
  </w:endnote>
  <w:endnote w:type="continuationSeparator" w:id="0">
    <w:p w14:paraId="686CCD63" w14:textId="77777777" w:rsidR="0049277E" w:rsidRDefault="0049277E" w:rsidP="00207961">
      <w:pPr>
        <w:spacing w:after="0"/>
      </w:pPr>
      <w:r>
        <w:continuationSeparator/>
      </w:r>
    </w:p>
    <w:p w14:paraId="3110395D" w14:textId="77777777" w:rsidR="0049277E" w:rsidRDefault="00492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20B0403030403020204"/>
    <w:charset w:val="00"/>
    <w:family w:val="swiss"/>
    <w:pitch w:val="variable"/>
    <w:sig w:usb0="600002F7" w:usb1="02000001" w:usb2="00000000" w:usb3="00000000" w:csb0="0000019F" w:csb1="00000000"/>
  </w:font>
  <w:font w:name="Monaco">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070"/>
    </w:tblGrid>
    <w:tr w:rsidR="0049277E" w14:paraId="5098BB51" w14:textId="77777777" w:rsidTr="00156E08">
      <w:trPr>
        <w:tblHeader/>
      </w:trPr>
      <w:tc>
        <w:tcPr>
          <w:tcW w:w="9570" w:type="dxa"/>
        </w:tcPr>
        <w:p w14:paraId="64C765C9" w14:textId="77777777" w:rsidR="0049277E" w:rsidRPr="00093B03" w:rsidRDefault="0049277E">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E56F077" w14:textId="77777777" w:rsidR="0049277E" w:rsidRDefault="0049277E" w:rsidP="00093B03">
    <w:pPr>
      <w:pStyle w:val="Footer"/>
    </w:pPr>
    <w:r>
      <w:rPr>
        <w:noProof/>
        <w:lang w:eastAsia="en-AU"/>
      </w:rPr>
      <w:drawing>
        <wp:anchor distT="0" distB="0" distL="114300" distR="114300" simplePos="0" relativeHeight="251661312" behindDoc="1" locked="1" layoutInCell="0" allowOverlap="1" wp14:anchorId="68F88CA1" wp14:editId="2237DC66">
          <wp:simplePos x="0" y="0"/>
          <wp:positionH relativeFrom="page">
            <wp:posOffset>0</wp:posOffset>
          </wp:positionH>
          <wp:positionV relativeFrom="page">
            <wp:align>bottom</wp:align>
          </wp:positionV>
          <wp:extent cx="7635600" cy="156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9DB6A" w14:textId="77777777" w:rsidR="0049277E" w:rsidRDefault="0049277E" w:rsidP="00EB4F37">
    <w:pPr>
      <w:pStyle w:val="Footer"/>
      <w:rPr>
        <w:sz w:val="16"/>
        <w:szCs w:val="16"/>
      </w:rPr>
    </w:pPr>
  </w:p>
  <w:p w14:paraId="2B328449" w14:textId="4F8874F3" w:rsidR="0049277E" w:rsidRPr="00EB4F37" w:rsidRDefault="0049277E" w:rsidP="00EB4F37">
    <w:pPr>
      <w:pStyle w:val="Footer"/>
      <w:tabs>
        <w:tab w:val="right" w:pos="9070"/>
      </w:tabs>
      <w:jc w:val="left"/>
      <w:rPr>
        <w:rStyle w:val="Strong"/>
        <w:rFonts w:ascii="Source Sans Pro SemiBold" w:hAnsi="Source Sans Pro SemiBold"/>
        <w:b w:val="0"/>
        <w:bCs w:val="0"/>
      </w:rPr>
    </w:pPr>
    <w:r>
      <w:rPr>
        <w:sz w:val="16"/>
        <w:szCs w:val="16"/>
      </w:rPr>
      <w:t>Office of the Australian Information Commissioner — FOI Guidelines</w:t>
    </w:r>
    <w:r>
      <w:rPr>
        <w:rFonts w:ascii="Source Sans Pro SemiBold" w:hAnsi="Source Sans Pro SemiBold"/>
        <w:sz w:val="16"/>
        <w:szCs w:val="16"/>
      </w:rPr>
      <w:t xml:space="preserve"> </w:t>
    </w:r>
    <w:r>
      <w:rPr>
        <w:rFonts w:ascii="Source Sans Pro SemiBold" w:hAnsi="Source Sans Pro SemiBold"/>
        <w:sz w:val="16"/>
        <w:szCs w:val="16"/>
      </w:rPr>
      <w:tab/>
      <w:t xml:space="preserve">Page </w:t>
    </w:r>
    <w:r>
      <w:rPr>
        <w:rFonts w:ascii="Source Sans Pro SemiBold" w:hAnsi="Source Sans Pro SemiBold"/>
        <w:sz w:val="16"/>
        <w:szCs w:val="16"/>
      </w:rPr>
      <w:fldChar w:fldCharType="begin"/>
    </w:r>
    <w:r>
      <w:rPr>
        <w:rFonts w:ascii="Source Sans Pro SemiBold" w:hAnsi="Source Sans Pro SemiBold"/>
        <w:sz w:val="16"/>
        <w:szCs w:val="16"/>
      </w:rPr>
      <w:instrText xml:space="preserve"> PAGE   \* MERGEFORMAT </w:instrText>
    </w:r>
    <w:r>
      <w:rPr>
        <w:rFonts w:ascii="Source Sans Pro SemiBold" w:hAnsi="Source Sans Pro SemiBold"/>
        <w:sz w:val="16"/>
        <w:szCs w:val="16"/>
      </w:rPr>
      <w:fldChar w:fldCharType="separate"/>
    </w:r>
    <w:r>
      <w:rPr>
        <w:rFonts w:ascii="Source Sans Pro SemiBold" w:hAnsi="Source Sans Pro SemiBold"/>
        <w:noProof/>
        <w:sz w:val="16"/>
        <w:szCs w:val="16"/>
      </w:rPr>
      <w:t>10</w:t>
    </w:r>
    <w:r>
      <w:rPr>
        <w:rFonts w:ascii="Source Sans Pro SemiBold" w:hAnsi="Source Sans Pro SemiBol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45FD" w14:textId="3E814385" w:rsidR="0049277E" w:rsidRDefault="0049277E">
    <w:pPr>
      <w:pStyle w:val="Footer"/>
    </w:pPr>
    <w:r w:rsidRPr="00C579AF">
      <w:rPr>
        <w:noProof/>
        <w:lang w:eastAsia="en-AU"/>
      </w:rPr>
      <w:drawing>
        <wp:anchor distT="0" distB="0" distL="114300" distR="114300" simplePos="0" relativeHeight="251666432" behindDoc="0" locked="0" layoutInCell="1" allowOverlap="1" wp14:anchorId="5D2B91E0" wp14:editId="37E99BC3">
          <wp:simplePos x="0" y="0"/>
          <wp:positionH relativeFrom="column">
            <wp:posOffset>5760085</wp:posOffset>
          </wp:positionH>
          <wp:positionV relativeFrom="paragraph">
            <wp:posOffset>22860</wp:posOffset>
          </wp:positionV>
          <wp:extent cx="393065" cy="119380"/>
          <wp:effectExtent l="0" t="0" r="0" b="0"/>
          <wp:wrapNone/>
          <wp:docPr id="19" name="Picture 8">
            <a:extLst xmlns:a="http://schemas.openxmlformats.org/drawingml/2006/main">
              <a:ext uri="{FF2B5EF4-FFF2-40B4-BE49-F238E27FC236}">
                <a16:creationId xmlns:a16="http://schemas.microsoft.com/office/drawing/2014/main" id="{712CA3A5-7006-4389-895D-9282C2A1C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a:extLst>
                      <a:ext uri="{FF2B5EF4-FFF2-40B4-BE49-F238E27FC236}">
                        <a16:creationId xmlns:a16="http://schemas.microsoft.com/office/drawing/2014/main" id="{712CA3A5-7006-4389-895D-9282C2A1C0B2}"/>
                      </a:ext>
                    </a:extLst>
                  </pic:cNvPr>
                  <pic:cNvPicPr>
                    <a:picLocks noChangeAspect="1"/>
                  </pic:cNvPicPr>
                </pic:nvPicPr>
                <pic:blipFill>
                  <a:blip r:embed="rId1"/>
                  <a:stretch>
                    <a:fillRect/>
                  </a:stretch>
                </pic:blipFill>
                <pic:spPr>
                  <a:xfrm>
                    <a:off x="0" y="0"/>
                    <a:ext cx="393065" cy="119380"/>
                  </a:xfrm>
                  <a:prstGeom prst="rect">
                    <a:avLst/>
                  </a:prstGeom>
                </pic:spPr>
              </pic:pic>
            </a:graphicData>
          </a:graphic>
        </wp:anchor>
      </w:drawing>
    </w:r>
    <w:r w:rsidRPr="00C579AF">
      <w:rPr>
        <w:noProof/>
        <w:lang w:eastAsia="en-AU"/>
      </w:rPr>
      <mc:AlternateContent>
        <mc:Choice Requires="wps">
          <w:drawing>
            <wp:anchor distT="0" distB="0" distL="114300" distR="114300" simplePos="0" relativeHeight="251665408" behindDoc="0" locked="0" layoutInCell="1" allowOverlap="1" wp14:anchorId="7E92F0E2" wp14:editId="459E2FAC">
              <wp:simplePos x="0" y="0"/>
              <wp:positionH relativeFrom="column">
                <wp:posOffset>5538470</wp:posOffset>
              </wp:positionH>
              <wp:positionV relativeFrom="paragraph">
                <wp:posOffset>-334010</wp:posOffset>
              </wp:positionV>
              <wp:extent cx="828040" cy="82740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8040" cy="8274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60068" id="Rectangle 2" o:spid="_x0000_s1026" style="position:absolute;margin-left:436.1pt;margin-top:-26.3pt;width:65.2pt;height:65.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" fillcolor="#002a3a [3215]" stroked="f" strokeweight="2pt">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BA59E" w14:textId="77777777" w:rsidR="0049277E" w:rsidRDefault="0049277E" w:rsidP="004F05EC">
      <w:pPr>
        <w:spacing w:before="60" w:after="60"/>
      </w:pPr>
      <w:r>
        <w:separator/>
      </w:r>
    </w:p>
  </w:footnote>
  <w:footnote w:type="continuationSeparator" w:id="0">
    <w:p w14:paraId="7CBDA9C3" w14:textId="77777777" w:rsidR="0049277E" w:rsidRDefault="0049277E" w:rsidP="00207961">
      <w:pPr>
        <w:spacing w:after="0"/>
      </w:pPr>
      <w:r>
        <w:continuationSeparator/>
      </w:r>
    </w:p>
    <w:p w14:paraId="1326A563" w14:textId="77777777" w:rsidR="0049277E" w:rsidRDefault="0049277E"/>
  </w:footnote>
  <w:footnote w:id="1">
    <w:p w14:paraId="22837176" w14:textId="2F8B01F9" w:rsidR="0049277E" w:rsidRDefault="0049277E">
      <w:pPr>
        <w:pStyle w:val="FootnoteText"/>
      </w:pPr>
      <w:r>
        <w:rPr>
          <w:rStyle w:val="FootnoteReference"/>
        </w:rPr>
        <w:footnoteRef/>
      </w:r>
      <w:r>
        <w:t xml:space="preserve"> See the </w:t>
      </w:r>
      <w:hyperlink r:id="rId1" w:history="1">
        <w:r w:rsidRPr="00524558">
          <w:rPr>
            <w:rStyle w:val="Hyperlink"/>
          </w:rPr>
          <w:t>Explanatory Memorandum to the Freedom of Information Amendment (Reform) Bill 2009</w:t>
        </w:r>
      </w:hyperlink>
    </w:p>
  </w:footnote>
  <w:footnote w:id="2">
    <w:p w14:paraId="2BAA30A0" w14:textId="6C311FC9" w:rsidR="0049277E" w:rsidRDefault="0049277E">
      <w:pPr>
        <w:pStyle w:val="FootnoteText"/>
      </w:pPr>
      <w:r>
        <w:rPr>
          <w:rStyle w:val="FootnoteReference"/>
        </w:rPr>
        <w:footnoteRef/>
      </w:r>
      <w:r>
        <w:t xml:space="preserve"> Although the FOI Act does not specify where an internal review application must be sent, s 15(2A) provides that the original FOI request must be sent to an officer of an agency, or a member of staff of the Minister, at the address of any central or regional office of the agency or Minister specified in a current telephone directory. </w:t>
      </w:r>
    </w:p>
  </w:footnote>
  <w:footnote w:id="3">
    <w:p w14:paraId="56482DAC" w14:textId="30B4B64B" w:rsidR="0049277E" w:rsidRDefault="0049277E">
      <w:pPr>
        <w:pStyle w:val="FootnoteText"/>
      </w:pPr>
      <w:r>
        <w:rPr>
          <w:rStyle w:val="FootnoteReference"/>
        </w:rPr>
        <w:footnoteRef/>
      </w:r>
      <w:r>
        <w:t xml:space="preserve"> For more information about IC review, see </w:t>
      </w:r>
      <w:hyperlink r:id="rId2" w:history="1">
        <w:r w:rsidRPr="00B45C58">
          <w:rPr>
            <w:rStyle w:val="Hyperlink"/>
          </w:rPr>
          <w:t>Part 10</w:t>
        </w:r>
      </w:hyperlink>
      <w:r>
        <w:t xml:space="preserve"> of the FOI Guidelines. </w:t>
      </w:r>
    </w:p>
  </w:footnote>
  <w:footnote w:id="4">
    <w:p w14:paraId="256EDBCB" w14:textId="3108A571" w:rsidR="0049277E" w:rsidRDefault="0049277E">
      <w:pPr>
        <w:pStyle w:val="FootnoteText"/>
      </w:pPr>
      <w:r>
        <w:rPr>
          <w:rStyle w:val="FootnoteReference"/>
        </w:rPr>
        <w:footnoteRef/>
      </w:r>
      <w:r>
        <w:t xml:space="preserve"> For guidance about applying for an extension of time, see:  ‘Extension of time for processing requests’ at </w:t>
      </w:r>
      <w:hyperlink r:id="rId3" w:history="1">
        <w:r>
          <w:rPr>
            <w:rStyle w:val="Hyperlink"/>
          </w:rPr>
          <w:t>https://www.oaic.gov.au/freedom-of-information/guidance-and-advice/extension-of-time-for-processing-requests/</w:t>
        </w:r>
      </w:hyperlink>
      <w:r>
        <w:t xml:space="preserve">. </w:t>
      </w:r>
    </w:p>
  </w:footnote>
  <w:footnote w:id="5">
    <w:p w14:paraId="4A8E1D0F" w14:textId="257B5CB5" w:rsidR="0049277E" w:rsidRDefault="0049277E">
      <w:pPr>
        <w:pStyle w:val="FootnoteText"/>
      </w:pPr>
      <w:r>
        <w:rPr>
          <w:rStyle w:val="FootnoteReference"/>
        </w:rPr>
        <w:footnoteRef/>
      </w:r>
      <w:r>
        <w:t xml:space="preserve"> See the </w:t>
      </w:r>
      <w:hyperlink r:id="rId4" w:history="1">
        <w:r w:rsidRPr="00524558">
          <w:rPr>
            <w:rStyle w:val="Hyperlink"/>
          </w:rPr>
          <w:t>Explanatory Memorandum to the Freedom of Information Amendment (Reform) Bill 2009</w:t>
        </w:r>
      </w:hyperlink>
    </w:p>
  </w:footnote>
  <w:footnote w:id="6">
    <w:p w14:paraId="232A14D4" w14:textId="3C7E136F" w:rsidR="0049277E" w:rsidRDefault="0049277E">
      <w:pPr>
        <w:pStyle w:val="FootnoteText"/>
      </w:pPr>
      <w:r>
        <w:rPr>
          <w:rStyle w:val="FootnoteReference"/>
        </w:rPr>
        <w:footnoteRef/>
      </w:r>
      <w:r w:rsidRPr="007A5733">
        <w:rPr>
          <w:rStyle w:val="FootnoteReference"/>
        </w:rPr>
        <w:t xml:space="preserve"> </w:t>
      </w:r>
      <w:r w:rsidRPr="007A5733">
        <w:rPr>
          <w:rStyle w:val="FootnoteReference"/>
          <w:vertAlign w:val="baseline"/>
        </w:rPr>
        <w:t>For further information on internal review decision-making principles, see the Administrative Review Council, Internal Review of Agency Decision Making, Report No 44 (2000).</w:t>
      </w:r>
      <w:r w:rsidRPr="007A5733">
        <w:rPr>
          <w:rStyle w:val="FootnoteReference"/>
        </w:rPr>
        <w:t xml:space="preserve"> </w:t>
      </w:r>
    </w:p>
  </w:footnote>
  <w:footnote w:id="7">
    <w:p w14:paraId="46E41EAB" w14:textId="1FF271D1" w:rsidR="0049277E" w:rsidRDefault="0049277E">
      <w:pPr>
        <w:pStyle w:val="FootnoteText"/>
      </w:pPr>
      <w:r>
        <w:rPr>
          <w:rStyle w:val="FootnoteReference"/>
        </w:rPr>
        <w:footnoteRef/>
      </w:r>
      <w:r>
        <w:t xml:space="preserve"> </w:t>
      </w:r>
      <w:r w:rsidRPr="00554B20">
        <w:rPr>
          <w:sz w:val="20"/>
        </w:rPr>
        <w:t>See the FOIstats guide -</w:t>
      </w:r>
      <w:r>
        <w:rPr>
          <w:sz w:val="20"/>
        </w:rPr>
        <w:t xml:space="preserve"> </w:t>
      </w:r>
      <w:hyperlink r:id="rId5" w:history="1">
        <w:r w:rsidRPr="00F75612">
          <w:rPr>
            <w:rStyle w:val="Hyperlink"/>
            <w:sz w:val="20"/>
          </w:rPr>
          <w:t>https://www.oaic.gov.au/freedom-of-information/guidance-and-advice/foistats-guide/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070"/>
    </w:tblGrid>
    <w:tr w:rsidR="0049277E" w14:paraId="364BFBD2" w14:textId="77777777" w:rsidTr="00156E08">
      <w:trPr>
        <w:trHeight w:hRule="exact" w:val="539"/>
        <w:tblHeader/>
      </w:trPr>
      <w:tc>
        <w:tcPr>
          <w:tcW w:w="9354" w:type="dxa"/>
          <w:vAlign w:val="center"/>
        </w:tcPr>
        <w:p w14:paraId="0AAD52BE" w14:textId="3BB29735" w:rsidR="0049277E" w:rsidRDefault="0049277E" w:rsidP="00EE51CF">
          <w:pPr>
            <w:pStyle w:val="HeaderTitle"/>
          </w:pPr>
          <w:r>
            <w:fldChar w:fldCharType="begin"/>
          </w:r>
          <w:r>
            <w:instrText xml:space="preserve"> STYLEREF  "Heading 1" </w:instrText>
          </w:r>
          <w:r>
            <w:fldChar w:fldCharType="separate"/>
          </w:r>
          <w:r>
            <w:rPr>
              <w:b w:val="0"/>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Pr>
              <w:b w:val="0"/>
              <w:bCs/>
              <w:noProof/>
              <w:lang w:val="en-US"/>
            </w:rPr>
            <w:t>Error! No text of specified style in document.</w:t>
          </w:r>
          <w:r>
            <w:rPr>
              <w:noProof/>
            </w:rPr>
            <w:fldChar w:fldCharType="end"/>
          </w:r>
        </w:p>
      </w:tc>
    </w:tr>
  </w:tbl>
  <w:p w14:paraId="1C0874FE" w14:textId="314A0034" w:rsidR="0049277E" w:rsidRDefault="00405983" w:rsidP="00EE51CF">
    <w:pPr>
      <w:pStyle w:val="Header"/>
    </w:pPr>
    <w:r>
      <w:rPr>
        <w:noProof/>
      </w:rPr>
      <w:pict w14:anchorId="6E93A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308360" o:spid="_x0000_s157698" type="#_x0000_t136" style="position:absolute;left:0;text-align:left;margin-left:0;margin-top:0;width:399.6pt;height:239.75pt;rotation:315;z-index:-251645952;mso-position-horizontal:center;mso-position-horizontal-relative:margin;mso-position-vertical:center;mso-position-vertical-relative:margin" o:allowincell="f" fillcolor="silver" stroked="f">
          <v:fill opacity=".5"/>
          <v:textpath style="font-family:&quot;Source Sans Pro&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C865" w14:textId="1B98A5A8" w:rsidR="0049277E" w:rsidRPr="00EB4F37" w:rsidRDefault="00405983" w:rsidP="00EB4F37">
    <w:pPr>
      <w:pStyle w:val="HeaderTitle"/>
      <w:ind w:left="0"/>
      <w:jc w:val="left"/>
      <w:rPr>
        <w:b w:val="0"/>
        <w:sz w:val="16"/>
        <w:szCs w:val="16"/>
      </w:rPr>
    </w:pPr>
    <w:r>
      <w:rPr>
        <w:noProof/>
      </w:rPr>
      <w:pict w14:anchorId="48FC8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308361" o:spid="_x0000_s157699" type="#_x0000_t136" style="position:absolute;margin-left:0;margin-top:0;width:399.6pt;height:239.75pt;rotation:315;z-index:-251643904;mso-position-horizontal:center;mso-position-horizontal-relative:margin;mso-position-vertical:center;mso-position-vertical-relative:margin" o:allowincell="f" fillcolor="silver" stroked="f">
          <v:fill opacity=".5"/>
          <v:textpath style="font-family:&quot;Source Sans Pro&quot;;font-size:1pt" string="DRAFT"/>
          <w10:wrap anchorx="margin" anchory="margin"/>
        </v:shape>
      </w:pict>
    </w:r>
    <w:r w:rsidR="0049277E">
      <w:rPr>
        <w:rFonts w:ascii="Source Sans Pro SemiBold" w:hAnsi="Source Sans Pro SemiBold"/>
        <w:b w:val="0"/>
        <w:bCs/>
        <w:sz w:val="16"/>
        <w:szCs w:val="16"/>
      </w:rPr>
      <w:t xml:space="preserve">Part 9 </w:t>
    </w:r>
    <w:r w:rsidR="0049277E" w:rsidRPr="00C50D73">
      <w:rPr>
        <w:rFonts w:ascii="Source Sans Pro SemiBold" w:hAnsi="Source Sans Pro SemiBold"/>
        <w:b w:val="0"/>
        <w:bCs/>
        <w:sz w:val="16"/>
        <w:szCs w:val="16"/>
      </w:rPr>
      <w:t>—</w:t>
    </w:r>
    <w:r w:rsidR="0049277E" w:rsidRPr="00EB4F37">
      <w:rPr>
        <w:rFonts w:ascii="Source Sans Pro SemiBold" w:hAnsi="Source Sans Pro SemiBold"/>
        <w:b w:val="0"/>
        <w:bCs/>
        <w:sz w:val="16"/>
        <w:szCs w:val="16"/>
      </w:rPr>
      <w:t xml:space="preserve"> </w:t>
    </w:r>
    <w:r w:rsidR="0049277E">
      <w:rPr>
        <w:rFonts w:ascii="Source Sans Pro SemiBold" w:hAnsi="Source Sans Pro SemiBold"/>
        <w:b w:val="0"/>
        <w:bCs/>
        <w:sz w:val="16"/>
        <w:szCs w:val="16"/>
      </w:rPr>
      <w:t>Internal review</w:t>
    </w:r>
    <w:r w:rsidR="0049277E">
      <w:rPr>
        <w:rFonts w:ascii="Source Sans Pro SemiBold" w:hAnsi="Source Sans Pro SemiBold"/>
        <w:b w:val="0"/>
        <w:bCs/>
        <w:sz w:val="16"/>
        <w:szCs w:val="16"/>
      </w:rPr>
      <w:tab/>
    </w:r>
    <w:r w:rsidR="0049277E">
      <w:rPr>
        <w:rFonts w:ascii="Source Sans Pro SemiBold" w:hAnsi="Source Sans Pro SemiBold"/>
        <w:b w:val="0"/>
        <w:bCs/>
        <w:sz w:val="16"/>
        <w:szCs w:val="16"/>
      </w:rPr>
      <w:tab/>
      <w:t xml:space="preserve">Consultation draft (July </w:t>
    </w:r>
    <w:r w:rsidR="0049277E">
      <w:rPr>
        <w:b w:val="0"/>
        <w:sz w:val="16"/>
        <w:szCs w:val="16"/>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D2A1" w14:textId="5DB0CC1C" w:rsidR="0049277E" w:rsidRDefault="00405983">
    <w:pPr>
      <w:pStyle w:val="Header"/>
    </w:pPr>
    <w:r>
      <w:rPr>
        <w:noProof/>
      </w:rPr>
      <w:pict w14:anchorId="7BC8B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308359" o:spid="_x0000_s157697" type="#_x0000_t136" style="position:absolute;left:0;text-align:left;margin-left:0;margin-top:0;width:399.6pt;height:239.75pt;rotation:315;z-index:-251648000;mso-position-horizontal:center;mso-position-horizontal-relative:margin;mso-position-vertical:center;mso-position-vertical-relative:margin" o:allowincell="f" fillcolor="silver" stroked="f">
          <v:fill opacity=".5"/>
          <v:textpath style="font-family:&quot;Source Sans Pro&quot;;font-size:1pt" string="DRAFT"/>
          <w10:wrap anchorx="margin" anchory="margin"/>
        </v:shape>
      </w:pict>
    </w:r>
    <w:r w:rsidR="0049277E">
      <w:rPr>
        <w:noProof/>
        <w:lang w:eastAsia="en-AU"/>
      </w:rPr>
      <w:drawing>
        <wp:anchor distT="0" distB="0" distL="114300" distR="114300" simplePos="0" relativeHeight="251663360" behindDoc="0" locked="0" layoutInCell="1" allowOverlap="1" wp14:anchorId="3389E0A3" wp14:editId="000820F5">
          <wp:simplePos x="0" y="0"/>
          <wp:positionH relativeFrom="column">
            <wp:posOffset>-895350</wp:posOffset>
          </wp:positionH>
          <wp:positionV relativeFrom="paragraph">
            <wp:posOffset>-361950</wp:posOffset>
          </wp:positionV>
          <wp:extent cx="7559675" cy="106914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stretch>
                    <a:fillRect/>
                  </a:stretch>
                </pic:blipFill>
                <pic:spPr>
                  <a:xfrm>
                    <a:off x="0" y="0"/>
                    <a:ext cx="7559675" cy="106914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C6880A2"/>
    <w:lvl w:ilvl="0">
      <w:start w:val="1"/>
      <w:numFmt w:val="decimal"/>
      <w:pStyle w:val="121paras"/>
      <w:lvlText w:val="%1."/>
      <w:lvlJc w:val="left"/>
      <w:pPr>
        <w:tabs>
          <w:tab w:val="num" w:pos="5746"/>
        </w:tabs>
        <w:ind w:left="5746" w:hanging="360"/>
      </w:pPr>
    </w:lvl>
  </w:abstractNum>
  <w:abstractNum w:abstractNumId="1"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2" w15:restartNumberingAfterBreak="0">
    <w:nsid w:val="05AA7ECE"/>
    <w:multiLevelType w:val="hybridMultilevel"/>
    <w:tmpl w:val="7072393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65E7C58"/>
    <w:multiLevelType w:val="hybridMultilevel"/>
    <w:tmpl w:val="92FC4E50"/>
    <w:lvl w:ilvl="0" w:tplc="3ABE0290">
      <w:start w:val="1"/>
      <w:numFmt w:val="lowerLetter"/>
      <w:lvlText w:val="%1)"/>
      <w:lvlJc w:val="left"/>
      <w:pPr>
        <w:ind w:left="720" w:hanging="360"/>
      </w:pPr>
      <w:rPr>
        <w:rFonts w:eastAsia="Source Sans Pro"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612297"/>
    <w:multiLevelType w:val="multilevel"/>
    <w:tmpl w:val="1D72EEB0"/>
    <w:styleLink w:val="IndentNumbersOAIC"/>
    <w:lvl w:ilvl="0">
      <w:start w:val="1"/>
      <w:numFmt w:val="lowerLetter"/>
      <w:pStyle w:val="List"/>
      <w:lvlText w:val="%1)"/>
      <w:lvlJc w:val="left"/>
      <w:pPr>
        <w:ind w:left="1097" w:hanging="360"/>
      </w:pPr>
      <w:rPr>
        <w:rFonts w:hint="default"/>
      </w:rPr>
    </w:lvl>
    <w:lvl w:ilvl="1">
      <w:start w:val="1"/>
      <w:numFmt w:val="lowerRoman"/>
      <w:pStyle w:val="List2"/>
      <w:lvlText w:val="%2."/>
      <w:lvlJc w:val="left"/>
      <w:pPr>
        <w:ind w:left="1134" w:hanging="283"/>
      </w:pPr>
      <w:rPr>
        <w:rFonts w:hint="default"/>
      </w:rPr>
    </w:lvl>
    <w:lvl w:ilvl="2">
      <w:start w:val="1"/>
      <w:numFmt w:val="lowerRoman"/>
      <w:lvlText w:val="%3."/>
      <w:lvlJc w:val="left"/>
      <w:pPr>
        <w:ind w:left="1758" w:hanging="397"/>
      </w:pPr>
      <w:rPr>
        <w:rFonts w:asciiTheme="minorHAnsi" w:eastAsiaTheme="minorEastAsia" w:hAnsiTheme="minorHAnsi" w:cs="Times New Roman"/>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5" w15:restartNumberingAfterBreak="0">
    <w:nsid w:val="0AE36138"/>
    <w:multiLevelType w:val="hybridMultilevel"/>
    <w:tmpl w:val="4AF88440"/>
    <w:lvl w:ilvl="0" w:tplc="D800297E">
      <w:start w:val="8"/>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CF65BD3"/>
    <w:multiLevelType w:val="multilevel"/>
    <w:tmpl w:val="677EED32"/>
    <w:numStyleLink w:val="NumbersOAIC"/>
  </w:abstractNum>
  <w:abstractNum w:abstractNumId="8"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3227FF"/>
    <w:multiLevelType w:val="multilevel"/>
    <w:tmpl w:val="FC1439A8"/>
    <w:lvl w:ilvl="0">
      <w:start w:val="1"/>
      <w:numFmt w:val="decimal"/>
      <w:lvlText w:val="%1"/>
      <w:lvlJc w:val="left"/>
      <w:pPr>
        <w:ind w:left="360" w:hanging="360"/>
      </w:pPr>
      <w:rPr>
        <w:rFonts w:hint="default"/>
      </w:rPr>
    </w:lvl>
    <w:lvl w:ilvl="1">
      <w:start w:val="1"/>
      <w:numFmt w:val="decimal"/>
      <w:pStyle w:val="CA"/>
      <w:lvlText w:val="%1.%2"/>
      <w:lvlJc w:val="left"/>
      <w:pPr>
        <w:ind w:left="502"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1AF1A13"/>
    <w:multiLevelType w:val="multilevel"/>
    <w:tmpl w:val="1D72EEB0"/>
    <w:numStyleLink w:val="IndentNumbersOAIC"/>
  </w:abstractNum>
  <w:abstractNum w:abstractNumId="11" w15:restartNumberingAfterBreak="0">
    <w:nsid w:val="123776EE"/>
    <w:multiLevelType w:val="multilevel"/>
    <w:tmpl w:val="1D72EEB0"/>
    <w:numStyleLink w:val="IndentNumbersOAIC"/>
  </w:abstractNum>
  <w:abstractNum w:abstractNumId="12"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3" w15:restartNumberingAfterBreak="0">
    <w:nsid w:val="13100CEA"/>
    <w:multiLevelType w:val="multilevel"/>
    <w:tmpl w:val="9C3E9D44"/>
    <w:lvl w:ilvl="0">
      <w:start w:val="1"/>
      <w:numFmt w:val="decimal"/>
      <w:lvlText w:val="%1"/>
      <w:lvlJc w:val="left"/>
      <w:pPr>
        <w:ind w:left="140" w:hanging="708"/>
      </w:pPr>
      <w:rPr>
        <w:rFonts w:hint="default"/>
      </w:rPr>
    </w:lvl>
    <w:lvl w:ilvl="1">
      <w:start w:val="1"/>
      <w:numFmt w:val="decimal"/>
      <w:pStyle w:val="PARAZ"/>
      <w:lvlText w:val="%1.%2"/>
      <w:lvlJc w:val="left"/>
      <w:pPr>
        <w:ind w:left="2977" w:hanging="708"/>
      </w:pPr>
      <w:rPr>
        <w:rFonts w:ascii="Calibri" w:eastAsia="Calibri" w:hAnsi="Calibri" w:hint="default"/>
        <w:i w:val="0"/>
        <w:w w:val="99"/>
        <w:sz w:val="24"/>
        <w:szCs w:val="24"/>
      </w:rPr>
    </w:lvl>
    <w:lvl w:ilvl="2">
      <w:start w:val="1"/>
      <w:numFmt w:val="bullet"/>
      <w:pStyle w:val="abulet"/>
      <w:lvlText w:val=""/>
      <w:lvlJc w:val="left"/>
      <w:pPr>
        <w:ind w:left="1701" w:hanging="425"/>
      </w:pPr>
      <w:rPr>
        <w:rFonts w:ascii="Symbol" w:eastAsia="Symbol" w:hAnsi="Symbol" w:hint="default"/>
        <w:sz w:val="24"/>
        <w:szCs w:val="24"/>
      </w:rPr>
    </w:lvl>
    <w:lvl w:ilvl="3">
      <w:start w:val="1"/>
      <w:numFmt w:val="bullet"/>
      <w:lvlText w:val="•"/>
      <w:lvlJc w:val="left"/>
      <w:pPr>
        <w:ind w:left="706" w:hanging="425"/>
      </w:pPr>
      <w:rPr>
        <w:rFonts w:hint="default"/>
      </w:rPr>
    </w:lvl>
    <w:lvl w:ilvl="4">
      <w:start w:val="1"/>
      <w:numFmt w:val="bullet"/>
      <w:lvlText w:val="•"/>
      <w:lvlJc w:val="left"/>
      <w:pPr>
        <w:ind w:left="706" w:hanging="425"/>
      </w:pPr>
      <w:rPr>
        <w:rFonts w:hint="default"/>
      </w:rPr>
    </w:lvl>
    <w:lvl w:ilvl="5">
      <w:start w:val="1"/>
      <w:numFmt w:val="bullet"/>
      <w:lvlText w:val="•"/>
      <w:lvlJc w:val="left"/>
      <w:pPr>
        <w:ind w:left="2139" w:hanging="425"/>
      </w:pPr>
      <w:rPr>
        <w:rFonts w:hint="default"/>
      </w:rPr>
    </w:lvl>
    <w:lvl w:ilvl="6">
      <w:start w:val="1"/>
      <w:numFmt w:val="bullet"/>
      <w:lvlText w:val="•"/>
      <w:lvlJc w:val="left"/>
      <w:pPr>
        <w:ind w:left="3573" w:hanging="425"/>
      </w:pPr>
      <w:rPr>
        <w:rFonts w:hint="default"/>
      </w:rPr>
    </w:lvl>
    <w:lvl w:ilvl="7">
      <w:start w:val="1"/>
      <w:numFmt w:val="bullet"/>
      <w:lvlText w:val="•"/>
      <w:lvlJc w:val="left"/>
      <w:pPr>
        <w:ind w:left="5006" w:hanging="425"/>
      </w:pPr>
      <w:rPr>
        <w:rFonts w:hint="default"/>
      </w:rPr>
    </w:lvl>
    <w:lvl w:ilvl="8">
      <w:start w:val="1"/>
      <w:numFmt w:val="bullet"/>
      <w:lvlText w:val="•"/>
      <w:lvlJc w:val="left"/>
      <w:pPr>
        <w:ind w:left="6439" w:hanging="425"/>
      </w:pPr>
      <w:rPr>
        <w:rFonts w:hint="default"/>
      </w:rPr>
    </w:lvl>
  </w:abstractNum>
  <w:abstractNum w:abstractNumId="14" w15:restartNumberingAfterBreak="0">
    <w:nsid w:val="13706C73"/>
    <w:multiLevelType w:val="multilevel"/>
    <w:tmpl w:val="98545698"/>
    <w:lvl w:ilvl="0">
      <w:start w:val="1"/>
      <w:numFmt w:val="bullet"/>
      <w:lvlText w:val=""/>
      <w:lvlJc w:val="left"/>
      <w:pPr>
        <w:ind w:left="567" w:hanging="283"/>
      </w:pPr>
      <w:rPr>
        <w:rFonts w:ascii="Symbol" w:hAnsi="Symbol" w:cs="Courier New"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0114E2"/>
    <w:multiLevelType w:val="hybridMultilevel"/>
    <w:tmpl w:val="54A498CC"/>
    <w:lvl w:ilvl="0" w:tplc="9A2CF0B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6" w15:restartNumberingAfterBreak="0">
    <w:nsid w:val="14746214"/>
    <w:multiLevelType w:val="hybridMultilevel"/>
    <w:tmpl w:val="92FC4E50"/>
    <w:lvl w:ilvl="0" w:tplc="3ABE0290">
      <w:start w:val="1"/>
      <w:numFmt w:val="lowerLetter"/>
      <w:lvlText w:val="%1)"/>
      <w:lvlJc w:val="left"/>
      <w:pPr>
        <w:ind w:left="720" w:hanging="360"/>
      </w:pPr>
      <w:rPr>
        <w:rFonts w:eastAsia="Source Sans Pro"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EC5A4F"/>
    <w:multiLevelType w:val="multilevel"/>
    <w:tmpl w:val="33A228F4"/>
    <w:numStyleLink w:val="IndentBullet"/>
  </w:abstractNum>
  <w:abstractNum w:abstractNumId="18" w15:restartNumberingAfterBreak="0">
    <w:nsid w:val="159E766F"/>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9" w15:restartNumberingAfterBreak="0">
    <w:nsid w:val="1814797A"/>
    <w:multiLevelType w:val="hybridMultilevel"/>
    <w:tmpl w:val="23F48F6C"/>
    <w:lvl w:ilvl="0" w:tplc="29D08948">
      <w:start w:val="1"/>
      <w:numFmt w:val="decimal"/>
      <w:pStyle w:val="Numberpara13"/>
      <w:lvlText w:val="B.%1"/>
      <w:lvlJc w:val="left"/>
      <w:pPr>
        <w:ind w:left="2629" w:hanging="360"/>
      </w:pPr>
      <w:rPr>
        <w:rFonts w:ascii="Calibri" w:hAnsi="Calibri" w:hint="default"/>
        <w:b w:val="0"/>
        <w:i w:val="0"/>
        <w:sz w:val="24"/>
        <w:szCs w:val="24"/>
      </w:rPr>
    </w:lvl>
    <w:lvl w:ilvl="1" w:tplc="0C090019">
      <w:start w:val="1"/>
      <w:numFmt w:val="lowerLetter"/>
      <w:lvlText w:val="%2."/>
      <w:lvlJc w:val="left"/>
      <w:pPr>
        <w:ind w:left="3709" w:hanging="360"/>
      </w:pPr>
    </w:lvl>
    <w:lvl w:ilvl="2" w:tplc="AA864CF6">
      <w:start w:val="1"/>
      <w:numFmt w:val="lowerLetter"/>
      <w:lvlText w:val="(%3)"/>
      <w:lvlJc w:val="left"/>
      <w:pPr>
        <w:ind w:left="4624" w:hanging="375"/>
      </w:pPr>
      <w:rPr>
        <w:rFonts w:hint="default"/>
      </w:r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20" w15:restartNumberingAfterBreak="0">
    <w:nsid w:val="18790BB7"/>
    <w:multiLevelType w:val="hybridMultilevel"/>
    <w:tmpl w:val="F2262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C244BB"/>
    <w:multiLevelType w:val="hybridMultilevel"/>
    <w:tmpl w:val="D59C3F86"/>
    <w:lvl w:ilvl="0" w:tplc="6ED66C8A">
      <w:start w:val="1"/>
      <w:numFmt w:val="decimal"/>
      <w:pStyle w:val="numberedpara1"/>
      <w:lvlText w:val="1.%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1BBD5E04"/>
    <w:multiLevelType w:val="hybridMultilevel"/>
    <w:tmpl w:val="14986E9C"/>
    <w:lvl w:ilvl="0" w:tplc="C58054DE">
      <w:start w:val="1"/>
      <w:numFmt w:val="decimal"/>
      <w:pStyle w:val="51numbers"/>
      <w:lvlText w:val="5.%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20650A97"/>
    <w:multiLevelType w:val="hybridMultilevel"/>
    <w:tmpl w:val="92FC4E50"/>
    <w:lvl w:ilvl="0" w:tplc="3ABE0290">
      <w:start w:val="1"/>
      <w:numFmt w:val="lowerLetter"/>
      <w:lvlText w:val="%1)"/>
      <w:lvlJc w:val="left"/>
      <w:pPr>
        <w:ind w:left="720" w:hanging="360"/>
      </w:pPr>
      <w:rPr>
        <w:rFonts w:eastAsia="Source Sans Pro"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E1603E"/>
    <w:multiLevelType w:val="hybridMultilevel"/>
    <w:tmpl w:val="44967D6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26" w15:restartNumberingAfterBreak="0">
    <w:nsid w:val="231A4577"/>
    <w:multiLevelType w:val="hybridMultilevel"/>
    <w:tmpl w:val="E12A8A4E"/>
    <w:lvl w:ilvl="0" w:tplc="BFA6FAC2">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232F68E2"/>
    <w:multiLevelType w:val="multilevel"/>
    <w:tmpl w:val="1D72EEB0"/>
    <w:numStyleLink w:val="IndentNumbersOAIC"/>
  </w:abstractNum>
  <w:abstractNum w:abstractNumId="28" w15:restartNumberingAfterBreak="0">
    <w:nsid w:val="247847F4"/>
    <w:multiLevelType w:val="multilevel"/>
    <w:tmpl w:val="6546B7EE"/>
    <w:lvl w:ilvl="0">
      <w:start w:val="4"/>
      <w:numFmt w:val="decimal"/>
      <w:lvlText w:val="%1"/>
      <w:lvlJc w:val="left"/>
      <w:pPr>
        <w:ind w:left="140" w:hanging="708"/>
      </w:pPr>
      <w:rPr>
        <w:rFonts w:hint="default"/>
      </w:rPr>
    </w:lvl>
    <w:lvl w:ilvl="1">
      <w:start w:val="1"/>
      <w:numFmt w:val="decimal"/>
      <w:pStyle w:val="Paragraphnumberkc"/>
      <w:lvlText w:val="%1.%2"/>
      <w:lvlJc w:val="left"/>
      <w:pPr>
        <w:ind w:left="140" w:hanging="708"/>
        <w:jc w:val="right"/>
      </w:pPr>
      <w:rPr>
        <w:rFonts w:ascii="Calibri" w:eastAsia="Calibri" w:hAnsi="Calibri" w:hint="default"/>
        <w:w w:val="99"/>
        <w:sz w:val="24"/>
        <w:szCs w:val="24"/>
      </w:rPr>
    </w:lvl>
    <w:lvl w:ilvl="2">
      <w:start w:val="1"/>
      <w:numFmt w:val="bullet"/>
      <w:lvlText w:val=""/>
      <w:lvlJc w:val="left"/>
      <w:pPr>
        <w:ind w:left="706" w:hanging="425"/>
      </w:pPr>
      <w:rPr>
        <w:rFonts w:ascii="Symbol" w:eastAsia="Symbol" w:hAnsi="Symbol" w:hint="default"/>
        <w:sz w:val="24"/>
        <w:szCs w:val="24"/>
      </w:rPr>
    </w:lvl>
    <w:lvl w:ilvl="3">
      <w:start w:val="1"/>
      <w:numFmt w:val="bullet"/>
      <w:lvlText w:val="•"/>
      <w:lvlJc w:val="left"/>
      <w:pPr>
        <w:ind w:left="706" w:hanging="425"/>
      </w:pPr>
      <w:rPr>
        <w:rFonts w:hint="default"/>
      </w:rPr>
    </w:lvl>
    <w:lvl w:ilvl="4">
      <w:start w:val="1"/>
      <w:numFmt w:val="bullet"/>
      <w:lvlText w:val="•"/>
      <w:lvlJc w:val="left"/>
      <w:pPr>
        <w:ind w:left="706" w:hanging="425"/>
      </w:pPr>
      <w:rPr>
        <w:rFonts w:hint="default"/>
      </w:rPr>
    </w:lvl>
    <w:lvl w:ilvl="5">
      <w:start w:val="1"/>
      <w:numFmt w:val="bullet"/>
      <w:lvlText w:val="•"/>
      <w:lvlJc w:val="left"/>
      <w:pPr>
        <w:ind w:left="706" w:hanging="425"/>
      </w:pPr>
      <w:rPr>
        <w:rFonts w:hint="default"/>
      </w:rPr>
    </w:lvl>
    <w:lvl w:ilvl="6">
      <w:start w:val="1"/>
      <w:numFmt w:val="bullet"/>
      <w:lvlText w:val="•"/>
      <w:lvlJc w:val="left"/>
      <w:pPr>
        <w:ind w:left="706" w:hanging="425"/>
      </w:pPr>
      <w:rPr>
        <w:rFonts w:hint="default"/>
      </w:rPr>
    </w:lvl>
    <w:lvl w:ilvl="7">
      <w:start w:val="1"/>
      <w:numFmt w:val="bullet"/>
      <w:lvlText w:val="•"/>
      <w:lvlJc w:val="left"/>
      <w:pPr>
        <w:ind w:left="706" w:hanging="425"/>
      </w:pPr>
      <w:rPr>
        <w:rFonts w:hint="default"/>
      </w:rPr>
    </w:lvl>
    <w:lvl w:ilvl="8">
      <w:start w:val="1"/>
      <w:numFmt w:val="bullet"/>
      <w:lvlText w:val="•"/>
      <w:lvlJc w:val="left"/>
      <w:pPr>
        <w:ind w:left="786" w:hanging="425"/>
      </w:pPr>
      <w:rPr>
        <w:rFonts w:hint="default"/>
      </w:rPr>
    </w:lvl>
  </w:abstractNum>
  <w:abstractNum w:abstractNumId="29" w15:restartNumberingAfterBreak="0">
    <w:nsid w:val="24A20F60"/>
    <w:multiLevelType w:val="multilevel"/>
    <w:tmpl w:val="2412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017BBF"/>
    <w:multiLevelType w:val="hybridMultilevel"/>
    <w:tmpl w:val="29EC95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27DC4F38"/>
    <w:multiLevelType w:val="hybridMultilevel"/>
    <w:tmpl w:val="F61C2D2E"/>
    <w:lvl w:ilvl="0" w:tplc="BBAAF042">
      <w:start w:val="1"/>
      <w:numFmt w:val="decimal"/>
      <w:pStyle w:val="Numberedparagraph"/>
      <w:lvlText w:val="12.%1"/>
      <w:lvlJc w:val="left"/>
      <w:pPr>
        <w:ind w:left="1353"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2C475179"/>
    <w:multiLevelType w:val="hybridMultilevel"/>
    <w:tmpl w:val="AE160D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2C782F78"/>
    <w:multiLevelType w:val="multilevel"/>
    <w:tmpl w:val="1D72EEB0"/>
    <w:numStyleLink w:val="IndentNumbersOAIC"/>
  </w:abstractNum>
  <w:abstractNum w:abstractNumId="34" w15:restartNumberingAfterBreak="0">
    <w:nsid w:val="2F785170"/>
    <w:multiLevelType w:val="hybridMultilevel"/>
    <w:tmpl w:val="A942D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FD94EE1"/>
    <w:multiLevelType w:val="hybridMultilevel"/>
    <w:tmpl w:val="BEF4451A"/>
    <w:lvl w:ilvl="0" w:tplc="04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30641B3E"/>
    <w:multiLevelType w:val="multilevel"/>
    <w:tmpl w:val="4E0A37FE"/>
    <w:numStyleLink w:val="Notes"/>
  </w:abstractNum>
  <w:abstractNum w:abstractNumId="37" w15:restartNumberingAfterBreak="0">
    <w:nsid w:val="31E445F6"/>
    <w:multiLevelType w:val="hybridMultilevel"/>
    <w:tmpl w:val="AE9E6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D57C5A"/>
    <w:multiLevelType w:val="multilevel"/>
    <w:tmpl w:val="EF3A09D4"/>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9" w15:restartNumberingAfterBreak="0">
    <w:nsid w:val="38317D97"/>
    <w:multiLevelType w:val="hybridMultilevel"/>
    <w:tmpl w:val="92FC4E50"/>
    <w:lvl w:ilvl="0" w:tplc="3ABE0290">
      <w:start w:val="1"/>
      <w:numFmt w:val="lowerLetter"/>
      <w:lvlText w:val="%1)"/>
      <w:lvlJc w:val="left"/>
      <w:pPr>
        <w:ind w:left="720" w:hanging="360"/>
      </w:pPr>
      <w:rPr>
        <w:rFonts w:eastAsia="Source Sans Pro"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9815210"/>
    <w:multiLevelType w:val="hybridMultilevel"/>
    <w:tmpl w:val="B464D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AF78E5"/>
    <w:multiLevelType w:val="multilevel"/>
    <w:tmpl w:val="33A228F4"/>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B4A4CA6"/>
    <w:multiLevelType w:val="multilevel"/>
    <w:tmpl w:val="FF82DAD2"/>
    <w:lvl w:ilvl="0">
      <w:start w:val="9"/>
      <w:numFmt w:val="decimal"/>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bullet"/>
      <w:lvlText w:val=""/>
      <w:lvlJc w:val="left"/>
      <w:pPr>
        <w:ind w:left="397" w:hanging="397"/>
      </w:pPr>
      <w:rPr>
        <w:rFonts w:ascii="Symbol" w:hAnsi="Symbol" w:hint="default"/>
      </w:rPr>
    </w:lvl>
    <w:lvl w:ilvl="8">
      <w:start w:val="1"/>
      <w:numFmt w:val="none"/>
      <w:lvlText w:val=""/>
      <w:lvlJc w:val="left"/>
      <w:pPr>
        <w:ind w:left="397" w:hanging="397"/>
      </w:pPr>
      <w:rPr>
        <w:rFonts w:hint="default"/>
      </w:rPr>
    </w:lvl>
  </w:abstractNum>
  <w:abstractNum w:abstractNumId="43" w15:restartNumberingAfterBreak="0">
    <w:nsid w:val="3D2740B1"/>
    <w:multiLevelType w:val="hybridMultilevel"/>
    <w:tmpl w:val="32F8E0D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4" w15:restartNumberingAfterBreak="0">
    <w:nsid w:val="3E575E1A"/>
    <w:multiLevelType w:val="multilevel"/>
    <w:tmpl w:val="F01022AA"/>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45" w15:restartNumberingAfterBreak="0">
    <w:nsid w:val="4087324E"/>
    <w:multiLevelType w:val="multilevel"/>
    <w:tmpl w:val="2CFE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8956E5"/>
    <w:multiLevelType w:val="multilevel"/>
    <w:tmpl w:val="CBDC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D51381"/>
    <w:multiLevelType w:val="multilevel"/>
    <w:tmpl w:val="D1203646"/>
    <w:numStyleLink w:val="TableNumbersOAIC"/>
  </w:abstractNum>
  <w:abstractNum w:abstractNumId="48" w15:restartNumberingAfterBreak="0">
    <w:nsid w:val="45A875B8"/>
    <w:multiLevelType w:val="hybridMultilevel"/>
    <w:tmpl w:val="B036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C01679"/>
    <w:multiLevelType w:val="multilevel"/>
    <w:tmpl w:val="F8B86660"/>
    <w:styleLink w:val="TOC"/>
    <w:lvl w:ilvl="0">
      <w:start w:val="1"/>
      <w:numFmt w:val="decimal"/>
      <w:pStyle w:val="21paragraphs"/>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5DA7581"/>
    <w:multiLevelType w:val="hybridMultilevel"/>
    <w:tmpl w:val="4CE8C7CE"/>
    <w:lvl w:ilvl="0" w:tplc="04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48773330"/>
    <w:multiLevelType w:val="hybridMultilevel"/>
    <w:tmpl w:val="0CDA491A"/>
    <w:lvl w:ilvl="0" w:tplc="3E163596">
      <w:numFmt w:val="bullet"/>
      <w:lvlText w:val="-"/>
      <w:lvlJc w:val="left"/>
      <w:pPr>
        <w:ind w:left="1454" w:hanging="360"/>
      </w:pPr>
      <w:rPr>
        <w:rFonts w:ascii="Source Sans Pro" w:eastAsiaTheme="minorEastAsia" w:hAnsi="Source Sans Pro"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52" w15:restartNumberingAfterBreak="0">
    <w:nsid w:val="48ED01CE"/>
    <w:multiLevelType w:val="hybridMultilevel"/>
    <w:tmpl w:val="E44E3E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3" w15:restartNumberingAfterBreak="0">
    <w:nsid w:val="492021AC"/>
    <w:multiLevelType w:val="multilevel"/>
    <w:tmpl w:val="AB8C8CEC"/>
    <w:lvl w:ilvl="0">
      <w:start w:val="1"/>
      <w:numFmt w:val="bullet"/>
      <w:lvlText w:val=""/>
      <w:lvlJc w:val="left"/>
      <w:pPr>
        <w:ind w:left="284" w:hanging="284"/>
      </w:pPr>
      <w:rPr>
        <w:rFonts w:ascii="Symbol" w:hAnsi="Symbol" w:cs="Times New Roman" w:hint="default"/>
      </w:rPr>
    </w:lvl>
    <w:lvl w:ilvl="1">
      <w:start w:val="1"/>
      <w:numFmt w:val="bullet"/>
      <w:pStyle w:val="ListBullet2"/>
      <w:lvlText w:val="o"/>
      <w:lvlJc w:val="left"/>
      <w:pPr>
        <w:ind w:left="567" w:hanging="283"/>
      </w:pPr>
      <w:rPr>
        <w:rFonts w:ascii="Courier New" w:hAnsi="Courier New" w:cs="Courier New" w:hint="default"/>
        <w:w w:val="90"/>
      </w:rPr>
    </w:lvl>
    <w:lvl w:ilvl="2">
      <w:start w:val="1"/>
      <w:numFmt w:val="bullet"/>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54" w15:restartNumberingAfterBreak="0">
    <w:nsid w:val="4A9B71DF"/>
    <w:multiLevelType w:val="multilevel"/>
    <w:tmpl w:val="A1829400"/>
    <w:lvl w:ilvl="0">
      <w:start w:val="1"/>
      <w:numFmt w:val="decimal"/>
      <w:pStyle w:val="61paras"/>
      <w:lvlText w:val="6.%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AB2496E"/>
    <w:multiLevelType w:val="hybridMultilevel"/>
    <w:tmpl w:val="92FC4E50"/>
    <w:lvl w:ilvl="0" w:tplc="3ABE0290">
      <w:start w:val="1"/>
      <w:numFmt w:val="lowerLetter"/>
      <w:lvlText w:val="%1)"/>
      <w:lvlJc w:val="left"/>
      <w:pPr>
        <w:ind w:left="720" w:hanging="360"/>
      </w:pPr>
      <w:rPr>
        <w:rFonts w:eastAsia="Source Sans Pro"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EE168D"/>
    <w:multiLevelType w:val="multilevel"/>
    <w:tmpl w:val="10B2D734"/>
    <w:lvl w:ilvl="0">
      <w:start w:val="9"/>
      <w:numFmt w:val="decimal"/>
      <w:lvlText w:val="%1"/>
      <w:lvlJc w:val="left"/>
      <w:pPr>
        <w:ind w:left="360" w:hanging="360"/>
      </w:pPr>
      <w:rPr>
        <w:rFonts w:hint="default"/>
      </w:rPr>
    </w:lvl>
    <w:lvl w:ilvl="1">
      <w:start w:val="1"/>
      <w:numFmt w:val="decimal"/>
      <w:pStyle w:val="APPGuidelinenumbering"/>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23A5471"/>
    <w:multiLevelType w:val="hybridMultilevel"/>
    <w:tmpl w:val="CCEC1994"/>
    <w:lvl w:ilvl="0" w:tplc="C428C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53757393"/>
    <w:multiLevelType w:val="multilevel"/>
    <w:tmpl w:val="EAF69E44"/>
    <w:lvl w:ilvl="0">
      <w:start w:val="1"/>
      <w:numFmt w:val="decimal"/>
      <w:pStyle w:val="C1style"/>
      <w:lvlText w:val="C.%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ED50CE"/>
    <w:multiLevelType w:val="hybridMultilevel"/>
    <w:tmpl w:val="7452CA40"/>
    <w:lvl w:ilvl="0" w:tplc="A874ED12">
      <w:start w:val="1"/>
      <w:numFmt w:val="decimal"/>
      <w:pStyle w:val="21paras"/>
      <w:lvlText w:val="2.%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55F1408D"/>
    <w:multiLevelType w:val="hybridMultilevel"/>
    <w:tmpl w:val="474A4D1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56716956"/>
    <w:multiLevelType w:val="hybridMultilevel"/>
    <w:tmpl w:val="E2F20394"/>
    <w:lvl w:ilvl="0" w:tplc="C428C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6891C2C"/>
    <w:multiLevelType w:val="hybridMultilevel"/>
    <w:tmpl w:val="EFAA0724"/>
    <w:lvl w:ilvl="0" w:tplc="04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57B57D33"/>
    <w:multiLevelType w:val="hybridMultilevel"/>
    <w:tmpl w:val="BF6C35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8DD5A30"/>
    <w:multiLevelType w:val="hybridMultilevel"/>
    <w:tmpl w:val="4EBE3A0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5A483F3D"/>
    <w:multiLevelType w:val="hybridMultilevel"/>
    <w:tmpl w:val="9E9AFF52"/>
    <w:lvl w:ilvl="0" w:tplc="C10EAE78">
      <w:start w:val="1"/>
      <w:numFmt w:val="decimal"/>
      <w:pStyle w:val="Numberedpara10"/>
      <w:lvlText w:val="4.%1"/>
      <w:lvlJc w:val="left"/>
      <w:pPr>
        <w:ind w:left="1353" w:hanging="360"/>
      </w:pPr>
      <w:rPr>
        <w:rFonts w:ascii="Calibri" w:hAnsi="Calibri" w:hint="default"/>
        <w:b w:val="0"/>
        <w:i w:val="0"/>
        <w:sz w:val="24"/>
        <w:szCs w:val="24"/>
      </w:rPr>
    </w:lvl>
    <w:lvl w:ilvl="1" w:tplc="0C090001">
      <w:start w:val="1"/>
      <w:numFmt w:val="bullet"/>
      <w:lvlText w:val=""/>
      <w:lvlJc w:val="left"/>
      <w:pPr>
        <w:ind w:left="2073" w:hanging="360"/>
      </w:pPr>
      <w:rPr>
        <w:rFonts w:ascii="Symbol" w:hAnsi="Symbol"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6" w15:restartNumberingAfterBreak="0">
    <w:nsid w:val="64281B16"/>
    <w:multiLevelType w:val="multilevel"/>
    <w:tmpl w:val="98545698"/>
    <w:lvl w:ilvl="0">
      <w:start w:val="1"/>
      <w:numFmt w:val="bullet"/>
      <w:lvlText w:val=""/>
      <w:lvlJc w:val="left"/>
      <w:pPr>
        <w:ind w:left="567" w:hanging="283"/>
      </w:pPr>
      <w:rPr>
        <w:rFonts w:ascii="Symbol" w:hAnsi="Symbol" w:cs="Courier New"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851D2D"/>
    <w:multiLevelType w:val="hybridMultilevel"/>
    <w:tmpl w:val="E40C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9482A7C"/>
    <w:multiLevelType w:val="hybridMultilevel"/>
    <w:tmpl w:val="3F642B74"/>
    <w:lvl w:ilvl="0" w:tplc="04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69C33A6C"/>
    <w:multiLevelType w:val="multilevel"/>
    <w:tmpl w:val="25A4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FA5D2E"/>
    <w:multiLevelType w:val="hybridMultilevel"/>
    <w:tmpl w:val="EAA427FE"/>
    <w:lvl w:ilvl="0" w:tplc="8C1CAFC0">
      <w:start w:val="1"/>
      <w:numFmt w:val="decimal"/>
      <w:pStyle w:val="101numbering"/>
      <w:lvlText w:val="10.%1"/>
      <w:lvlJc w:val="left"/>
      <w:pPr>
        <w:ind w:left="36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C665666"/>
    <w:multiLevelType w:val="hybridMultilevel"/>
    <w:tmpl w:val="3AD6AEFE"/>
    <w:lvl w:ilvl="0" w:tplc="4378A27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B123BF"/>
    <w:multiLevelType w:val="multilevel"/>
    <w:tmpl w:val="1D72EEB0"/>
    <w:numStyleLink w:val="IndentNumbersOAIC"/>
  </w:abstractNum>
  <w:abstractNum w:abstractNumId="74" w15:restartNumberingAfterBreak="0">
    <w:nsid w:val="708E45E8"/>
    <w:multiLevelType w:val="hybridMultilevel"/>
    <w:tmpl w:val="14AC575E"/>
    <w:lvl w:ilvl="0" w:tplc="468E3F12">
      <w:start w:val="9"/>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4F3F58"/>
    <w:multiLevelType w:val="hybridMultilevel"/>
    <w:tmpl w:val="A7C483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6" w15:restartNumberingAfterBreak="0">
    <w:nsid w:val="76FE3270"/>
    <w:multiLevelType w:val="hybridMultilevel"/>
    <w:tmpl w:val="669C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9B7469D"/>
    <w:multiLevelType w:val="hybridMultilevel"/>
    <w:tmpl w:val="67269480"/>
    <w:lvl w:ilvl="0" w:tplc="71F075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C73195C"/>
    <w:multiLevelType w:val="hybridMultilevel"/>
    <w:tmpl w:val="B954652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C8B2689"/>
    <w:multiLevelType w:val="multilevel"/>
    <w:tmpl w:val="00B0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461CCB"/>
    <w:multiLevelType w:val="hybridMultilevel"/>
    <w:tmpl w:val="7C16EB7E"/>
    <w:lvl w:ilvl="0" w:tplc="DAEC2C7E">
      <w:start w:val="1"/>
      <w:numFmt w:val="decimal"/>
      <w:pStyle w:val="Numberedpara7"/>
      <w:lvlText w:val="7.%1"/>
      <w:lvlJc w:val="left"/>
      <w:pPr>
        <w:ind w:left="360" w:hanging="360"/>
      </w:pPr>
      <w:rPr>
        <w:rFonts w:ascii="Calibri" w:hAnsi="Calibri"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ED329CB"/>
    <w:multiLevelType w:val="hybridMultilevel"/>
    <w:tmpl w:val="100608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77"/>
  </w:num>
  <w:num w:numId="2">
    <w:abstractNumId w:val="1"/>
  </w:num>
  <w:num w:numId="3">
    <w:abstractNumId w:val="79"/>
  </w:num>
  <w:num w:numId="4">
    <w:abstractNumId w:val="25"/>
  </w:num>
  <w:num w:numId="5">
    <w:abstractNumId w:val="6"/>
  </w:num>
  <w:num w:numId="6">
    <w:abstractNumId w:val="12"/>
  </w:num>
  <w:num w:numId="7">
    <w:abstractNumId w:val="18"/>
  </w:num>
  <w:num w:numId="8">
    <w:abstractNumId w:val="47"/>
  </w:num>
  <w:num w:numId="9">
    <w:abstractNumId w:val="38"/>
  </w:num>
  <w:num w:numId="10">
    <w:abstractNumId w:val="42"/>
  </w:num>
  <w:num w:numId="11">
    <w:abstractNumId w:val="4"/>
  </w:num>
  <w:num w:numId="12">
    <w:abstractNumId w:val="44"/>
  </w:num>
  <w:num w:numId="13">
    <w:abstractNumId w:val="49"/>
  </w:num>
  <w:num w:numId="14">
    <w:abstractNumId w:val="68"/>
  </w:num>
  <w:num w:numId="15">
    <w:abstractNumId w:val="8"/>
  </w:num>
  <w:num w:numId="16">
    <w:abstractNumId w:val="7"/>
  </w:num>
  <w:num w:numId="17">
    <w:abstractNumId w:val="36"/>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41"/>
    <w:lvlOverride w:ilvl="0">
      <w:lvl w:ilvl="0">
        <w:start w:val="1"/>
        <w:numFmt w:val="bullet"/>
        <w:pStyle w:val="IndentBullet1"/>
        <w:lvlText w:val=""/>
        <w:lvlJc w:val="left"/>
        <w:pPr>
          <w:ind w:left="1416" w:hanging="283"/>
        </w:pPr>
        <w:rPr>
          <w:rFonts w:ascii="Symbol" w:hAnsi="Symbol" w:cs="Courier New" w:hint="default"/>
          <w:sz w:val="22"/>
          <w:szCs w:val="22"/>
        </w:rPr>
      </w:lvl>
    </w:lvlOverride>
    <w:lvlOverride w:ilvl="1">
      <w:lvl w:ilvl="1">
        <w:start w:val="1"/>
        <w:numFmt w:val="bullet"/>
        <w:pStyle w:val="IndentBullet2"/>
        <w:lvlText w:val="o"/>
        <w:lvlJc w:val="left"/>
        <w:pPr>
          <w:ind w:left="1983" w:hanging="283"/>
        </w:pPr>
        <w:rPr>
          <w:rFonts w:ascii="Courier New" w:hAnsi="Courier New" w:cs="Courier New" w:hint="default"/>
        </w:rPr>
      </w:lvl>
    </w:lvlOverride>
    <w:lvlOverride w:ilvl="2">
      <w:lvl w:ilvl="2">
        <w:start w:val="1"/>
        <w:numFmt w:val="bullet"/>
        <w:lvlText w:val=""/>
        <w:lvlJc w:val="left"/>
        <w:pPr>
          <w:ind w:left="3009" w:hanging="360"/>
        </w:pPr>
        <w:rPr>
          <w:rFonts w:ascii="Wingdings" w:hAnsi="Wingdings" w:hint="default"/>
        </w:rPr>
      </w:lvl>
    </w:lvlOverride>
    <w:lvlOverride w:ilvl="3">
      <w:lvl w:ilvl="3">
        <w:start w:val="1"/>
        <w:numFmt w:val="bullet"/>
        <w:lvlText w:val=""/>
        <w:lvlJc w:val="left"/>
        <w:pPr>
          <w:ind w:left="3729" w:hanging="360"/>
        </w:pPr>
        <w:rPr>
          <w:rFonts w:ascii="Symbol" w:hAnsi="Symbol" w:hint="default"/>
        </w:rPr>
      </w:lvl>
    </w:lvlOverride>
    <w:lvlOverride w:ilvl="4">
      <w:lvl w:ilvl="4">
        <w:start w:val="1"/>
        <w:numFmt w:val="bullet"/>
        <w:lvlText w:val="o"/>
        <w:lvlJc w:val="left"/>
        <w:pPr>
          <w:ind w:left="4449" w:hanging="360"/>
        </w:pPr>
        <w:rPr>
          <w:rFonts w:ascii="Courier New" w:hAnsi="Courier New" w:cs="Courier New" w:hint="default"/>
        </w:rPr>
      </w:lvl>
    </w:lvlOverride>
    <w:lvlOverride w:ilvl="5">
      <w:lvl w:ilvl="5">
        <w:start w:val="1"/>
        <w:numFmt w:val="bullet"/>
        <w:lvlText w:val=""/>
        <w:lvlJc w:val="left"/>
        <w:pPr>
          <w:ind w:left="5169" w:hanging="360"/>
        </w:pPr>
        <w:rPr>
          <w:rFonts w:ascii="Wingdings" w:hAnsi="Wingdings" w:hint="default"/>
        </w:rPr>
      </w:lvl>
    </w:lvlOverride>
    <w:lvlOverride w:ilvl="6">
      <w:lvl w:ilvl="6">
        <w:start w:val="1"/>
        <w:numFmt w:val="bullet"/>
        <w:lvlText w:val=""/>
        <w:lvlJc w:val="left"/>
        <w:pPr>
          <w:ind w:left="5889" w:hanging="360"/>
        </w:pPr>
        <w:rPr>
          <w:rFonts w:ascii="Symbol" w:hAnsi="Symbol" w:hint="default"/>
        </w:rPr>
      </w:lvl>
    </w:lvlOverride>
    <w:lvlOverride w:ilvl="7">
      <w:lvl w:ilvl="7">
        <w:start w:val="1"/>
        <w:numFmt w:val="bullet"/>
        <w:lvlText w:val="o"/>
        <w:lvlJc w:val="left"/>
        <w:pPr>
          <w:ind w:left="6609" w:hanging="360"/>
        </w:pPr>
        <w:rPr>
          <w:rFonts w:ascii="Courier New" w:hAnsi="Courier New" w:cs="Courier New" w:hint="default"/>
        </w:rPr>
      </w:lvl>
    </w:lvlOverride>
    <w:lvlOverride w:ilvl="8">
      <w:lvl w:ilvl="8">
        <w:start w:val="1"/>
        <w:numFmt w:val="bullet"/>
        <w:lvlText w:val=""/>
        <w:lvlJc w:val="left"/>
        <w:pPr>
          <w:ind w:left="7329" w:hanging="360"/>
        </w:pPr>
        <w:rPr>
          <w:rFonts w:ascii="Wingdings" w:hAnsi="Wingdings" w:hint="default"/>
        </w:rPr>
      </w:lvl>
    </w:lvlOverride>
  </w:num>
  <w:num w:numId="19">
    <w:abstractNumId w:val="21"/>
  </w:num>
  <w:num w:numId="20">
    <w:abstractNumId w:val="59"/>
  </w:num>
  <w:num w:numId="21">
    <w:abstractNumId w:val="22"/>
  </w:num>
  <w:num w:numId="22">
    <w:abstractNumId w:val="0"/>
  </w:num>
  <w:num w:numId="23">
    <w:abstractNumId w:val="53"/>
  </w:num>
  <w:num w:numId="24">
    <w:abstractNumId w:val="54"/>
  </w:num>
  <w:num w:numId="25">
    <w:abstractNumId w:val="5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1"/>
  </w:num>
  <w:num w:numId="29">
    <w:abstractNumId w:val="71"/>
  </w:num>
  <w:num w:numId="30">
    <w:abstractNumId w:val="58"/>
  </w:num>
  <w:num w:numId="31">
    <w:abstractNumId w:val="65"/>
  </w:num>
  <w:num w:numId="32">
    <w:abstractNumId w:val="13"/>
  </w:num>
  <w:num w:numId="33">
    <w:abstractNumId w:val="9"/>
  </w:num>
  <w:num w:numId="34">
    <w:abstractNumId w:val="28"/>
  </w:num>
  <w:num w:numId="35">
    <w:abstractNumId w:val="41"/>
  </w:num>
  <w:num w:numId="36">
    <w:abstractNumId w:val="23"/>
  </w:num>
  <w:num w:numId="37">
    <w:abstractNumId w:val="3"/>
  </w:num>
  <w:num w:numId="38">
    <w:abstractNumId w:val="16"/>
  </w:num>
  <w:num w:numId="39">
    <w:abstractNumId w:val="55"/>
  </w:num>
  <w:num w:numId="40">
    <w:abstractNumId w:val="39"/>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num>
  <w:num w:numId="43">
    <w:abstractNumId w:val="72"/>
  </w:num>
  <w:num w:numId="44">
    <w:abstractNumId w:val="29"/>
  </w:num>
  <w:num w:numId="45">
    <w:abstractNumId w:val="42"/>
  </w:num>
  <w:num w:numId="46">
    <w:abstractNumId w:val="42"/>
  </w:num>
  <w:num w:numId="47">
    <w:abstractNumId w:val="20"/>
  </w:num>
  <w:num w:numId="48">
    <w:abstractNumId w:val="42"/>
    <w:lvlOverride w:ilvl="0">
      <w:lvl w:ilvl="0">
        <w:start w:val="9"/>
        <w:numFmt w:val="decimal"/>
        <w:suff w:val="space"/>
        <w:lvlText w:val="Part %1:"/>
        <w:lvlJc w:val="left"/>
        <w:pPr>
          <w:ind w:left="0" w:firstLine="0"/>
        </w:pPr>
        <w:rPr>
          <w:rFonts w:hint="default"/>
        </w:rPr>
      </w:lvl>
    </w:lvlOverride>
    <w:lvlOverride w:ilvl="1">
      <w:lvl w:ilvl="1">
        <w:start w:val="1"/>
        <w:numFmt w:val="decimal"/>
        <w:pStyle w:val="NumberedParagraphs"/>
        <w:lvlText w:val="%1.%2"/>
        <w:lvlJc w:val="left"/>
        <w:pPr>
          <w:ind w:left="4309" w:hanging="623"/>
        </w:pPr>
        <w:rPr>
          <w:rFonts w:cs="Times New Roman"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397" w:hanging="397"/>
        </w:pPr>
        <w:rPr>
          <w:rFonts w:hint="default"/>
        </w:rPr>
      </w:lvl>
    </w:lvlOverride>
    <w:lvlOverride w:ilvl="3">
      <w:lvl w:ilvl="3">
        <w:start w:val="1"/>
        <w:numFmt w:val="none"/>
        <w:lvlText w:val=""/>
        <w:lvlJc w:val="left"/>
        <w:pPr>
          <w:ind w:left="397" w:hanging="397"/>
        </w:pPr>
        <w:rPr>
          <w:rFonts w:hint="default"/>
        </w:rPr>
      </w:lvl>
    </w:lvlOverride>
    <w:lvlOverride w:ilvl="4">
      <w:lvl w:ilvl="4">
        <w:start w:val="1"/>
        <w:numFmt w:val="none"/>
        <w:lvlText w:val=""/>
        <w:lvlJc w:val="left"/>
        <w:pPr>
          <w:ind w:left="397" w:hanging="397"/>
        </w:pPr>
        <w:rPr>
          <w:rFonts w:hint="default"/>
        </w:rPr>
      </w:lvl>
    </w:lvlOverride>
    <w:lvlOverride w:ilvl="5">
      <w:lvl w:ilvl="5">
        <w:start w:val="1"/>
        <w:numFmt w:val="none"/>
        <w:lvlText w:val=""/>
        <w:lvlJc w:val="left"/>
        <w:pPr>
          <w:ind w:left="397" w:hanging="397"/>
        </w:pPr>
        <w:rPr>
          <w:rFonts w:hint="default"/>
        </w:rPr>
      </w:lvl>
    </w:lvlOverride>
    <w:lvlOverride w:ilvl="6">
      <w:lvl w:ilvl="6">
        <w:start w:val="1"/>
        <w:numFmt w:val="none"/>
        <w:lvlText w:val=""/>
        <w:lvlJc w:val="left"/>
        <w:pPr>
          <w:ind w:left="397" w:hanging="397"/>
        </w:pPr>
        <w:rPr>
          <w:rFonts w:hint="default"/>
        </w:rPr>
      </w:lvl>
    </w:lvlOverride>
    <w:lvlOverride w:ilvl="7">
      <w:lvl w:ilvl="7">
        <w:start w:val="1"/>
        <w:numFmt w:val="none"/>
        <w:lvlText w:val=""/>
        <w:lvlJc w:val="left"/>
        <w:pPr>
          <w:ind w:left="397" w:hanging="397"/>
        </w:pPr>
        <w:rPr>
          <w:rFonts w:hint="default"/>
        </w:rPr>
      </w:lvl>
    </w:lvlOverride>
    <w:lvlOverride w:ilvl="8">
      <w:lvl w:ilvl="8">
        <w:start w:val="1"/>
        <w:numFmt w:val="none"/>
        <w:lvlText w:val=""/>
        <w:lvlJc w:val="left"/>
        <w:pPr>
          <w:ind w:left="397" w:hanging="397"/>
        </w:pPr>
        <w:rPr>
          <w:rFonts w:hint="default"/>
        </w:rPr>
      </w:lvl>
    </w:lvlOverride>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4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42"/>
  </w:num>
  <w:num w:numId="90">
    <w:abstractNumId w:val="42"/>
  </w:num>
  <w:num w:numId="91">
    <w:abstractNumId w:val="42"/>
  </w:num>
  <w:num w:numId="92">
    <w:abstractNumId w:val="42"/>
  </w:num>
  <w:num w:numId="93">
    <w:abstractNumId w:val="40"/>
  </w:num>
  <w:num w:numId="94">
    <w:abstractNumId w:val="42"/>
  </w:num>
  <w:num w:numId="95">
    <w:abstractNumId w:val="37"/>
  </w:num>
  <w:num w:numId="96">
    <w:abstractNumId w:val="42"/>
  </w:num>
  <w:num w:numId="97">
    <w:abstractNumId w:val="42"/>
  </w:num>
  <w:num w:numId="98">
    <w:abstractNumId w:val="41"/>
    <w:lvlOverride w:ilvl="0">
      <w:lvl w:ilvl="0">
        <w:start w:val="1"/>
        <w:numFmt w:val="bullet"/>
        <w:pStyle w:val="IndentBullet1"/>
        <w:lvlText w:val=""/>
        <w:lvlJc w:val="left"/>
        <w:pPr>
          <w:ind w:left="567" w:hanging="283"/>
        </w:pPr>
        <w:rPr>
          <w:rFonts w:ascii="Symbol" w:hAnsi="Symbol" w:cs="Courier New" w:hint="default"/>
          <w:sz w:val="22"/>
          <w:szCs w:val="22"/>
        </w:rPr>
      </w:lvl>
    </w:lvlOverride>
    <w:lvlOverride w:ilvl="1">
      <w:lvl w:ilvl="1">
        <w:start w:val="1"/>
        <w:numFmt w:val="bullet"/>
        <w:pStyle w:val="IndentBullet2"/>
        <w:lvlText w:val="o"/>
        <w:lvlJc w:val="left"/>
        <w:pPr>
          <w:ind w:left="1134" w:hanging="283"/>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9">
    <w:abstractNumId w:val="41"/>
    <w:lvlOverride w:ilvl="0">
      <w:lvl w:ilvl="0">
        <w:start w:val="1"/>
        <w:numFmt w:val="bullet"/>
        <w:pStyle w:val="IndentBullet1"/>
        <w:lvlText w:val=""/>
        <w:lvlJc w:val="left"/>
        <w:pPr>
          <w:ind w:left="1416" w:hanging="283"/>
        </w:pPr>
        <w:rPr>
          <w:rFonts w:ascii="Symbol" w:hAnsi="Symbol" w:cs="Courier New" w:hint="default"/>
          <w:sz w:val="22"/>
          <w:szCs w:val="22"/>
        </w:rPr>
      </w:lvl>
    </w:lvlOverride>
    <w:lvlOverride w:ilvl="1">
      <w:lvl w:ilvl="1">
        <w:start w:val="1"/>
        <w:numFmt w:val="bullet"/>
        <w:pStyle w:val="IndentBullet2"/>
        <w:lvlText w:val="o"/>
        <w:lvlJc w:val="left"/>
        <w:pPr>
          <w:ind w:left="1983" w:hanging="283"/>
        </w:pPr>
        <w:rPr>
          <w:rFonts w:ascii="Courier New" w:hAnsi="Courier New" w:cs="Courier New" w:hint="default"/>
        </w:rPr>
      </w:lvl>
    </w:lvlOverride>
    <w:lvlOverride w:ilvl="2">
      <w:lvl w:ilvl="2">
        <w:start w:val="1"/>
        <w:numFmt w:val="bullet"/>
        <w:lvlText w:val=""/>
        <w:lvlJc w:val="left"/>
        <w:pPr>
          <w:ind w:left="3009" w:hanging="360"/>
        </w:pPr>
        <w:rPr>
          <w:rFonts w:ascii="Wingdings" w:hAnsi="Wingdings" w:hint="default"/>
        </w:rPr>
      </w:lvl>
    </w:lvlOverride>
    <w:lvlOverride w:ilvl="3">
      <w:lvl w:ilvl="3">
        <w:start w:val="1"/>
        <w:numFmt w:val="bullet"/>
        <w:lvlText w:val=""/>
        <w:lvlJc w:val="left"/>
        <w:pPr>
          <w:ind w:left="3729" w:hanging="360"/>
        </w:pPr>
        <w:rPr>
          <w:rFonts w:ascii="Symbol" w:hAnsi="Symbol" w:hint="default"/>
        </w:rPr>
      </w:lvl>
    </w:lvlOverride>
    <w:lvlOverride w:ilvl="4">
      <w:lvl w:ilvl="4">
        <w:start w:val="1"/>
        <w:numFmt w:val="bullet"/>
        <w:lvlText w:val="o"/>
        <w:lvlJc w:val="left"/>
        <w:pPr>
          <w:ind w:left="4449" w:hanging="360"/>
        </w:pPr>
        <w:rPr>
          <w:rFonts w:ascii="Courier New" w:hAnsi="Courier New" w:cs="Courier New" w:hint="default"/>
        </w:rPr>
      </w:lvl>
    </w:lvlOverride>
    <w:lvlOverride w:ilvl="5">
      <w:lvl w:ilvl="5">
        <w:start w:val="1"/>
        <w:numFmt w:val="bullet"/>
        <w:lvlText w:val=""/>
        <w:lvlJc w:val="left"/>
        <w:pPr>
          <w:ind w:left="5169" w:hanging="360"/>
        </w:pPr>
        <w:rPr>
          <w:rFonts w:ascii="Wingdings" w:hAnsi="Wingdings" w:hint="default"/>
        </w:rPr>
      </w:lvl>
    </w:lvlOverride>
    <w:lvlOverride w:ilvl="6">
      <w:lvl w:ilvl="6">
        <w:start w:val="1"/>
        <w:numFmt w:val="bullet"/>
        <w:lvlText w:val=""/>
        <w:lvlJc w:val="left"/>
        <w:pPr>
          <w:ind w:left="5889" w:hanging="360"/>
        </w:pPr>
        <w:rPr>
          <w:rFonts w:ascii="Symbol" w:hAnsi="Symbol" w:hint="default"/>
        </w:rPr>
      </w:lvl>
    </w:lvlOverride>
    <w:lvlOverride w:ilvl="7">
      <w:lvl w:ilvl="7">
        <w:start w:val="1"/>
        <w:numFmt w:val="bullet"/>
        <w:lvlText w:val="o"/>
        <w:lvlJc w:val="left"/>
        <w:pPr>
          <w:ind w:left="6609" w:hanging="360"/>
        </w:pPr>
        <w:rPr>
          <w:rFonts w:ascii="Courier New" w:hAnsi="Courier New" w:cs="Courier New" w:hint="default"/>
        </w:rPr>
      </w:lvl>
    </w:lvlOverride>
    <w:lvlOverride w:ilvl="8">
      <w:lvl w:ilvl="8">
        <w:start w:val="1"/>
        <w:numFmt w:val="bullet"/>
        <w:lvlText w:val=""/>
        <w:lvlJc w:val="left"/>
        <w:pPr>
          <w:ind w:left="7329" w:hanging="360"/>
        </w:pPr>
        <w:rPr>
          <w:rFonts w:ascii="Wingdings" w:hAnsi="Wingdings" w:hint="default"/>
        </w:rPr>
      </w:lvl>
    </w:lvlOverride>
  </w:num>
  <w:num w:numId="100">
    <w:abstractNumId w:val="42"/>
  </w:num>
  <w:num w:numId="101">
    <w:abstractNumId w:val="42"/>
  </w:num>
  <w:num w:numId="102">
    <w:abstractNumId w:val="42"/>
  </w:num>
  <w:num w:numId="103">
    <w:abstractNumId w:val="42"/>
  </w:num>
  <w:num w:numId="104">
    <w:abstractNumId w:val="17"/>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
  </w:num>
  <w:num w:numId="115">
    <w:abstractNumId w:val="4"/>
  </w:num>
  <w:num w:numId="116">
    <w:abstractNumId w:val="4"/>
  </w:num>
  <w:num w:numId="117">
    <w:abstractNumId w:val="4"/>
  </w:num>
  <w:num w:numId="118">
    <w:abstractNumId w:val="4"/>
  </w:num>
  <w:num w:numId="119">
    <w:abstractNumId w:val="73"/>
  </w:num>
  <w:num w:numId="120">
    <w:abstractNumId w:val="11"/>
  </w:num>
  <w:num w:numId="121">
    <w:abstractNumId w:val="10"/>
  </w:num>
  <w:num w:numId="122">
    <w:abstractNumId w:val="33"/>
  </w:num>
  <w:num w:numId="123">
    <w:abstractNumId w:val="27"/>
  </w:num>
  <w:num w:numId="124">
    <w:abstractNumId w:val="4"/>
  </w:num>
  <w:num w:numId="125">
    <w:abstractNumId w:val="4"/>
  </w:num>
  <w:num w:numId="126">
    <w:abstractNumId w:val="4"/>
  </w:num>
  <w:num w:numId="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num>
  <w:num w:numId="129">
    <w:abstractNumId w:val="4"/>
  </w:num>
  <w:num w:numId="130">
    <w:abstractNumId w:val="4"/>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2"/>
  </w:num>
  <w:num w:numId="142">
    <w:abstractNumId w:val="42"/>
  </w:num>
  <w:num w:numId="143">
    <w:abstractNumId w:val="42"/>
  </w:num>
  <w:num w:numId="144">
    <w:abstractNumId w:val="17"/>
  </w:num>
  <w:num w:numId="145">
    <w:abstractNumId w:val="17"/>
  </w:num>
  <w:num w:numId="146">
    <w:abstractNumId w:val="42"/>
  </w:num>
  <w:num w:numId="147">
    <w:abstractNumId w:val="42"/>
  </w:num>
  <w:num w:numId="148">
    <w:abstractNumId w:val="17"/>
  </w:num>
  <w:num w:numId="149">
    <w:abstractNumId w:val="17"/>
  </w:num>
  <w:num w:numId="150">
    <w:abstractNumId w:val="17"/>
  </w:num>
  <w:num w:numId="151">
    <w:abstractNumId w:val="42"/>
  </w:num>
  <w:num w:numId="152">
    <w:abstractNumId w:val="42"/>
  </w:num>
  <w:num w:numId="153">
    <w:abstractNumId w:val="42"/>
  </w:num>
  <w:num w:numId="154">
    <w:abstractNumId w:val="42"/>
  </w:num>
  <w:num w:numId="155">
    <w:abstractNumId w:val="17"/>
  </w:num>
  <w:num w:numId="156">
    <w:abstractNumId w:val="14"/>
  </w:num>
  <w:num w:numId="157">
    <w:abstractNumId w:val="17"/>
  </w:num>
  <w:num w:numId="158">
    <w:abstractNumId w:val="17"/>
  </w:num>
  <w:num w:numId="159">
    <w:abstractNumId w:val="17"/>
  </w:num>
  <w:num w:numId="160">
    <w:abstractNumId w:val="17"/>
  </w:num>
  <w:num w:numId="161">
    <w:abstractNumId w:val="17"/>
  </w:num>
  <w:num w:numId="162">
    <w:abstractNumId w:val="17"/>
  </w:num>
  <w:num w:numId="163">
    <w:abstractNumId w:val="17"/>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2"/>
  </w:num>
  <w:num w:numId="177">
    <w:abstractNumId w:val="42"/>
  </w:num>
  <w:num w:numId="178">
    <w:abstractNumId w:val="42"/>
  </w:num>
  <w:num w:numId="179">
    <w:abstractNumId w:val="42"/>
  </w:num>
  <w:num w:numId="180">
    <w:abstractNumId w:val="66"/>
  </w:num>
  <w:num w:numId="181">
    <w:abstractNumId w:val="42"/>
  </w:num>
  <w:num w:numId="182">
    <w:abstractNumId w:val="42"/>
  </w:num>
  <w:num w:numId="183">
    <w:abstractNumId w:val="42"/>
  </w:num>
  <w:num w:numId="184">
    <w:abstractNumId w:val="42"/>
  </w:num>
  <w:num w:numId="185">
    <w:abstractNumId w:val="42"/>
  </w:num>
  <w:num w:numId="186">
    <w:abstractNumId w:val="17"/>
  </w:num>
  <w:num w:numId="187">
    <w:abstractNumId w:val="76"/>
  </w:num>
  <w:num w:numId="188">
    <w:abstractNumId w:val="17"/>
  </w:num>
  <w:num w:numId="189">
    <w:abstractNumId w:val="17"/>
  </w:num>
  <w:num w:numId="190">
    <w:abstractNumId w:val="42"/>
  </w:num>
  <w:num w:numId="191">
    <w:abstractNumId w:val="42"/>
  </w:num>
  <w:num w:numId="192">
    <w:abstractNumId w:val="42"/>
  </w:num>
  <w:num w:numId="193">
    <w:abstractNumId w:val="42"/>
  </w:num>
  <w:num w:numId="194">
    <w:abstractNumId w:val="4"/>
  </w:num>
  <w:num w:numId="195">
    <w:abstractNumId w:val="4"/>
  </w:num>
  <w:num w:numId="196">
    <w:abstractNumId w:val="4"/>
  </w:num>
  <w:num w:numId="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
  </w:num>
  <w:num w:numId="199">
    <w:abstractNumId w:val="4"/>
  </w:num>
  <w:num w:numId="200">
    <w:abstractNumId w:val="42"/>
  </w:num>
  <w:num w:numId="201">
    <w:abstractNumId w:val="42"/>
  </w:num>
  <w:num w:numId="202">
    <w:abstractNumId w:val="42"/>
  </w:num>
  <w:num w:numId="203">
    <w:abstractNumId w:val="42"/>
  </w:num>
  <w:num w:numId="204">
    <w:abstractNumId w:val="42"/>
  </w:num>
  <w:num w:numId="205">
    <w:abstractNumId w:val="42"/>
  </w:num>
  <w:num w:numId="206">
    <w:abstractNumId w:val="67"/>
  </w:num>
  <w:num w:numId="207">
    <w:abstractNumId w:val="42"/>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42"/>
  </w:num>
  <w:num w:numId="219">
    <w:abstractNumId w:val="42"/>
  </w:num>
  <w:num w:numId="220">
    <w:abstractNumId w:val="42"/>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30"/>
  </w:num>
  <w:num w:numId="228">
    <w:abstractNumId w:val="42"/>
  </w:num>
  <w:num w:numId="229">
    <w:abstractNumId w:val="42"/>
  </w:num>
  <w:num w:numId="230">
    <w:abstractNumId w:val="42"/>
  </w:num>
  <w:num w:numId="231">
    <w:abstractNumId w:val="42"/>
  </w:num>
  <w:num w:numId="232">
    <w:abstractNumId w:val="42"/>
  </w:num>
  <w:num w:numId="233">
    <w:abstractNumId w:val="42"/>
  </w:num>
  <w:num w:numId="234">
    <w:abstractNumId w:val="42"/>
  </w:num>
  <w:num w:numId="235">
    <w:abstractNumId w:val="42"/>
  </w:num>
  <w:num w:numId="236">
    <w:abstractNumId w:val="15"/>
  </w:num>
  <w:num w:numId="237">
    <w:abstractNumId w:val="42"/>
  </w:num>
  <w:num w:numId="238">
    <w:abstractNumId w:val="42"/>
  </w:num>
  <w:num w:numId="239">
    <w:abstractNumId w:val="42"/>
  </w:num>
  <w:num w:numId="240">
    <w:abstractNumId w:val="42"/>
  </w:num>
  <w:num w:numId="241">
    <w:abstractNumId w:val="42"/>
  </w:num>
  <w:num w:numId="242">
    <w:abstractNumId w:val="42"/>
  </w:num>
  <w:num w:numId="243">
    <w:abstractNumId w:val="42"/>
  </w:num>
  <w:num w:numId="244">
    <w:abstractNumId w:val="42"/>
  </w:num>
  <w:num w:numId="245">
    <w:abstractNumId w:val="82"/>
  </w:num>
  <w:num w:numId="246">
    <w:abstractNumId w:val="43"/>
  </w:num>
  <w:num w:numId="247">
    <w:abstractNumId w:val="78"/>
  </w:num>
  <w:num w:numId="248">
    <w:abstractNumId w:val="24"/>
  </w:num>
  <w:num w:numId="249">
    <w:abstractNumId w:val="42"/>
  </w:num>
  <w:num w:numId="250">
    <w:abstractNumId w:val="42"/>
  </w:num>
  <w:num w:numId="251">
    <w:abstractNumId w:val="61"/>
  </w:num>
  <w:num w:numId="252">
    <w:abstractNumId w:val="42"/>
  </w:num>
  <w:num w:numId="253">
    <w:abstractNumId w:val="42"/>
  </w:num>
  <w:num w:numId="254">
    <w:abstractNumId w:val="42"/>
  </w:num>
  <w:num w:numId="255">
    <w:abstractNumId w:val="2"/>
  </w:num>
  <w:num w:numId="256">
    <w:abstractNumId w:val="42"/>
  </w:num>
  <w:num w:numId="257">
    <w:abstractNumId w:val="42"/>
  </w:num>
  <w:num w:numId="258">
    <w:abstractNumId w:val="42"/>
  </w:num>
  <w:num w:numId="259">
    <w:abstractNumId w:val="42"/>
  </w:num>
  <w:num w:numId="260">
    <w:abstractNumId w:val="42"/>
  </w:num>
  <w:num w:numId="261">
    <w:abstractNumId w:val="57"/>
  </w:num>
  <w:num w:numId="262">
    <w:abstractNumId w:val="42"/>
  </w:num>
  <w:num w:numId="263">
    <w:abstractNumId w:val="42"/>
  </w:num>
  <w:num w:numId="264">
    <w:abstractNumId w:val="42"/>
  </w:num>
  <w:num w:numId="265">
    <w:abstractNumId w:val="42"/>
  </w:num>
  <w:num w:numId="266">
    <w:abstractNumId w:val="42"/>
  </w:num>
  <w:num w:numId="267">
    <w:abstractNumId w:val="42"/>
  </w:num>
  <w:num w:numId="268">
    <w:abstractNumId w:val="42"/>
  </w:num>
  <w:num w:numId="269">
    <w:abstractNumId w:val="42"/>
  </w:num>
  <w:num w:numId="270">
    <w:abstractNumId w:val="42"/>
  </w:num>
  <w:num w:numId="271">
    <w:abstractNumId w:val="32"/>
  </w:num>
  <w:num w:numId="272">
    <w:abstractNumId w:val="42"/>
  </w:num>
  <w:num w:numId="273">
    <w:abstractNumId w:val="42"/>
  </w:num>
  <w:num w:numId="274">
    <w:abstractNumId w:val="42"/>
  </w:num>
  <w:num w:numId="275">
    <w:abstractNumId w:val="42"/>
  </w:num>
  <w:num w:numId="276">
    <w:abstractNumId w:val="42"/>
  </w:num>
  <w:num w:numId="277">
    <w:abstractNumId w:val="42"/>
  </w:num>
  <w:num w:numId="278">
    <w:abstractNumId w:val="42"/>
  </w:num>
  <w:num w:numId="279">
    <w:abstractNumId w:val="42"/>
  </w:num>
  <w:num w:numId="280">
    <w:abstractNumId w:val="42"/>
  </w:num>
  <w:num w:numId="281">
    <w:abstractNumId w:val="42"/>
  </w:num>
  <w:num w:numId="282">
    <w:abstractNumId w:val="42"/>
  </w:num>
  <w:num w:numId="283">
    <w:abstractNumId w:val="42"/>
  </w:num>
  <w:num w:numId="284">
    <w:abstractNumId w:val="42"/>
  </w:num>
  <w:num w:numId="285">
    <w:abstractNumId w:val="80"/>
  </w:num>
  <w:num w:numId="286">
    <w:abstractNumId w:val="42"/>
  </w:num>
  <w:num w:numId="287">
    <w:abstractNumId w:val="79"/>
  </w:num>
  <w:num w:numId="288">
    <w:abstractNumId w:val="79"/>
  </w:num>
  <w:num w:numId="289">
    <w:abstractNumId w:val="79"/>
  </w:num>
  <w:num w:numId="290">
    <w:abstractNumId w:val="79"/>
  </w:num>
  <w:num w:numId="2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42"/>
  </w:num>
  <w:num w:numId="299">
    <w:abstractNumId w:val="42"/>
  </w:num>
  <w:num w:numId="300">
    <w:abstractNumId w:val="42"/>
  </w:num>
  <w:num w:numId="301">
    <w:abstractNumId w:val="42"/>
  </w:num>
  <w:num w:numId="302">
    <w:abstractNumId w:val="42"/>
  </w:num>
  <w:num w:numId="303">
    <w:abstractNumId w:val="42"/>
  </w:num>
  <w:num w:numId="304">
    <w:abstractNumId w:val="34"/>
  </w:num>
  <w:num w:numId="305">
    <w:abstractNumId w:val="42"/>
  </w:num>
  <w:num w:numId="306">
    <w:abstractNumId w:val="42"/>
  </w:num>
  <w:num w:numId="307">
    <w:abstractNumId w:val="42"/>
  </w:num>
  <w:num w:numId="308">
    <w:abstractNumId w:val="42"/>
  </w:num>
  <w:num w:numId="309">
    <w:abstractNumId w:val="42"/>
  </w:num>
  <w:num w:numId="310">
    <w:abstractNumId w:val="42"/>
  </w:num>
  <w:num w:numId="311">
    <w:abstractNumId w:val="42"/>
  </w:num>
  <w:num w:numId="312">
    <w:abstractNumId w:val="42"/>
  </w:num>
  <w:num w:numId="313">
    <w:abstractNumId w:val="42"/>
  </w:num>
  <w:num w:numId="314">
    <w:abstractNumId w:val="48"/>
  </w:num>
  <w:num w:numId="315">
    <w:abstractNumId w:val="79"/>
  </w:num>
  <w:num w:numId="316">
    <w:abstractNumId w:val="79"/>
  </w:num>
  <w:num w:numId="317">
    <w:abstractNumId w:val="79"/>
  </w:num>
  <w:num w:numId="318">
    <w:abstractNumId w:val="79"/>
  </w:num>
  <w:num w:numId="319">
    <w:abstractNumId w:val="79"/>
  </w:num>
  <w:num w:numId="320">
    <w:abstractNumId w:val="42"/>
  </w:num>
  <w:num w:numId="321">
    <w:abstractNumId w:val="42"/>
  </w:num>
  <w:num w:numId="322">
    <w:abstractNumId w:val="42"/>
  </w:num>
  <w:num w:numId="323">
    <w:abstractNumId w:val="42"/>
  </w:num>
  <w:num w:numId="324">
    <w:abstractNumId w:val="17"/>
  </w:num>
  <w:num w:numId="325">
    <w:abstractNumId w:val="17"/>
  </w:num>
  <w:num w:numId="326">
    <w:abstractNumId w:val="42"/>
  </w:num>
  <w:num w:numId="327">
    <w:abstractNumId w:val="42"/>
  </w:num>
  <w:num w:numId="328">
    <w:abstractNumId w:val="42"/>
  </w:num>
  <w:num w:numId="329">
    <w:abstractNumId w:val="42"/>
  </w:num>
  <w:num w:numId="330">
    <w:abstractNumId w:val="42"/>
  </w:num>
  <w:num w:numId="331">
    <w:abstractNumId w:val="42"/>
  </w:num>
  <w:num w:numId="332">
    <w:abstractNumId w:val="42"/>
  </w:num>
  <w:num w:numId="333">
    <w:abstractNumId w:val="42"/>
  </w:num>
  <w:num w:numId="334">
    <w:abstractNumId w:val="42"/>
  </w:num>
  <w:num w:numId="335">
    <w:abstractNumId w:val="42"/>
  </w:num>
  <w:num w:numId="336">
    <w:abstractNumId w:val="42"/>
  </w:num>
  <w:num w:numId="337">
    <w:abstractNumId w:val="42"/>
  </w:num>
  <w:num w:numId="338">
    <w:abstractNumId w:val="42"/>
  </w:num>
  <w:num w:numId="339">
    <w:abstractNumId w:val="42"/>
  </w:num>
  <w:num w:numId="340">
    <w:abstractNumId w:val="42"/>
  </w:num>
  <w:num w:numId="341">
    <w:abstractNumId w:val="42"/>
  </w:num>
  <w:num w:numId="342">
    <w:abstractNumId w:val="42"/>
  </w:num>
  <w:num w:numId="343">
    <w:abstractNumId w:val="42"/>
  </w:num>
  <w:num w:numId="344">
    <w:abstractNumId w:val="42"/>
  </w:num>
  <w:num w:numId="345">
    <w:abstractNumId w:val="42"/>
  </w:num>
  <w:num w:numId="346">
    <w:abstractNumId w:val="42"/>
  </w:num>
  <w:num w:numId="347">
    <w:abstractNumId w:val="42"/>
  </w:num>
  <w:num w:numId="348">
    <w:abstractNumId w:val="42"/>
  </w:num>
  <w:num w:numId="349">
    <w:abstractNumId w:val="42"/>
  </w:num>
  <w:num w:numId="350">
    <w:abstractNumId w:val="42"/>
  </w:num>
  <w:num w:numId="351">
    <w:abstractNumId w:val="42"/>
  </w:num>
  <w:num w:numId="352">
    <w:abstractNumId w:val="42"/>
  </w:num>
  <w:num w:numId="353">
    <w:abstractNumId w:val="42"/>
  </w:num>
  <w:num w:numId="354">
    <w:abstractNumId w:val="79"/>
  </w:num>
  <w:num w:numId="355">
    <w:abstractNumId w:val="79"/>
  </w:num>
  <w:num w:numId="356">
    <w:abstractNumId w:val="79"/>
  </w:num>
  <w:num w:numId="357">
    <w:abstractNumId w:val="79"/>
  </w:num>
  <w:num w:numId="358">
    <w:abstractNumId w:val="79"/>
  </w:num>
  <w:num w:numId="359">
    <w:abstractNumId w:val="79"/>
  </w:num>
  <w:num w:numId="360">
    <w:abstractNumId w:val="79"/>
  </w:num>
  <w:num w:numId="361">
    <w:abstractNumId w:val="79"/>
  </w:num>
  <w:num w:numId="362">
    <w:abstractNumId w:val="79"/>
  </w:num>
  <w:num w:numId="363">
    <w:abstractNumId w:val="79"/>
  </w:num>
  <w:num w:numId="364">
    <w:abstractNumId w:val="79"/>
  </w:num>
  <w:num w:numId="365">
    <w:abstractNumId w:val="79"/>
  </w:num>
  <w:num w:numId="366">
    <w:abstractNumId w:val="79"/>
  </w:num>
  <w:num w:numId="367">
    <w:abstractNumId w:val="42"/>
  </w:num>
  <w:num w:numId="368">
    <w:abstractNumId w:val="42"/>
  </w:num>
  <w:num w:numId="369">
    <w:abstractNumId w:val="42"/>
  </w:num>
  <w:num w:numId="370">
    <w:abstractNumId w:val="42"/>
  </w:num>
  <w:num w:numId="371">
    <w:abstractNumId w:val="42"/>
  </w:num>
  <w:num w:numId="372">
    <w:abstractNumId w:val="42"/>
  </w:num>
  <w:num w:numId="373">
    <w:abstractNumId w:val="42"/>
  </w:num>
  <w:num w:numId="374">
    <w:abstractNumId w:val="69"/>
  </w:num>
  <w:num w:numId="375">
    <w:abstractNumId w:val="62"/>
  </w:num>
  <w:num w:numId="376">
    <w:abstractNumId w:val="42"/>
  </w:num>
  <w:num w:numId="377">
    <w:abstractNumId w:val="42"/>
  </w:num>
  <w:num w:numId="378">
    <w:abstractNumId w:val="42"/>
  </w:num>
  <w:num w:numId="379">
    <w:abstractNumId w:val="42"/>
  </w:num>
  <w:num w:numId="380">
    <w:abstractNumId w:val="42"/>
  </w:num>
  <w:num w:numId="381">
    <w:abstractNumId w:val="42"/>
  </w:num>
  <w:num w:numId="382">
    <w:abstractNumId w:val="42"/>
  </w:num>
  <w:num w:numId="383">
    <w:abstractNumId w:val="51"/>
  </w:num>
  <w:num w:numId="384">
    <w:abstractNumId w:val="42"/>
  </w:num>
  <w:num w:numId="385">
    <w:abstractNumId w:val="50"/>
  </w:num>
  <w:num w:numId="386">
    <w:abstractNumId w:val="70"/>
  </w:num>
  <w:num w:numId="387">
    <w:abstractNumId w:val="26"/>
  </w:num>
  <w:num w:numId="388">
    <w:abstractNumId w:val="5"/>
  </w:num>
  <w:num w:numId="389">
    <w:abstractNumId w:val="35"/>
  </w:num>
  <w:num w:numId="390">
    <w:abstractNumId w:val="45"/>
  </w:num>
  <w:num w:numId="391">
    <w:abstractNumId w:val="46"/>
  </w:num>
  <w:num w:numId="392">
    <w:abstractNumId w:val="64"/>
  </w:num>
  <w:num w:numId="393">
    <w:abstractNumId w:val="60"/>
  </w:num>
  <w:num w:numId="394">
    <w:abstractNumId w:val="74"/>
  </w:num>
  <w:numIdMacAtCleanup w:val="3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57700"/>
    <o:shapelayout v:ext="edit">
      <o:idmap v:ext="edit" data="15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76"/>
    <w:rsid w:val="00000E4E"/>
    <w:rsid w:val="0000298D"/>
    <w:rsid w:val="00003276"/>
    <w:rsid w:val="0000473D"/>
    <w:rsid w:val="00005974"/>
    <w:rsid w:val="000070E8"/>
    <w:rsid w:val="00007404"/>
    <w:rsid w:val="00011C63"/>
    <w:rsid w:val="000130C5"/>
    <w:rsid w:val="0001359B"/>
    <w:rsid w:val="0001377B"/>
    <w:rsid w:val="00013AF4"/>
    <w:rsid w:val="00015173"/>
    <w:rsid w:val="000163A7"/>
    <w:rsid w:val="000178A2"/>
    <w:rsid w:val="0002032D"/>
    <w:rsid w:val="00021409"/>
    <w:rsid w:val="00021925"/>
    <w:rsid w:val="00026AD8"/>
    <w:rsid w:val="000358D7"/>
    <w:rsid w:val="00035BB0"/>
    <w:rsid w:val="00041813"/>
    <w:rsid w:val="0004248F"/>
    <w:rsid w:val="00043C6D"/>
    <w:rsid w:val="00043E5C"/>
    <w:rsid w:val="00044CF5"/>
    <w:rsid w:val="0004554D"/>
    <w:rsid w:val="00046586"/>
    <w:rsid w:val="000465ED"/>
    <w:rsid w:val="00046FF6"/>
    <w:rsid w:val="0005135D"/>
    <w:rsid w:val="000515ED"/>
    <w:rsid w:val="00055300"/>
    <w:rsid w:val="000554B4"/>
    <w:rsid w:val="00055F70"/>
    <w:rsid w:val="00057BDC"/>
    <w:rsid w:val="00057E6D"/>
    <w:rsid w:val="0006123F"/>
    <w:rsid w:val="0006462D"/>
    <w:rsid w:val="00064E19"/>
    <w:rsid w:val="00065BA7"/>
    <w:rsid w:val="00072763"/>
    <w:rsid w:val="00074379"/>
    <w:rsid w:val="00076828"/>
    <w:rsid w:val="00076A83"/>
    <w:rsid w:val="00080094"/>
    <w:rsid w:val="00083262"/>
    <w:rsid w:val="000916CB"/>
    <w:rsid w:val="00092D68"/>
    <w:rsid w:val="00093B03"/>
    <w:rsid w:val="000A002E"/>
    <w:rsid w:val="000A0AFA"/>
    <w:rsid w:val="000A2526"/>
    <w:rsid w:val="000A2FE7"/>
    <w:rsid w:val="000A443D"/>
    <w:rsid w:val="000A44A0"/>
    <w:rsid w:val="000A4B4C"/>
    <w:rsid w:val="000A6E5D"/>
    <w:rsid w:val="000B1EAB"/>
    <w:rsid w:val="000B2663"/>
    <w:rsid w:val="000B6108"/>
    <w:rsid w:val="000B6B1F"/>
    <w:rsid w:val="000C1001"/>
    <w:rsid w:val="000C10E9"/>
    <w:rsid w:val="000D0EEB"/>
    <w:rsid w:val="000D1B14"/>
    <w:rsid w:val="000D1DBA"/>
    <w:rsid w:val="000D26CE"/>
    <w:rsid w:val="000D318B"/>
    <w:rsid w:val="000D3B87"/>
    <w:rsid w:val="000D5DC6"/>
    <w:rsid w:val="000D6139"/>
    <w:rsid w:val="000D67BC"/>
    <w:rsid w:val="000D7A38"/>
    <w:rsid w:val="000D7AFD"/>
    <w:rsid w:val="000D7EFA"/>
    <w:rsid w:val="000E03D0"/>
    <w:rsid w:val="000E13CF"/>
    <w:rsid w:val="000E3CDD"/>
    <w:rsid w:val="000E4646"/>
    <w:rsid w:val="000E48B4"/>
    <w:rsid w:val="000E642F"/>
    <w:rsid w:val="000E65F0"/>
    <w:rsid w:val="000F06F5"/>
    <w:rsid w:val="000F0CA3"/>
    <w:rsid w:val="000F3540"/>
    <w:rsid w:val="000F3D06"/>
    <w:rsid w:val="000F5CC5"/>
    <w:rsid w:val="000F75EF"/>
    <w:rsid w:val="0010067C"/>
    <w:rsid w:val="00101F26"/>
    <w:rsid w:val="0010283E"/>
    <w:rsid w:val="00104167"/>
    <w:rsid w:val="0010585A"/>
    <w:rsid w:val="00105CEF"/>
    <w:rsid w:val="00105DB0"/>
    <w:rsid w:val="00106E78"/>
    <w:rsid w:val="00107459"/>
    <w:rsid w:val="00110FEB"/>
    <w:rsid w:val="0011183E"/>
    <w:rsid w:val="001124D0"/>
    <w:rsid w:val="0011359E"/>
    <w:rsid w:val="001136D3"/>
    <w:rsid w:val="001146F2"/>
    <w:rsid w:val="001148AD"/>
    <w:rsid w:val="001154D1"/>
    <w:rsid w:val="00115B8A"/>
    <w:rsid w:val="0011669B"/>
    <w:rsid w:val="00116D63"/>
    <w:rsid w:val="001178C5"/>
    <w:rsid w:val="00117E0C"/>
    <w:rsid w:val="0012224F"/>
    <w:rsid w:val="00122A8F"/>
    <w:rsid w:val="00122CEE"/>
    <w:rsid w:val="001248BA"/>
    <w:rsid w:val="00124B5E"/>
    <w:rsid w:val="00127FB7"/>
    <w:rsid w:val="0013109F"/>
    <w:rsid w:val="00131D0F"/>
    <w:rsid w:val="00136066"/>
    <w:rsid w:val="00136DA2"/>
    <w:rsid w:val="00137BA3"/>
    <w:rsid w:val="00144D0C"/>
    <w:rsid w:val="00145753"/>
    <w:rsid w:val="0014609A"/>
    <w:rsid w:val="001466FF"/>
    <w:rsid w:val="00147E3A"/>
    <w:rsid w:val="00151165"/>
    <w:rsid w:val="00156E08"/>
    <w:rsid w:val="00165863"/>
    <w:rsid w:val="00166916"/>
    <w:rsid w:val="00170AAA"/>
    <w:rsid w:val="001712FA"/>
    <w:rsid w:val="00171B9D"/>
    <w:rsid w:val="00181BA6"/>
    <w:rsid w:val="00185A3F"/>
    <w:rsid w:val="00186984"/>
    <w:rsid w:val="0018766F"/>
    <w:rsid w:val="0019558A"/>
    <w:rsid w:val="00197B06"/>
    <w:rsid w:val="001A0085"/>
    <w:rsid w:val="001A07AB"/>
    <w:rsid w:val="001A0CBD"/>
    <w:rsid w:val="001A1C17"/>
    <w:rsid w:val="001A1E98"/>
    <w:rsid w:val="001A250B"/>
    <w:rsid w:val="001A42DE"/>
    <w:rsid w:val="001A51DE"/>
    <w:rsid w:val="001A67D5"/>
    <w:rsid w:val="001A6A3C"/>
    <w:rsid w:val="001A7FF0"/>
    <w:rsid w:val="001B12E8"/>
    <w:rsid w:val="001B13E7"/>
    <w:rsid w:val="001B1C56"/>
    <w:rsid w:val="001B2803"/>
    <w:rsid w:val="001B47E4"/>
    <w:rsid w:val="001B487A"/>
    <w:rsid w:val="001B62F2"/>
    <w:rsid w:val="001C0B8C"/>
    <w:rsid w:val="001C1932"/>
    <w:rsid w:val="001C2BE2"/>
    <w:rsid w:val="001C51D3"/>
    <w:rsid w:val="001C55BC"/>
    <w:rsid w:val="001C58BC"/>
    <w:rsid w:val="001C638D"/>
    <w:rsid w:val="001D11E0"/>
    <w:rsid w:val="001D1681"/>
    <w:rsid w:val="001D3B38"/>
    <w:rsid w:val="001D4824"/>
    <w:rsid w:val="001D5594"/>
    <w:rsid w:val="001D63F4"/>
    <w:rsid w:val="001D72E6"/>
    <w:rsid w:val="001D7698"/>
    <w:rsid w:val="001D7A36"/>
    <w:rsid w:val="001E05E0"/>
    <w:rsid w:val="001E1252"/>
    <w:rsid w:val="001E1DFF"/>
    <w:rsid w:val="001E2153"/>
    <w:rsid w:val="001E3D79"/>
    <w:rsid w:val="001E70D0"/>
    <w:rsid w:val="001F1C08"/>
    <w:rsid w:val="001F1EE8"/>
    <w:rsid w:val="001F25A2"/>
    <w:rsid w:val="001F4257"/>
    <w:rsid w:val="001F4A90"/>
    <w:rsid w:val="001F5C0D"/>
    <w:rsid w:val="001F650E"/>
    <w:rsid w:val="001F77CC"/>
    <w:rsid w:val="001F7F71"/>
    <w:rsid w:val="00201C40"/>
    <w:rsid w:val="00202E34"/>
    <w:rsid w:val="002039B2"/>
    <w:rsid w:val="00203C89"/>
    <w:rsid w:val="00205585"/>
    <w:rsid w:val="00205D4D"/>
    <w:rsid w:val="00206CC0"/>
    <w:rsid w:val="00206D1A"/>
    <w:rsid w:val="002077F4"/>
    <w:rsid w:val="00207961"/>
    <w:rsid w:val="00210561"/>
    <w:rsid w:val="002115E2"/>
    <w:rsid w:val="00211DE6"/>
    <w:rsid w:val="00211E9D"/>
    <w:rsid w:val="0021322B"/>
    <w:rsid w:val="002145A9"/>
    <w:rsid w:val="002149FE"/>
    <w:rsid w:val="0022304F"/>
    <w:rsid w:val="0022509E"/>
    <w:rsid w:val="002253C5"/>
    <w:rsid w:val="002270B2"/>
    <w:rsid w:val="00230376"/>
    <w:rsid w:val="00230642"/>
    <w:rsid w:val="00232A46"/>
    <w:rsid w:val="00233C56"/>
    <w:rsid w:val="002348D9"/>
    <w:rsid w:val="00236072"/>
    <w:rsid w:val="00236E30"/>
    <w:rsid w:val="00240002"/>
    <w:rsid w:val="002418E7"/>
    <w:rsid w:val="00241D54"/>
    <w:rsid w:val="00242383"/>
    <w:rsid w:val="0024260D"/>
    <w:rsid w:val="00243D9E"/>
    <w:rsid w:val="00245485"/>
    <w:rsid w:val="002500E4"/>
    <w:rsid w:val="002507B8"/>
    <w:rsid w:val="00250D3C"/>
    <w:rsid w:val="002510EF"/>
    <w:rsid w:val="00251322"/>
    <w:rsid w:val="00256993"/>
    <w:rsid w:val="002569B4"/>
    <w:rsid w:val="00256BD2"/>
    <w:rsid w:val="0026310C"/>
    <w:rsid w:val="002641BA"/>
    <w:rsid w:val="00264725"/>
    <w:rsid w:val="00264D98"/>
    <w:rsid w:val="00266DD3"/>
    <w:rsid w:val="00272012"/>
    <w:rsid w:val="00272FB1"/>
    <w:rsid w:val="002734AC"/>
    <w:rsid w:val="0027463E"/>
    <w:rsid w:val="002762BE"/>
    <w:rsid w:val="00276D08"/>
    <w:rsid w:val="00276E7F"/>
    <w:rsid w:val="00277A19"/>
    <w:rsid w:val="002808CC"/>
    <w:rsid w:val="00283019"/>
    <w:rsid w:val="0028351B"/>
    <w:rsid w:val="002836FB"/>
    <w:rsid w:val="00283B45"/>
    <w:rsid w:val="002849F6"/>
    <w:rsid w:val="00286016"/>
    <w:rsid w:val="00286E35"/>
    <w:rsid w:val="00291E91"/>
    <w:rsid w:val="00293316"/>
    <w:rsid w:val="002936B5"/>
    <w:rsid w:val="00293735"/>
    <w:rsid w:val="00293AF4"/>
    <w:rsid w:val="00293F6F"/>
    <w:rsid w:val="00294DA2"/>
    <w:rsid w:val="002962F9"/>
    <w:rsid w:val="00297D3A"/>
    <w:rsid w:val="002A0F4A"/>
    <w:rsid w:val="002A1324"/>
    <w:rsid w:val="002A3E2D"/>
    <w:rsid w:val="002A5195"/>
    <w:rsid w:val="002A6593"/>
    <w:rsid w:val="002A79FB"/>
    <w:rsid w:val="002A7F45"/>
    <w:rsid w:val="002B1AA3"/>
    <w:rsid w:val="002B2BBB"/>
    <w:rsid w:val="002B32A7"/>
    <w:rsid w:val="002B428B"/>
    <w:rsid w:val="002B5C36"/>
    <w:rsid w:val="002B76FC"/>
    <w:rsid w:val="002C0197"/>
    <w:rsid w:val="002C202B"/>
    <w:rsid w:val="002C22AD"/>
    <w:rsid w:val="002C2474"/>
    <w:rsid w:val="002C29C3"/>
    <w:rsid w:val="002C40E5"/>
    <w:rsid w:val="002C42B6"/>
    <w:rsid w:val="002C5B28"/>
    <w:rsid w:val="002C7328"/>
    <w:rsid w:val="002C76A7"/>
    <w:rsid w:val="002D0A76"/>
    <w:rsid w:val="002D17ED"/>
    <w:rsid w:val="002D1EA0"/>
    <w:rsid w:val="002D310A"/>
    <w:rsid w:val="002D4FBE"/>
    <w:rsid w:val="002D621F"/>
    <w:rsid w:val="002D6AC3"/>
    <w:rsid w:val="002E35E4"/>
    <w:rsid w:val="002E37B1"/>
    <w:rsid w:val="002E4A1E"/>
    <w:rsid w:val="002E585D"/>
    <w:rsid w:val="002F1254"/>
    <w:rsid w:val="002F4F64"/>
    <w:rsid w:val="00301758"/>
    <w:rsid w:val="00302B5A"/>
    <w:rsid w:val="00303B29"/>
    <w:rsid w:val="003046CF"/>
    <w:rsid w:val="00304D5C"/>
    <w:rsid w:val="003065EB"/>
    <w:rsid w:val="00307FDC"/>
    <w:rsid w:val="00312E73"/>
    <w:rsid w:val="0031363B"/>
    <w:rsid w:val="003156B7"/>
    <w:rsid w:val="00316AFA"/>
    <w:rsid w:val="003179A4"/>
    <w:rsid w:val="00317C04"/>
    <w:rsid w:val="00324E31"/>
    <w:rsid w:val="00330482"/>
    <w:rsid w:val="00330776"/>
    <w:rsid w:val="003325CD"/>
    <w:rsid w:val="003338BA"/>
    <w:rsid w:val="00333C8A"/>
    <w:rsid w:val="00335314"/>
    <w:rsid w:val="003360CA"/>
    <w:rsid w:val="0033785D"/>
    <w:rsid w:val="00342EB6"/>
    <w:rsid w:val="00343A75"/>
    <w:rsid w:val="00345B90"/>
    <w:rsid w:val="003461F3"/>
    <w:rsid w:val="0035020A"/>
    <w:rsid w:val="00355E5A"/>
    <w:rsid w:val="003560B9"/>
    <w:rsid w:val="003562B1"/>
    <w:rsid w:val="00360CB1"/>
    <w:rsid w:val="00360E79"/>
    <w:rsid w:val="00362321"/>
    <w:rsid w:val="00362CFD"/>
    <w:rsid w:val="0036443F"/>
    <w:rsid w:val="00365520"/>
    <w:rsid w:val="00366B5C"/>
    <w:rsid w:val="00367110"/>
    <w:rsid w:val="003674A9"/>
    <w:rsid w:val="00372707"/>
    <w:rsid w:val="00372985"/>
    <w:rsid w:val="003730C1"/>
    <w:rsid w:val="0037381F"/>
    <w:rsid w:val="00374B2D"/>
    <w:rsid w:val="0037673A"/>
    <w:rsid w:val="00377DE6"/>
    <w:rsid w:val="00380805"/>
    <w:rsid w:val="00380EA9"/>
    <w:rsid w:val="003830F4"/>
    <w:rsid w:val="0038352B"/>
    <w:rsid w:val="00385FB7"/>
    <w:rsid w:val="00386E6C"/>
    <w:rsid w:val="00390015"/>
    <w:rsid w:val="0039012F"/>
    <w:rsid w:val="00391109"/>
    <w:rsid w:val="00392224"/>
    <w:rsid w:val="00392295"/>
    <w:rsid w:val="00393CBC"/>
    <w:rsid w:val="00394D2B"/>
    <w:rsid w:val="00394D69"/>
    <w:rsid w:val="00394DCA"/>
    <w:rsid w:val="00394DF3"/>
    <w:rsid w:val="003A025E"/>
    <w:rsid w:val="003A0617"/>
    <w:rsid w:val="003A0B00"/>
    <w:rsid w:val="003A1E2B"/>
    <w:rsid w:val="003A2F6D"/>
    <w:rsid w:val="003A348E"/>
    <w:rsid w:val="003A5C2B"/>
    <w:rsid w:val="003A5E77"/>
    <w:rsid w:val="003A7E11"/>
    <w:rsid w:val="003B0559"/>
    <w:rsid w:val="003B3045"/>
    <w:rsid w:val="003B3874"/>
    <w:rsid w:val="003B3D1B"/>
    <w:rsid w:val="003B4FC5"/>
    <w:rsid w:val="003B51B2"/>
    <w:rsid w:val="003B62A1"/>
    <w:rsid w:val="003B734A"/>
    <w:rsid w:val="003B7CCB"/>
    <w:rsid w:val="003C021C"/>
    <w:rsid w:val="003C05A4"/>
    <w:rsid w:val="003C1E8A"/>
    <w:rsid w:val="003C34FA"/>
    <w:rsid w:val="003C6162"/>
    <w:rsid w:val="003D018E"/>
    <w:rsid w:val="003D0694"/>
    <w:rsid w:val="003D0A8C"/>
    <w:rsid w:val="003D2B59"/>
    <w:rsid w:val="003D3945"/>
    <w:rsid w:val="003D4B14"/>
    <w:rsid w:val="003D78F2"/>
    <w:rsid w:val="003D7C59"/>
    <w:rsid w:val="003E2396"/>
    <w:rsid w:val="003E3F17"/>
    <w:rsid w:val="003E3F49"/>
    <w:rsid w:val="003E5D68"/>
    <w:rsid w:val="003E61BE"/>
    <w:rsid w:val="003E63C6"/>
    <w:rsid w:val="003E69A2"/>
    <w:rsid w:val="003E6B13"/>
    <w:rsid w:val="003E73F4"/>
    <w:rsid w:val="003E75F3"/>
    <w:rsid w:val="003E7A44"/>
    <w:rsid w:val="003F0539"/>
    <w:rsid w:val="003F1683"/>
    <w:rsid w:val="003F20EA"/>
    <w:rsid w:val="003F2675"/>
    <w:rsid w:val="003F2A14"/>
    <w:rsid w:val="003F2D51"/>
    <w:rsid w:val="003F31E6"/>
    <w:rsid w:val="003F333F"/>
    <w:rsid w:val="00400802"/>
    <w:rsid w:val="00400C54"/>
    <w:rsid w:val="00400CA5"/>
    <w:rsid w:val="00400EAE"/>
    <w:rsid w:val="00402399"/>
    <w:rsid w:val="00403089"/>
    <w:rsid w:val="00404B07"/>
    <w:rsid w:val="004053C6"/>
    <w:rsid w:val="00405983"/>
    <w:rsid w:val="004062F2"/>
    <w:rsid w:val="004067C9"/>
    <w:rsid w:val="004069F9"/>
    <w:rsid w:val="004071C1"/>
    <w:rsid w:val="00407340"/>
    <w:rsid w:val="00411F2F"/>
    <w:rsid w:val="00415B1E"/>
    <w:rsid w:val="00415C74"/>
    <w:rsid w:val="00415D98"/>
    <w:rsid w:val="00420F91"/>
    <w:rsid w:val="0042153B"/>
    <w:rsid w:val="00423195"/>
    <w:rsid w:val="00423426"/>
    <w:rsid w:val="004247A4"/>
    <w:rsid w:val="0043053B"/>
    <w:rsid w:val="00430FF9"/>
    <w:rsid w:val="004327B4"/>
    <w:rsid w:val="0043280B"/>
    <w:rsid w:val="00433156"/>
    <w:rsid w:val="004332EF"/>
    <w:rsid w:val="0043398A"/>
    <w:rsid w:val="00433F2C"/>
    <w:rsid w:val="00434D00"/>
    <w:rsid w:val="00436391"/>
    <w:rsid w:val="00437762"/>
    <w:rsid w:val="00441384"/>
    <w:rsid w:val="00444406"/>
    <w:rsid w:val="00446CDA"/>
    <w:rsid w:val="00447122"/>
    <w:rsid w:val="00447D14"/>
    <w:rsid w:val="00452187"/>
    <w:rsid w:val="00454561"/>
    <w:rsid w:val="00454940"/>
    <w:rsid w:val="00454E1E"/>
    <w:rsid w:val="00455B47"/>
    <w:rsid w:val="00456CB5"/>
    <w:rsid w:val="00461D42"/>
    <w:rsid w:val="00462513"/>
    <w:rsid w:val="004625AD"/>
    <w:rsid w:val="00464A41"/>
    <w:rsid w:val="004668B8"/>
    <w:rsid w:val="00470591"/>
    <w:rsid w:val="0047162E"/>
    <w:rsid w:val="004736E7"/>
    <w:rsid w:val="004751D6"/>
    <w:rsid w:val="00475DD9"/>
    <w:rsid w:val="004766E3"/>
    <w:rsid w:val="00476F98"/>
    <w:rsid w:val="0048073D"/>
    <w:rsid w:val="00481201"/>
    <w:rsid w:val="004816F6"/>
    <w:rsid w:val="00481DF3"/>
    <w:rsid w:val="00482506"/>
    <w:rsid w:val="004827B8"/>
    <w:rsid w:val="00483AC3"/>
    <w:rsid w:val="00484A84"/>
    <w:rsid w:val="004855A4"/>
    <w:rsid w:val="00485B78"/>
    <w:rsid w:val="00485F8E"/>
    <w:rsid w:val="00487486"/>
    <w:rsid w:val="00490F2A"/>
    <w:rsid w:val="0049215F"/>
    <w:rsid w:val="004926E7"/>
    <w:rsid w:val="0049277E"/>
    <w:rsid w:val="00492843"/>
    <w:rsid w:val="00492B21"/>
    <w:rsid w:val="00492BC5"/>
    <w:rsid w:val="0049301B"/>
    <w:rsid w:val="0049372D"/>
    <w:rsid w:val="00495C22"/>
    <w:rsid w:val="00495C76"/>
    <w:rsid w:val="00495CF0"/>
    <w:rsid w:val="00495EB3"/>
    <w:rsid w:val="00496DD3"/>
    <w:rsid w:val="004A298D"/>
    <w:rsid w:val="004A492E"/>
    <w:rsid w:val="004A58D4"/>
    <w:rsid w:val="004B1D9F"/>
    <w:rsid w:val="004B26AD"/>
    <w:rsid w:val="004B30F4"/>
    <w:rsid w:val="004B3D29"/>
    <w:rsid w:val="004B44A7"/>
    <w:rsid w:val="004B45D2"/>
    <w:rsid w:val="004C0B74"/>
    <w:rsid w:val="004C1F5A"/>
    <w:rsid w:val="004C28AF"/>
    <w:rsid w:val="004C33FC"/>
    <w:rsid w:val="004D09B5"/>
    <w:rsid w:val="004D57A0"/>
    <w:rsid w:val="004D6DBF"/>
    <w:rsid w:val="004D7280"/>
    <w:rsid w:val="004E1F1B"/>
    <w:rsid w:val="004E254F"/>
    <w:rsid w:val="004E2EAC"/>
    <w:rsid w:val="004E3D5A"/>
    <w:rsid w:val="004E6DAC"/>
    <w:rsid w:val="004E79F3"/>
    <w:rsid w:val="004F05EC"/>
    <w:rsid w:val="004F0640"/>
    <w:rsid w:val="004F1E5D"/>
    <w:rsid w:val="004F2931"/>
    <w:rsid w:val="004F4713"/>
    <w:rsid w:val="004F4C09"/>
    <w:rsid w:val="00500AD1"/>
    <w:rsid w:val="0050188C"/>
    <w:rsid w:val="00502391"/>
    <w:rsid w:val="00503156"/>
    <w:rsid w:val="0050346C"/>
    <w:rsid w:val="00503F15"/>
    <w:rsid w:val="00506C30"/>
    <w:rsid w:val="00507989"/>
    <w:rsid w:val="00511A47"/>
    <w:rsid w:val="00511D0C"/>
    <w:rsid w:val="0051212B"/>
    <w:rsid w:val="00512459"/>
    <w:rsid w:val="00512C4C"/>
    <w:rsid w:val="005176DC"/>
    <w:rsid w:val="00517828"/>
    <w:rsid w:val="00517BE4"/>
    <w:rsid w:val="005213C8"/>
    <w:rsid w:val="00521A6E"/>
    <w:rsid w:val="00522B24"/>
    <w:rsid w:val="00522F26"/>
    <w:rsid w:val="00522FAE"/>
    <w:rsid w:val="00522FEB"/>
    <w:rsid w:val="00524558"/>
    <w:rsid w:val="00525DFC"/>
    <w:rsid w:val="00527D40"/>
    <w:rsid w:val="005308C9"/>
    <w:rsid w:val="00533108"/>
    <w:rsid w:val="005351B4"/>
    <w:rsid w:val="00535E74"/>
    <w:rsid w:val="0053632E"/>
    <w:rsid w:val="00536361"/>
    <w:rsid w:val="0054000D"/>
    <w:rsid w:val="00542031"/>
    <w:rsid w:val="00543B62"/>
    <w:rsid w:val="005450A9"/>
    <w:rsid w:val="00545149"/>
    <w:rsid w:val="00546EE6"/>
    <w:rsid w:val="00547EE9"/>
    <w:rsid w:val="00551EC0"/>
    <w:rsid w:val="00552807"/>
    <w:rsid w:val="00553FD5"/>
    <w:rsid w:val="00555DE2"/>
    <w:rsid w:val="00556A50"/>
    <w:rsid w:val="00557103"/>
    <w:rsid w:val="005634DF"/>
    <w:rsid w:val="005634F5"/>
    <w:rsid w:val="0056455C"/>
    <w:rsid w:val="005704C9"/>
    <w:rsid w:val="0057053A"/>
    <w:rsid w:val="00574871"/>
    <w:rsid w:val="00575D7E"/>
    <w:rsid w:val="005767C4"/>
    <w:rsid w:val="00576FE8"/>
    <w:rsid w:val="005808E9"/>
    <w:rsid w:val="00580D19"/>
    <w:rsid w:val="00583C7D"/>
    <w:rsid w:val="00584DA6"/>
    <w:rsid w:val="00585E58"/>
    <w:rsid w:val="00586053"/>
    <w:rsid w:val="00586264"/>
    <w:rsid w:val="00591E8C"/>
    <w:rsid w:val="00592898"/>
    <w:rsid w:val="00595C92"/>
    <w:rsid w:val="005972A5"/>
    <w:rsid w:val="005A1228"/>
    <w:rsid w:val="005A4008"/>
    <w:rsid w:val="005A5282"/>
    <w:rsid w:val="005A52C1"/>
    <w:rsid w:val="005A5541"/>
    <w:rsid w:val="005B028C"/>
    <w:rsid w:val="005B03F4"/>
    <w:rsid w:val="005B268E"/>
    <w:rsid w:val="005B44E1"/>
    <w:rsid w:val="005B4DC2"/>
    <w:rsid w:val="005B71D7"/>
    <w:rsid w:val="005C05D1"/>
    <w:rsid w:val="005C06A7"/>
    <w:rsid w:val="005C0937"/>
    <w:rsid w:val="005C1740"/>
    <w:rsid w:val="005C6E55"/>
    <w:rsid w:val="005D024B"/>
    <w:rsid w:val="005D04A0"/>
    <w:rsid w:val="005D29FA"/>
    <w:rsid w:val="005D2F92"/>
    <w:rsid w:val="005D50F3"/>
    <w:rsid w:val="005D70CA"/>
    <w:rsid w:val="005D78AA"/>
    <w:rsid w:val="005E24C1"/>
    <w:rsid w:val="005E2B4E"/>
    <w:rsid w:val="005E2E2F"/>
    <w:rsid w:val="005E34FB"/>
    <w:rsid w:val="005E3AAF"/>
    <w:rsid w:val="005E60D7"/>
    <w:rsid w:val="005E7E1B"/>
    <w:rsid w:val="005F053E"/>
    <w:rsid w:val="005F14D0"/>
    <w:rsid w:val="005F2B99"/>
    <w:rsid w:val="005F77A7"/>
    <w:rsid w:val="0060066F"/>
    <w:rsid w:val="006016D7"/>
    <w:rsid w:val="00603EF9"/>
    <w:rsid w:val="00603F2A"/>
    <w:rsid w:val="00606BE1"/>
    <w:rsid w:val="006075C5"/>
    <w:rsid w:val="006119F6"/>
    <w:rsid w:val="0061266C"/>
    <w:rsid w:val="00612B38"/>
    <w:rsid w:val="00613ACA"/>
    <w:rsid w:val="00614D49"/>
    <w:rsid w:val="006178F2"/>
    <w:rsid w:val="006205B0"/>
    <w:rsid w:val="00620FF1"/>
    <w:rsid w:val="00624F5A"/>
    <w:rsid w:val="006267EF"/>
    <w:rsid w:val="00626F59"/>
    <w:rsid w:val="00627076"/>
    <w:rsid w:val="00627AF4"/>
    <w:rsid w:val="00630972"/>
    <w:rsid w:val="00632508"/>
    <w:rsid w:val="006330D1"/>
    <w:rsid w:val="00635232"/>
    <w:rsid w:val="00636CC7"/>
    <w:rsid w:val="006435D4"/>
    <w:rsid w:val="00644EE9"/>
    <w:rsid w:val="00647785"/>
    <w:rsid w:val="0065169B"/>
    <w:rsid w:val="0065279C"/>
    <w:rsid w:val="00652B0E"/>
    <w:rsid w:val="006554CD"/>
    <w:rsid w:val="00655902"/>
    <w:rsid w:val="00657B03"/>
    <w:rsid w:val="00660265"/>
    <w:rsid w:val="00660DD1"/>
    <w:rsid w:val="006619EF"/>
    <w:rsid w:val="006641CE"/>
    <w:rsid w:val="006647B8"/>
    <w:rsid w:val="00664A40"/>
    <w:rsid w:val="00665BC6"/>
    <w:rsid w:val="006666BB"/>
    <w:rsid w:val="00670F41"/>
    <w:rsid w:val="00671429"/>
    <w:rsid w:val="00671BE8"/>
    <w:rsid w:val="006721A5"/>
    <w:rsid w:val="006729FF"/>
    <w:rsid w:val="00672C57"/>
    <w:rsid w:val="00675512"/>
    <w:rsid w:val="00677138"/>
    <w:rsid w:val="00680AE8"/>
    <w:rsid w:val="00680D8E"/>
    <w:rsid w:val="00683A70"/>
    <w:rsid w:val="00684F0B"/>
    <w:rsid w:val="006854DB"/>
    <w:rsid w:val="00685713"/>
    <w:rsid w:val="00686973"/>
    <w:rsid w:val="0069144C"/>
    <w:rsid w:val="00692835"/>
    <w:rsid w:val="0069654E"/>
    <w:rsid w:val="00697D2E"/>
    <w:rsid w:val="006A0442"/>
    <w:rsid w:val="006A0ECA"/>
    <w:rsid w:val="006A37ED"/>
    <w:rsid w:val="006A546E"/>
    <w:rsid w:val="006A5E38"/>
    <w:rsid w:val="006A6016"/>
    <w:rsid w:val="006A7239"/>
    <w:rsid w:val="006B0953"/>
    <w:rsid w:val="006B3238"/>
    <w:rsid w:val="006B5656"/>
    <w:rsid w:val="006B56B7"/>
    <w:rsid w:val="006B5829"/>
    <w:rsid w:val="006B607A"/>
    <w:rsid w:val="006C09AE"/>
    <w:rsid w:val="006C15D6"/>
    <w:rsid w:val="006C25CF"/>
    <w:rsid w:val="006C3828"/>
    <w:rsid w:val="006C38EA"/>
    <w:rsid w:val="006C4B2E"/>
    <w:rsid w:val="006C4E86"/>
    <w:rsid w:val="006C5311"/>
    <w:rsid w:val="006C66AE"/>
    <w:rsid w:val="006D0580"/>
    <w:rsid w:val="006D2E43"/>
    <w:rsid w:val="006D52EF"/>
    <w:rsid w:val="006E125B"/>
    <w:rsid w:val="006E1A9F"/>
    <w:rsid w:val="006E5A08"/>
    <w:rsid w:val="006E79A1"/>
    <w:rsid w:val="006E7E7B"/>
    <w:rsid w:val="006F0893"/>
    <w:rsid w:val="006F2F33"/>
    <w:rsid w:val="006F5F0C"/>
    <w:rsid w:val="006F6614"/>
    <w:rsid w:val="00702019"/>
    <w:rsid w:val="00704664"/>
    <w:rsid w:val="0070498D"/>
    <w:rsid w:val="00705D65"/>
    <w:rsid w:val="007111C6"/>
    <w:rsid w:val="00714333"/>
    <w:rsid w:val="00715D2F"/>
    <w:rsid w:val="00716C37"/>
    <w:rsid w:val="00717C85"/>
    <w:rsid w:val="00717F43"/>
    <w:rsid w:val="00720131"/>
    <w:rsid w:val="00721F99"/>
    <w:rsid w:val="007224F1"/>
    <w:rsid w:val="0072322F"/>
    <w:rsid w:val="007240EB"/>
    <w:rsid w:val="00725A43"/>
    <w:rsid w:val="00726BB1"/>
    <w:rsid w:val="0073137D"/>
    <w:rsid w:val="00732941"/>
    <w:rsid w:val="007338EA"/>
    <w:rsid w:val="00733F5D"/>
    <w:rsid w:val="0073449B"/>
    <w:rsid w:val="0074102D"/>
    <w:rsid w:val="00742BCE"/>
    <w:rsid w:val="0074364B"/>
    <w:rsid w:val="0074651D"/>
    <w:rsid w:val="00746D9F"/>
    <w:rsid w:val="00747059"/>
    <w:rsid w:val="00747A36"/>
    <w:rsid w:val="00750C45"/>
    <w:rsid w:val="007522E3"/>
    <w:rsid w:val="00753224"/>
    <w:rsid w:val="00756760"/>
    <w:rsid w:val="0076086D"/>
    <w:rsid w:val="00760880"/>
    <w:rsid w:val="00761704"/>
    <w:rsid w:val="00761B31"/>
    <w:rsid w:val="00763D9A"/>
    <w:rsid w:val="00765023"/>
    <w:rsid w:val="00766602"/>
    <w:rsid w:val="00766A01"/>
    <w:rsid w:val="00766E86"/>
    <w:rsid w:val="0077106C"/>
    <w:rsid w:val="0077198B"/>
    <w:rsid w:val="007722F5"/>
    <w:rsid w:val="0077297B"/>
    <w:rsid w:val="0077490C"/>
    <w:rsid w:val="007766B0"/>
    <w:rsid w:val="00777A8A"/>
    <w:rsid w:val="007803A9"/>
    <w:rsid w:val="007809D5"/>
    <w:rsid w:val="00780CAC"/>
    <w:rsid w:val="00780FE3"/>
    <w:rsid w:val="00781C1A"/>
    <w:rsid w:val="00782E7A"/>
    <w:rsid w:val="00784138"/>
    <w:rsid w:val="007841E1"/>
    <w:rsid w:val="007841E8"/>
    <w:rsid w:val="007874F8"/>
    <w:rsid w:val="00787531"/>
    <w:rsid w:val="00790743"/>
    <w:rsid w:val="00791C6F"/>
    <w:rsid w:val="00792C2C"/>
    <w:rsid w:val="00794DCB"/>
    <w:rsid w:val="00795503"/>
    <w:rsid w:val="0079583E"/>
    <w:rsid w:val="00797FCF"/>
    <w:rsid w:val="007A0472"/>
    <w:rsid w:val="007A0A0C"/>
    <w:rsid w:val="007A0A2E"/>
    <w:rsid w:val="007A0F49"/>
    <w:rsid w:val="007A3B85"/>
    <w:rsid w:val="007A521A"/>
    <w:rsid w:val="007A5733"/>
    <w:rsid w:val="007B042C"/>
    <w:rsid w:val="007B1235"/>
    <w:rsid w:val="007B205B"/>
    <w:rsid w:val="007B2265"/>
    <w:rsid w:val="007B2C2B"/>
    <w:rsid w:val="007B2E90"/>
    <w:rsid w:val="007B4549"/>
    <w:rsid w:val="007B4FE9"/>
    <w:rsid w:val="007B6AED"/>
    <w:rsid w:val="007C20DB"/>
    <w:rsid w:val="007D0529"/>
    <w:rsid w:val="007D11F8"/>
    <w:rsid w:val="007D171E"/>
    <w:rsid w:val="007D475C"/>
    <w:rsid w:val="007D4DC4"/>
    <w:rsid w:val="007D4E53"/>
    <w:rsid w:val="007D5554"/>
    <w:rsid w:val="007D7CB5"/>
    <w:rsid w:val="007E028C"/>
    <w:rsid w:val="007E4D1C"/>
    <w:rsid w:val="007E53DF"/>
    <w:rsid w:val="007E54DA"/>
    <w:rsid w:val="007E71B2"/>
    <w:rsid w:val="007E724B"/>
    <w:rsid w:val="007E7A5F"/>
    <w:rsid w:val="007F0CAA"/>
    <w:rsid w:val="007F1E9C"/>
    <w:rsid w:val="007F211F"/>
    <w:rsid w:val="007F2DCC"/>
    <w:rsid w:val="007F4498"/>
    <w:rsid w:val="007F4C94"/>
    <w:rsid w:val="007F5987"/>
    <w:rsid w:val="007F713D"/>
    <w:rsid w:val="008006A1"/>
    <w:rsid w:val="00801315"/>
    <w:rsid w:val="008014B1"/>
    <w:rsid w:val="0080171D"/>
    <w:rsid w:val="00803DC8"/>
    <w:rsid w:val="00804584"/>
    <w:rsid w:val="00804AA2"/>
    <w:rsid w:val="008125A7"/>
    <w:rsid w:val="008127E7"/>
    <w:rsid w:val="00814704"/>
    <w:rsid w:val="00816883"/>
    <w:rsid w:val="0082154C"/>
    <w:rsid w:val="00821581"/>
    <w:rsid w:val="008231E2"/>
    <w:rsid w:val="00823DF2"/>
    <w:rsid w:val="008249AF"/>
    <w:rsid w:val="00824D8A"/>
    <w:rsid w:val="00825106"/>
    <w:rsid w:val="0082598B"/>
    <w:rsid w:val="008319A8"/>
    <w:rsid w:val="00832001"/>
    <w:rsid w:val="00832835"/>
    <w:rsid w:val="0083354F"/>
    <w:rsid w:val="00833766"/>
    <w:rsid w:val="00834D0A"/>
    <w:rsid w:val="00841D30"/>
    <w:rsid w:val="00841DAF"/>
    <w:rsid w:val="008455E1"/>
    <w:rsid w:val="008467DA"/>
    <w:rsid w:val="008502AC"/>
    <w:rsid w:val="00851FEB"/>
    <w:rsid w:val="008527B0"/>
    <w:rsid w:val="00852E5D"/>
    <w:rsid w:val="008530D8"/>
    <w:rsid w:val="0085319C"/>
    <w:rsid w:val="0085360C"/>
    <w:rsid w:val="00854349"/>
    <w:rsid w:val="00855C72"/>
    <w:rsid w:val="00857067"/>
    <w:rsid w:val="008578C1"/>
    <w:rsid w:val="008607A5"/>
    <w:rsid w:val="00861345"/>
    <w:rsid w:val="00862533"/>
    <w:rsid w:val="008640FA"/>
    <w:rsid w:val="00867396"/>
    <w:rsid w:val="00867C89"/>
    <w:rsid w:val="00871CD2"/>
    <w:rsid w:val="00876407"/>
    <w:rsid w:val="00880B8F"/>
    <w:rsid w:val="00881B9C"/>
    <w:rsid w:val="0088300D"/>
    <w:rsid w:val="00884421"/>
    <w:rsid w:val="0088469E"/>
    <w:rsid w:val="00884E1F"/>
    <w:rsid w:val="008857B4"/>
    <w:rsid w:val="00886ED5"/>
    <w:rsid w:val="00887506"/>
    <w:rsid w:val="00887C3D"/>
    <w:rsid w:val="008933D0"/>
    <w:rsid w:val="0089420A"/>
    <w:rsid w:val="0089434F"/>
    <w:rsid w:val="00894D95"/>
    <w:rsid w:val="008967D5"/>
    <w:rsid w:val="00896DDE"/>
    <w:rsid w:val="008A08A6"/>
    <w:rsid w:val="008A3AC8"/>
    <w:rsid w:val="008A3B36"/>
    <w:rsid w:val="008A4611"/>
    <w:rsid w:val="008A50F4"/>
    <w:rsid w:val="008B04FA"/>
    <w:rsid w:val="008B3132"/>
    <w:rsid w:val="008B6380"/>
    <w:rsid w:val="008B749B"/>
    <w:rsid w:val="008C09C8"/>
    <w:rsid w:val="008C2C85"/>
    <w:rsid w:val="008C3076"/>
    <w:rsid w:val="008C337E"/>
    <w:rsid w:val="008C339D"/>
    <w:rsid w:val="008C3611"/>
    <w:rsid w:val="008C65EB"/>
    <w:rsid w:val="008C6A06"/>
    <w:rsid w:val="008D00A9"/>
    <w:rsid w:val="008D0BC5"/>
    <w:rsid w:val="008D0C89"/>
    <w:rsid w:val="008D0CBC"/>
    <w:rsid w:val="008D10E4"/>
    <w:rsid w:val="008D1D18"/>
    <w:rsid w:val="008D335C"/>
    <w:rsid w:val="008D375E"/>
    <w:rsid w:val="008D4827"/>
    <w:rsid w:val="008D4A24"/>
    <w:rsid w:val="008D4A60"/>
    <w:rsid w:val="008D56E8"/>
    <w:rsid w:val="008D5728"/>
    <w:rsid w:val="008D69F0"/>
    <w:rsid w:val="008E1BC8"/>
    <w:rsid w:val="008E212F"/>
    <w:rsid w:val="008E23BF"/>
    <w:rsid w:val="008E25C9"/>
    <w:rsid w:val="008E2CF1"/>
    <w:rsid w:val="008E3F43"/>
    <w:rsid w:val="008E4B9C"/>
    <w:rsid w:val="008E56AF"/>
    <w:rsid w:val="008E75AA"/>
    <w:rsid w:val="008F13BD"/>
    <w:rsid w:val="008F3841"/>
    <w:rsid w:val="008F3D9B"/>
    <w:rsid w:val="008F4404"/>
    <w:rsid w:val="008F6D5B"/>
    <w:rsid w:val="00900653"/>
    <w:rsid w:val="00901D62"/>
    <w:rsid w:val="00905205"/>
    <w:rsid w:val="009056C4"/>
    <w:rsid w:val="00907722"/>
    <w:rsid w:val="00907F14"/>
    <w:rsid w:val="00910648"/>
    <w:rsid w:val="00910D9B"/>
    <w:rsid w:val="0091108B"/>
    <w:rsid w:val="009118D1"/>
    <w:rsid w:val="00911AC0"/>
    <w:rsid w:val="00916546"/>
    <w:rsid w:val="0091686E"/>
    <w:rsid w:val="009174CD"/>
    <w:rsid w:val="00922141"/>
    <w:rsid w:val="00923B9E"/>
    <w:rsid w:val="00924A33"/>
    <w:rsid w:val="00924EF5"/>
    <w:rsid w:val="009250FD"/>
    <w:rsid w:val="009253A4"/>
    <w:rsid w:val="0092650A"/>
    <w:rsid w:val="00926661"/>
    <w:rsid w:val="00927AB8"/>
    <w:rsid w:val="00927B99"/>
    <w:rsid w:val="00936949"/>
    <w:rsid w:val="009372EC"/>
    <w:rsid w:val="00937962"/>
    <w:rsid w:val="009402FD"/>
    <w:rsid w:val="00940831"/>
    <w:rsid w:val="00944703"/>
    <w:rsid w:val="009452FC"/>
    <w:rsid w:val="0094531B"/>
    <w:rsid w:val="00945539"/>
    <w:rsid w:val="00946820"/>
    <w:rsid w:val="009472DB"/>
    <w:rsid w:val="00947BC8"/>
    <w:rsid w:val="00950DA9"/>
    <w:rsid w:val="00950E25"/>
    <w:rsid w:val="00951843"/>
    <w:rsid w:val="009533FB"/>
    <w:rsid w:val="00954840"/>
    <w:rsid w:val="00960322"/>
    <w:rsid w:val="00962B02"/>
    <w:rsid w:val="009651A5"/>
    <w:rsid w:val="009669E7"/>
    <w:rsid w:val="009673F6"/>
    <w:rsid w:val="00967C20"/>
    <w:rsid w:val="0097319D"/>
    <w:rsid w:val="0097783C"/>
    <w:rsid w:val="00977A4C"/>
    <w:rsid w:val="00980C78"/>
    <w:rsid w:val="00987076"/>
    <w:rsid w:val="0098746C"/>
    <w:rsid w:val="00990525"/>
    <w:rsid w:val="00990AED"/>
    <w:rsid w:val="009913D6"/>
    <w:rsid w:val="0099210D"/>
    <w:rsid w:val="00992E20"/>
    <w:rsid w:val="00997CCE"/>
    <w:rsid w:val="009A0303"/>
    <w:rsid w:val="009A06F5"/>
    <w:rsid w:val="009A120D"/>
    <w:rsid w:val="009A3F2B"/>
    <w:rsid w:val="009A42A9"/>
    <w:rsid w:val="009B0D3A"/>
    <w:rsid w:val="009B2337"/>
    <w:rsid w:val="009B33A3"/>
    <w:rsid w:val="009B689D"/>
    <w:rsid w:val="009B7CFB"/>
    <w:rsid w:val="009C38E5"/>
    <w:rsid w:val="009C4FEF"/>
    <w:rsid w:val="009C5AC3"/>
    <w:rsid w:val="009C5FE2"/>
    <w:rsid w:val="009C72A3"/>
    <w:rsid w:val="009C72FB"/>
    <w:rsid w:val="009C7C76"/>
    <w:rsid w:val="009D140C"/>
    <w:rsid w:val="009D1510"/>
    <w:rsid w:val="009D2911"/>
    <w:rsid w:val="009E2131"/>
    <w:rsid w:val="009E38D5"/>
    <w:rsid w:val="009E3B5A"/>
    <w:rsid w:val="009E551C"/>
    <w:rsid w:val="009E5E3D"/>
    <w:rsid w:val="009E73D9"/>
    <w:rsid w:val="009E73F1"/>
    <w:rsid w:val="009E7CD8"/>
    <w:rsid w:val="009F0763"/>
    <w:rsid w:val="009F0CFF"/>
    <w:rsid w:val="009F4370"/>
    <w:rsid w:val="009F44ED"/>
    <w:rsid w:val="009F7CF5"/>
    <w:rsid w:val="00A0089B"/>
    <w:rsid w:val="00A01C8B"/>
    <w:rsid w:val="00A0236F"/>
    <w:rsid w:val="00A061A4"/>
    <w:rsid w:val="00A07209"/>
    <w:rsid w:val="00A105F1"/>
    <w:rsid w:val="00A108EA"/>
    <w:rsid w:val="00A14F4B"/>
    <w:rsid w:val="00A1662A"/>
    <w:rsid w:val="00A172A8"/>
    <w:rsid w:val="00A20E72"/>
    <w:rsid w:val="00A218D4"/>
    <w:rsid w:val="00A21959"/>
    <w:rsid w:val="00A21AD6"/>
    <w:rsid w:val="00A22777"/>
    <w:rsid w:val="00A22E7C"/>
    <w:rsid w:val="00A22F58"/>
    <w:rsid w:val="00A27AC8"/>
    <w:rsid w:val="00A27B9A"/>
    <w:rsid w:val="00A302AE"/>
    <w:rsid w:val="00A311A6"/>
    <w:rsid w:val="00A31DC7"/>
    <w:rsid w:val="00A34AC1"/>
    <w:rsid w:val="00A355D0"/>
    <w:rsid w:val="00A3562A"/>
    <w:rsid w:val="00A3669A"/>
    <w:rsid w:val="00A36CFC"/>
    <w:rsid w:val="00A37FC2"/>
    <w:rsid w:val="00A42557"/>
    <w:rsid w:val="00A434B6"/>
    <w:rsid w:val="00A45501"/>
    <w:rsid w:val="00A51906"/>
    <w:rsid w:val="00A52229"/>
    <w:rsid w:val="00A522D3"/>
    <w:rsid w:val="00A527ED"/>
    <w:rsid w:val="00A52F78"/>
    <w:rsid w:val="00A54FCC"/>
    <w:rsid w:val="00A5548C"/>
    <w:rsid w:val="00A56430"/>
    <w:rsid w:val="00A56A53"/>
    <w:rsid w:val="00A57AEF"/>
    <w:rsid w:val="00A62481"/>
    <w:rsid w:val="00A652EE"/>
    <w:rsid w:val="00A66150"/>
    <w:rsid w:val="00A66C8A"/>
    <w:rsid w:val="00A670F8"/>
    <w:rsid w:val="00A67621"/>
    <w:rsid w:val="00A67DB3"/>
    <w:rsid w:val="00A67DBF"/>
    <w:rsid w:val="00A70935"/>
    <w:rsid w:val="00A70A9D"/>
    <w:rsid w:val="00A70D7A"/>
    <w:rsid w:val="00A72DB0"/>
    <w:rsid w:val="00A73D5B"/>
    <w:rsid w:val="00A75EF5"/>
    <w:rsid w:val="00A77B9D"/>
    <w:rsid w:val="00A8005E"/>
    <w:rsid w:val="00A81F6B"/>
    <w:rsid w:val="00A82D80"/>
    <w:rsid w:val="00A83988"/>
    <w:rsid w:val="00A86570"/>
    <w:rsid w:val="00A90908"/>
    <w:rsid w:val="00A90B4A"/>
    <w:rsid w:val="00A911F7"/>
    <w:rsid w:val="00A91D5D"/>
    <w:rsid w:val="00A9202E"/>
    <w:rsid w:val="00A92E97"/>
    <w:rsid w:val="00A93180"/>
    <w:rsid w:val="00A9374B"/>
    <w:rsid w:val="00A963FB"/>
    <w:rsid w:val="00AA0162"/>
    <w:rsid w:val="00AA23A0"/>
    <w:rsid w:val="00AA2A68"/>
    <w:rsid w:val="00AA4CC5"/>
    <w:rsid w:val="00AB059A"/>
    <w:rsid w:val="00AB17BB"/>
    <w:rsid w:val="00AB1BDB"/>
    <w:rsid w:val="00AB1F31"/>
    <w:rsid w:val="00AB21FD"/>
    <w:rsid w:val="00AB2FFC"/>
    <w:rsid w:val="00AB4B70"/>
    <w:rsid w:val="00AB4B78"/>
    <w:rsid w:val="00AB4CDE"/>
    <w:rsid w:val="00AB54DF"/>
    <w:rsid w:val="00AB556F"/>
    <w:rsid w:val="00AB5674"/>
    <w:rsid w:val="00AC0016"/>
    <w:rsid w:val="00AC1EA7"/>
    <w:rsid w:val="00AC2A7E"/>
    <w:rsid w:val="00AC2AA9"/>
    <w:rsid w:val="00AC51DA"/>
    <w:rsid w:val="00AC52BE"/>
    <w:rsid w:val="00AC5FE6"/>
    <w:rsid w:val="00AC7C4E"/>
    <w:rsid w:val="00AD2158"/>
    <w:rsid w:val="00AD2642"/>
    <w:rsid w:val="00AD29AF"/>
    <w:rsid w:val="00AD3726"/>
    <w:rsid w:val="00AD394F"/>
    <w:rsid w:val="00AD3D38"/>
    <w:rsid w:val="00AD570C"/>
    <w:rsid w:val="00AD6121"/>
    <w:rsid w:val="00AD6EA2"/>
    <w:rsid w:val="00AD7CD5"/>
    <w:rsid w:val="00AE1D42"/>
    <w:rsid w:val="00AE3CA0"/>
    <w:rsid w:val="00AE3F17"/>
    <w:rsid w:val="00AE43DF"/>
    <w:rsid w:val="00AE6376"/>
    <w:rsid w:val="00AE72ED"/>
    <w:rsid w:val="00AE76B3"/>
    <w:rsid w:val="00AF1055"/>
    <w:rsid w:val="00AF2931"/>
    <w:rsid w:val="00AF3690"/>
    <w:rsid w:val="00AF4BDE"/>
    <w:rsid w:val="00AF4C28"/>
    <w:rsid w:val="00AF5A72"/>
    <w:rsid w:val="00B00132"/>
    <w:rsid w:val="00B031B0"/>
    <w:rsid w:val="00B05441"/>
    <w:rsid w:val="00B075CD"/>
    <w:rsid w:val="00B102F5"/>
    <w:rsid w:val="00B12520"/>
    <w:rsid w:val="00B146AA"/>
    <w:rsid w:val="00B16297"/>
    <w:rsid w:val="00B1695B"/>
    <w:rsid w:val="00B16BD5"/>
    <w:rsid w:val="00B1752A"/>
    <w:rsid w:val="00B206DC"/>
    <w:rsid w:val="00B24570"/>
    <w:rsid w:val="00B25EE6"/>
    <w:rsid w:val="00B27074"/>
    <w:rsid w:val="00B277A6"/>
    <w:rsid w:val="00B3033B"/>
    <w:rsid w:val="00B30901"/>
    <w:rsid w:val="00B31C4C"/>
    <w:rsid w:val="00B32056"/>
    <w:rsid w:val="00B32EF0"/>
    <w:rsid w:val="00B35209"/>
    <w:rsid w:val="00B36E70"/>
    <w:rsid w:val="00B37150"/>
    <w:rsid w:val="00B3790E"/>
    <w:rsid w:val="00B42513"/>
    <w:rsid w:val="00B44512"/>
    <w:rsid w:val="00B44700"/>
    <w:rsid w:val="00B453C6"/>
    <w:rsid w:val="00B4592F"/>
    <w:rsid w:val="00B45AA4"/>
    <w:rsid w:val="00B45C58"/>
    <w:rsid w:val="00B46F1D"/>
    <w:rsid w:val="00B51F48"/>
    <w:rsid w:val="00B54097"/>
    <w:rsid w:val="00B551D9"/>
    <w:rsid w:val="00B55D5B"/>
    <w:rsid w:val="00B573C4"/>
    <w:rsid w:val="00B5798F"/>
    <w:rsid w:val="00B608C6"/>
    <w:rsid w:val="00B62222"/>
    <w:rsid w:val="00B629B1"/>
    <w:rsid w:val="00B631D7"/>
    <w:rsid w:val="00B64860"/>
    <w:rsid w:val="00B64FED"/>
    <w:rsid w:val="00B6582A"/>
    <w:rsid w:val="00B65960"/>
    <w:rsid w:val="00B65C6E"/>
    <w:rsid w:val="00B71855"/>
    <w:rsid w:val="00B74824"/>
    <w:rsid w:val="00B764A4"/>
    <w:rsid w:val="00B77FCC"/>
    <w:rsid w:val="00B816DE"/>
    <w:rsid w:val="00B82239"/>
    <w:rsid w:val="00B83ABD"/>
    <w:rsid w:val="00B856CD"/>
    <w:rsid w:val="00B87055"/>
    <w:rsid w:val="00B87AC3"/>
    <w:rsid w:val="00B90C6E"/>
    <w:rsid w:val="00B911AE"/>
    <w:rsid w:val="00B92DA9"/>
    <w:rsid w:val="00B93F6C"/>
    <w:rsid w:val="00B96DFD"/>
    <w:rsid w:val="00BA1F4B"/>
    <w:rsid w:val="00BA5180"/>
    <w:rsid w:val="00BA55B1"/>
    <w:rsid w:val="00BA5E45"/>
    <w:rsid w:val="00BA64B9"/>
    <w:rsid w:val="00BA7E0B"/>
    <w:rsid w:val="00BB26B3"/>
    <w:rsid w:val="00BB2F25"/>
    <w:rsid w:val="00BB69E9"/>
    <w:rsid w:val="00BC33CA"/>
    <w:rsid w:val="00BC3EB0"/>
    <w:rsid w:val="00BD0204"/>
    <w:rsid w:val="00BD0AC0"/>
    <w:rsid w:val="00BD1744"/>
    <w:rsid w:val="00BD3CB0"/>
    <w:rsid w:val="00BD4671"/>
    <w:rsid w:val="00BD4E1D"/>
    <w:rsid w:val="00BD685C"/>
    <w:rsid w:val="00BD7748"/>
    <w:rsid w:val="00BE0056"/>
    <w:rsid w:val="00BE0369"/>
    <w:rsid w:val="00BE362C"/>
    <w:rsid w:val="00BE3B45"/>
    <w:rsid w:val="00BE79FD"/>
    <w:rsid w:val="00BF0A61"/>
    <w:rsid w:val="00BF0E71"/>
    <w:rsid w:val="00BF1C9A"/>
    <w:rsid w:val="00BF338A"/>
    <w:rsid w:val="00BF4395"/>
    <w:rsid w:val="00BF4CEF"/>
    <w:rsid w:val="00BF620D"/>
    <w:rsid w:val="00BF6DB1"/>
    <w:rsid w:val="00BF7CEE"/>
    <w:rsid w:val="00BF7F10"/>
    <w:rsid w:val="00BF7F30"/>
    <w:rsid w:val="00C025E3"/>
    <w:rsid w:val="00C035E4"/>
    <w:rsid w:val="00C05A56"/>
    <w:rsid w:val="00C05A67"/>
    <w:rsid w:val="00C07B91"/>
    <w:rsid w:val="00C10AB8"/>
    <w:rsid w:val="00C11028"/>
    <w:rsid w:val="00C117B6"/>
    <w:rsid w:val="00C12959"/>
    <w:rsid w:val="00C1370E"/>
    <w:rsid w:val="00C14D1A"/>
    <w:rsid w:val="00C15AFE"/>
    <w:rsid w:val="00C20488"/>
    <w:rsid w:val="00C2474C"/>
    <w:rsid w:val="00C24D76"/>
    <w:rsid w:val="00C253BC"/>
    <w:rsid w:val="00C25803"/>
    <w:rsid w:val="00C2685B"/>
    <w:rsid w:val="00C26B54"/>
    <w:rsid w:val="00C27630"/>
    <w:rsid w:val="00C328A2"/>
    <w:rsid w:val="00C32903"/>
    <w:rsid w:val="00C32E1F"/>
    <w:rsid w:val="00C33BBA"/>
    <w:rsid w:val="00C34390"/>
    <w:rsid w:val="00C3448E"/>
    <w:rsid w:val="00C35BB2"/>
    <w:rsid w:val="00C35F07"/>
    <w:rsid w:val="00C36415"/>
    <w:rsid w:val="00C4294D"/>
    <w:rsid w:val="00C43317"/>
    <w:rsid w:val="00C43C58"/>
    <w:rsid w:val="00C4572B"/>
    <w:rsid w:val="00C4606E"/>
    <w:rsid w:val="00C46CBF"/>
    <w:rsid w:val="00C50D73"/>
    <w:rsid w:val="00C5179F"/>
    <w:rsid w:val="00C52878"/>
    <w:rsid w:val="00C53374"/>
    <w:rsid w:val="00C53E04"/>
    <w:rsid w:val="00C54D3D"/>
    <w:rsid w:val="00C550BD"/>
    <w:rsid w:val="00C55D88"/>
    <w:rsid w:val="00C56EB7"/>
    <w:rsid w:val="00C579AF"/>
    <w:rsid w:val="00C60953"/>
    <w:rsid w:val="00C6251A"/>
    <w:rsid w:val="00C63761"/>
    <w:rsid w:val="00C64678"/>
    <w:rsid w:val="00C73150"/>
    <w:rsid w:val="00C75501"/>
    <w:rsid w:val="00C757EC"/>
    <w:rsid w:val="00C80326"/>
    <w:rsid w:val="00C80E9F"/>
    <w:rsid w:val="00C837E3"/>
    <w:rsid w:val="00C84B62"/>
    <w:rsid w:val="00C853B6"/>
    <w:rsid w:val="00C86F01"/>
    <w:rsid w:val="00C874E8"/>
    <w:rsid w:val="00C9046F"/>
    <w:rsid w:val="00C90482"/>
    <w:rsid w:val="00C9229E"/>
    <w:rsid w:val="00C922B6"/>
    <w:rsid w:val="00C933E5"/>
    <w:rsid w:val="00C945BB"/>
    <w:rsid w:val="00C94FA7"/>
    <w:rsid w:val="00CA0593"/>
    <w:rsid w:val="00CA1425"/>
    <w:rsid w:val="00CA305F"/>
    <w:rsid w:val="00CA362D"/>
    <w:rsid w:val="00CA62A7"/>
    <w:rsid w:val="00CA6C11"/>
    <w:rsid w:val="00CB226A"/>
    <w:rsid w:val="00CB488F"/>
    <w:rsid w:val="00CB5224"/>
    <w:rsid w:val="00CB6557"/>
    <w:rsid w:val="00CB756B"/>
    <w:rsid w:val="00CC1FC5"/>
    <w:rsid w:val="00CC47E4"/>
    <w:rsid w:val="00CC58FB"/>
    <w:rsid w:val="00CD0C38"/>
    <w:rsid w:val="00CD3484"/>
    <w:rsid w:val="00CD48E4"/>
    <w:rsid w:val="00CD4B01"/>
    <w:rsid w:val="00CD5DFB"/>
    <w:rsid w:val="00CE01C8"/>
    <w:rsid w:val="00CE31F7"/>
    <w:rsid w:val="00CE42A2"/>
    <w:rsid w:val="00CE5F33"/>
    <w:rsid w:val="00CE6B60"/>
    <w:rsid w:val="00CE7030"/>
    <w:rsid w:val="00CE70CD"/>
    <w:rsid w:val="00CE73EF"/>
    <w:rsid w:val="00CF0041"/>
    <w:rsid w:val="00CF191C"/>
    <w:rsid w:val="00CF259B"/>
    <w:rsid w:val="00CF2B6F"/>
    <w:rsid w:val="00CF2FAF"/>
    <w:rsid w:val="00CF4CCF"/>
    <w:rsid w:val="00CF6328"/>
    <w:rsid w:val="00CF6643"/>
    <w:rsid w:val="00CF6F3D"/>
    <w:rsid w:val="00CF7DE6"/>
    <w:rsid w:val="00CF7E47"/>
    <w:rsid w:val="00D008DC"/>
    <w:rsid w:val="00D009E7"/>
    <w:rsid w:val="00D00A51"/>
    <w:rsid w:val="00D0312E"/>
    <w:rsid w:val="00D044F8"/>
    <w:rsid w:val="00D05566"/>
    <w:rsid w:val="00D07C4D"/>
    <w:rsid w:val="00D07DDA"/>
    <w:rsid w:val="00D10083"/>
    <w:rsid w:val="00D10432"/>
    <w:rsid w:val="00D113AF"/>
    <w:rsid w:val="00D130A2"/>
    <w:rsid w:val="00D14AFC"/>
    <w:rsid w:val="00D1691C"/>
    <w:rsid w:val="00D227D4"/>
    <w:rsid w:val="00D23E34"/>
    <w:rsid w:val="00D27249"/>
    <w:rsid w:val="00D27936"/>
    <w:rsid w:val="00D338C8"/>
    <w:rsid w:val="00D34BA1"/>
    <w:rsid w:val="00D35C8D"/>
    <w:rsid w:val="00D36970"/>
    <w:rsid w:val="00D37000"/>
    <w:rsid w:val="00D373EA"/>
    <w:rsid w:val="00D37BAF"/>
    <w:rsid w:val="00D41B47"/>
    <w:rsid w:val="00D4267F"/>
    <w:rsid w:val="00D42F02"/>
    <w:rsid w:val="00D4306F"/>
    <w:rsid w:val="00D46376"/>
    <w:rsid w:val="00D46575"/>
    <w:rsid w:val="00D4690C"/>
    <w:rsid w:val="00D47182"/>
    <w:rsid w:val="00D47D31"/>
    <w:rsid w:val="00D51E09"/>
    <w:rsid w:val="00D537DF"/>
    <w:rsid w:val="00D54882"/>
    <w:rsid w:val="00D56E02"/>
    <w:rsid w:val="00D57638"/>
    <w:rsid w:val="00D6075B"/>
    <w:rsid w:val="00D6111E"/>
    <w:rsid w:val="00D619E8"/>
    <w:rsid w:val="00D61F70"/>
    <w:rsid w:val="00D62A80"/>
    <w:rsid w:val="00D63303"/>
    <w:rsid w:val="00D63BBC"/>
    <w:rsid w:val="00D63D86"/>
    <w:rsid w:val="00D703B2"/>
    <w:rsid w:val="00D70E8B"/>
    <w:rsid w:val="00D71B52"/>
    <w:rsid w:val="00D75AC2"/>
    <w:rsid w:val="00D75C69"/>
    <w:rsid w:val="00D779C6"/>
    <w:rsid w:val="00D80492"/>
    <w:rsid w:val="00D8165A"/>
    <w:rsid w:val="00D82006"/>
    <w:rsid w:val="00D82131"/>
    <w:rsid w:val="00D82843"/>
    <w:rsid w:val="00D87FDC"/>
    <w:rsid w:val="00D92663"/>
    <w:rsid w:val="00D92F40"/>
    <w:rsid w:val="00D92F41"/>
    <w:rsid w:val="00D93E7C"/>
    <w:rsid w:val="00D960F8"/>
    <w:rsid w:val="00D9747E"/>
    <w:rsid w:val="00DA3198"/>
    <w:rsid w:val="00DA4193"/>
    <w:rsid w:val="00DB096F"/>
    <w:rsid w:val="00DB1DB0"/>
    <w:rsid w:val="00DB513A"/>
    <w:rsid w:val="00DB79AC"/>
    <w:rsid w:val="00DC05A5"/>
    <w:rsid w:val="00DC3EDC"/>
    <w:rsid w:val="00DC53AC"/>
    <w:rsid w:val="00DC6874"/>
    <w:rsid w:val="00DC717A"/>
    <w:rsid w:val="00DC789B"/>
    <w:rsid w:val="00DD008F"/>
    <w:rsid w:val="00DD3A60"/>
    <w:rsid w:val="00DD5AF0"/>
    <w:rsid w:val="00DD5CFE"/>
    <w:rsid w:val="00DD6100"/>
    <w:rsid w:val="00DD619E"/>
    <w:rsid w:val="00DD694E"/>
    <w:rsid w:val="00DD6B1F"/>
    <w:rsid w:val="00DD7888"/>
    <w:rsid w:val="00DE092C"/>
    <w:rsid w:val="00DE0C93"/>
    <w:rsid w:val="00DE0DA7"/>
    <w:rsid w:val="00DE125C"/>
    <w:rsid w:val="00DE22F9"/>
    <w:rsid w:val="00DE3EC1"/>
    <w:rsid w:val="00DE50C6"/>
    <w:rsid w:val="00DE5110"/>
    <w:rsid w:val="00DE512D"/>
    <w:rsid w:val="00DE5E70"/>
    <w:rsid w:val="00DE6B59"/>
    <w:rsid w:val="00DF11FE"/>
    <w:rsid w:val="00DF1E5B"/>
    <w:rsid w:val="00DF3281"/>
    <w:rsid w:val="00DF3360"/>
    <w:rsid w:val="00DF3769"/>
    <w:rsid w:val="00DF3FDA"/>
    <w:rsid w:val="00DF4EC4"/>
    <w:rsid w:val="00E00993"/>
    <w:rsid w:val="00E01794"/>
    <w:rsid w:val="00E040B0"/>
    <w:rsid w:val="00E046D6"/>
    <w:rsid w:val="00E04C1A"/>
    <w:rsid w:val="00E04E53"/>
    <w:rsid w:val="00E053B8"/>
    <w:rsid w:val="00E055D2"/>
    <w:rsid w:val="00E06277"/>
    <w:rsid w:val="00E144CE"/>
    <w:rsid w:val="00E171E2"/>
    <w:rsid w:val="00E1767F"/>
    <w:rsid w:val="00E20521"/>
    <w:rsid w:val="00E2162E"/>
    <w:rsid w:val="00E22800"/>
    <w:rsid w:val="00E2293A"/>
    <w:rsid w:val="00E2445D"/>
    <w:rsid w:val="00E24FBE"/>
    <w:rsid w:val="00E25E9D"/>
    <w:rsid w:val="00E305CF"/>
    <w:rsid w:val="00E309F1"/>
    <w:rsid w:val="00E32ED0"/>
    <w:rsid w:val="00E33029"/>
    <w:rsid w:val="00E36063"/>
    <w:rsid w:val="00E36B90"/>
    <w:rsid w:val="00E42770"/>
    <w:rsid w:val="00E42FCC"/>
    <w:rsid w:val="00E45029"/>
    <w:rsid w:val="00E459B4"/>
    <w:rsid w:val="00E4665E"/>
    <w:rsid w:val="00E469D8"/>
    <w:rsid w:val="00E46CF1"/>
    <w:rsid w:val="00E46DA6"/>
    <w:rsid w:val="00E47FCC"/>
    <w:rsid w:val="00E50EF5"/>
    <w:rsid w:val="00E55773"/>
    <w:rsid w:val="00E572B2"/>
    <w:rsid w:val="00E60A1E"/>
    <w:rsid w:val="00E60B25"/>
    <w:rsid w:val="00E60DDF"/>
    <w:rsid w:val="00E62BAB"/>
    <w:rsid w:val="00E63FC8"/>
    <w:rsid w:val="00E64BC9"/>
    <w:rsid w:val="00E67EF6"/>
    <w:rsid w:val="00E70A0F"/>
    <w:rsid w:val="00E71205"/>
    <w:rsid w:val="00E71A6B"/>
    <w:rsid w:val="00E73A61"/>
    <w:rsid w:val="00E7536E"/>
    <w:rsid w:val="00E75DF4"/>
    <w:rsid w:val="00E771C8"/>
    <w:rsid w:val="00E80007"/>
    <w:rsid w:val="00E80794"/>
    <w:rsid w:val="00E82B81"/>
    <w:rsid w:val="00E8325E"/>
    <w:rsid w:val="00E83F80"/>
    <w:rsid w:val="00E8651D"/>
    <w:rsid w:val="00E9008D"/>
    <w:rsid w:val="00E93C8F"/>
    <w:rsid w:val="00E941D7"/>
    <w:rsid w:val="00E959D9"/>
    <w:rsid w:val="00EA20E1"/>
    <w:rsid w:val="00EA2F15"/>
    <w:rsid w:val="00EA3D60"/>
    <w:rsid w:val="00EA6EFA"/>
    <w:rsid w:val="00EA70EE"/>
    <w:rsid w:val="00EA7969"/>
    <w:rsid w:val="00EA7B29"/>
    <w:rsid w:val="00EB19C0"/>
    <w:rsid w:val="00EB1C81"/>
    <w:rsid w:val="00EB214F"/>
    <w:rsid w:val="00EB2765"/>
    <w:rsid w:val="00EB40FA"/>
    <w:rsid w:val="00EB4F37"/>
    <w:rsid w:val="00EC2701"/>
    <w:rsid w:val="00EC5810"/>
    <w:rsid w:val="00EC65E0"/>
    <w:rsid w:val="00EC76F9"/>
    <w:rsid w:val="00ED1F2C"/>
    <w:rsid w:val="00ED2CD2"/>
    <w:rsid w:val="00ED5B33"/>
    <w:rsid w:val="00ED78F9"/>
    <w:rsid w:val="00EE1046"/>
    <w:rsid w:val="00EE19CA"/>
    <w:rsid w:val="00EE3F3B"/>
    <w:rsid w:val="00EE40AC"/>
    <w:rsid w:val="00EE51CF"/>
    <w:rsid w:val="00EE6CB7"/>
    <w:rsid w:val="00EE755A"/>
    <w:rsid w:val="00EF0A1C"/>
    <w:rsid w:val="00EF0A71"/>
    <w:rsid w:val="00EF1A17"/>
    <w:rsid w:val="00EF2DDD"/>
    <w:rsid w:val="00EF3F6E"/>
    <w:rsid w:val="00EF40F5"/>
    <w:rsid w:val="00EF59B4"/>
    <w:rsid w:val="00EF5B47"/>
    <w:rsid w:val="00EF630E"/>
    <w:rsid w:val="00EF63D3"/>
    <w:rsid w:val="00F000B9"/>
    <w:rsid w:val="00F00F33"/>
    <w:rsid w:val="00F02702"/>
    <w:rsid w:val="00F042F9"/>
    <w:rsid w:val="00F05E44"/>
    <w:rsid w:val="00F1026C"/>
    <w:rsid w:val="00F1100A"/>
    <w:rsid w:val="00F1117F"/>
    <w:rsid w:val="00F128B1"/>
    <w:rsid w:val="00F12C66"/>
    <w:rsid w:val="00F13CED"/>
    <w:rsid w:val="00F16042"/>
    <w:rsid w:val="00F165C3"/>
    <w:rsid w:val="00F17408"/>
    <w:rsid w:val="00F17978"/>
    <w:rsid w:val="00F17BEA"/>
    <w:rsid w:val="00F2050F"/>
    <w:rsid w:val="00F20911"/>
    <w:rsid w:val="00F20A42"/>
    <w:rsid w:val="00F21039"/>
    <w:rsid w:val="00F23B9C"/>
    <w:rsid w:val="00F302CD"/>
    <w:rsid w:val="00F3087C"/>
    <w:rsid w:val="00F32786"/>
    <w:rsid w:val="00F34130"/>
    <w:rsid w:val="00F37C75"/>
    <w:rsid w:val="00F4079C"/>
    <w:rsid w:val="00F4121A"/>
    <w:rsid w:val="00F44E31"/>
    <w:rsid w:val="00F467E2"/>
    <w:rsid w:val="00F5250F"/>
    <w:rsid w:val="00F5383E"/>
    <w:rsid w:val="00F61B78"/>
    <w:rsid w:val="00F6254B"/>
    <w:rsid w:val="00F64D9A"/>
    <w:rsid w:val="00F66B01"/>
    <w:rsid w:val="00F67BDA"/>
    <w:rsid w:val="00F714F8"/>
    <w:rsid w:val="00F72B88"/>
    <w:rsid w:val="00F72D20"/>
    <w:rsid w:val="00F75612"/>
    <w:rsid w:val="00F77DAB"/>
    <w:rsid w:val="00F77DFE"/>
    <w:rsid w:val="00F811B2"/>
    <w:rsid w:val="00F81913"/>
    <w:rsid w:val="00F82B1B"/>
    <w:rsid w:val="00F8697D"/>
    <w:rsid w:val="00F905E6"/>
    <w:rsid w:val="00F90984"/>
    <w:rsid w:val="00F913BC"/>
    <w:rsid w:val="00F926CE"/>
    <w:rsid w:val="00F929FD"/>
    <w:rsid w:val="00F937D7"/>
    <w:rsid w:val="00F94CC7"/>
    <w:rsid w:val="00F979B4"/>
    <w:rsid w:val="00F979D0"/>
    <w:rsid w:val="00FA05E3"/>
    <w:rsid w:val="00FA09FB"/>
    <w:rsid w:val="00FA1206"/>
    <w:rsid w:val="00FA1D38"/>
    <w:rsid w:val="00FA2F3D"/>
    <w:rsid w:val="00FA4B96"/>
    <w:rsid w:val="00FA5297"/>
    <w:rsid w:val="00FA6A3B"/>
    <w:rsid w:val="00FA7D2A"/>
    <w:rsid w:val="00FA7F96"/>
    <w:rsid w:val="00FB005F"/>
    <w:rsid w:val="00FB09A9"/>
    <w:rsid w:val="00FB0C4D"/>
    <w:rsid w:val="00FB3032"/>
    <w:rsid w:val="00FB34BB"/>
    <w:rsid w:val="00FB66EC"/>
    <w:rsid w:val="00FC0021"/>
    <w:rsid w:val="00FC0D1B"/>
    <w:rsid w:val="00FC3190"/>
    <w:rsid w:val="00FC4358"/>
    <w:rsid w:val="00FC6005"/>
    <w:rsid w:val="00FC6FFE"/>
    <w:rsid w:val="00FC7ED0"/>
    <w:rsid w:val="00FD01FA"/>
    <w:rsid w:val="00FD0EBC"/>
    <w:rsid w:val="00FD1975"/>
    <w:rsid w:val="00FD3665"/>
    <w:rsid w:val="00FD3666"/>
    <w:rsid w:val="00FD414E"/>
    <w:rsid w:val="00FD56DB"/>
    <w:rsid w:val="00FD5BA7"/>
    <w:rsid w:val="00FD5F63"/>
    <w:rsid w:val="00FD6A92"/>
    <w:rsid w:val="00FD7074"/>
    <w:rsid w:val="00FE0676"/>
    <w:rsid w:val="00FE0720"/>
    <w:rsid w:val="00FE0B6B"/>
    <w:rsid w:val="00FE2550"/>
    <w:rsid w:val="00FE33BE"/>
    <w:rsid w:val="00FE5AC5"/>
    <w:rsid w:val="00FE5B7C"/>
    <w:rsid w:val="00FE6EAB"/>
    <w:rsid w:val="00FE6FBD"/>
    <w:rsid w:val="00FF1BC9"/>
    <w:rsid w:val="00FF28B1"/>
    <w:rsid w:val="00FF2B11"/>
    <w:rsid w:val="00FF37EE"/>
    <w:rsid w:val="00FF3DC0"/>
    <w:rsid w:val="00FF4C57"/>
    <w:rsid w:val="00FF5273"/>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7700"/>
    <o:shapelayout v:ext="edit">
      <o:idmap v:ext="edit" data="1"/>
    </o:shapelayout>
  </w:shapeDefaults>
  <w:decimalSymbol w:val="."/>
  <w:listSeparator w:val=","/>
  <w14:docId w14:val="75E6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06"/>
    <w:pPr>
      <w:spacing w:after="120"/>
      <w:ind w:left="0" w:firstLine="0"/>
    </w:pPr>
    <w:rPr>
      <w:rFonts w:asciiTheme="minorHAnsi" w:hAnsiTheme="minorHAnsi"/>
      <w:sz w:val="22"/>
    </w:rPr>
  </w:style>
  <w:style w:type="paragraph" w:styleId="Heading1">
    <w:name w:val="heading 1"/>
    <w:basedOn w:val="Normal"/>
    <w:next w:val="Normal"/>
    <w:link w:val="Heading1Char"/>
    <w:uiPriority w:val="9"/>
    <w:qFormat/>
    <w:rsid w:val="00557103"/>
    <w:pPr>
      <w:keepNext/>
      <w:keepLines/>
      <w:spacing w:before="240" w:after="180"/>
      <w:outlineLvl w:val="0"/>
    </w:pPr>
    <w:rPr>
      <w:rFonts w:ascii="Arial" w:eastAsia="SimHei" w:hAnsi="Arial"/>
      <w:b/>
      <w:caps/>
      <w:color w:val="002A3A" w:themeColor="text2"/>
      <w:spacing w:val="1"/>
      <w:sz w:val="24"/>
      <w:szCs w:val="32"/>
      <w:lang w:eastAsia="en-US"/>
    </w:rPr>
  </w:style>
  <w:style w:type="paragraph" w:styleId="Heading2">
    <w:name w:val="heading 2"/>
    <w:basedOn w:val="Normal"/>
    <w:next w:val="Normal"/>
    <w:link w:val="Heading2Char"/>
    <w:uiPriority w:val="9"/>
    <w:qFormat/>
    <w:rsid w:val="006B607A"/>
    <w:pPr>
      <w:keepNext/>
      <w:keepLines/>
      <w:spacing w:before="120" w:line="480" w:lineRule="exact"/>
      <w:outlineLvl w:val="1"/>
    </w:pPr>
    <w:rPr>
      <w:rFonts w:asciiTheme="majorHAnsi" w:eastAsia="SimHei" w:hAnsiTheme="majorHAnsi"/>
      <w:b/>
      <w:color w:val="002A3A" w:themeColor="text2"/>
      <w:spacing w:val="1"/>
      <w:sz w:val="24"/>
      <w:szCs w:val="28"/>
      <w:lang w:eastAsia="en-US"/>
    </w:rPr>
  </w:style>
  <w:style w:type="paragraph" w:styleId="Heading3">
    <w:name w:val="heading 3"/>
    <w:basedOn w:val="Normal"/>
    <w:next w:val="Normal"/>
    <w:link w:val="Heading3Char"/>
    <w:uiPriority w:val="9"/>
    <w:qFormat/>
    <w:rsid w:val="006B607A"/>
    <w:pPr>
      <w:keepNext/>
      <w:keepLines/>
      <w:spacing w:before="180" w:after="200"/>
      <w:outlineLvl w:val="2"/>
    </w:pPr>
    <w:rPr>
      <w:rFonts w:ascii="Source Sans Pro SemiBold" w:eastAsiaTheme="majorEastAsia" w:hAnsi="Source Sans Pro SemiBold" w:cstheme="majorBidi"/>
      <w:b/>
      <w:bCs/>
      <w:i/>
      <w:color w:val="002A3A" w:themeColor="text2"/>
      <w:sz w:val="24"/>
      <w:lang w:eastAsia="en-AU"/>
    </w:rPr>
  </w:style>
  <w:style w:type="paragraph" w:styleId="Heading4">
    <w:name w:val="heading 4"/>
    <w:basedOn w:val="Normal"/>
    <w:next w:val="Normal"/>
    <w:link w:val="Heading4Char"/>
    <w:uiPriority w:val="9"/>
    <w:qFormat/>
    <w:rsid w:val="00630972"/>
    <w:pPr>
      <w:keepNext/>
      <w:keepLines/>
      <w:spacing w:before="240"/>
      <w:outlineLvl w:val="3"/>
    </w:pPr>
    <w:rPr>
      <w:rFonts w:asciiTheme="majorHAnsi" w:eastAsiaTheme="majorEastAsia" w:hAnsiTheme="majorHAnsi" w:cstheme="majorBidi"/>
      <w:bCs/>
      <w:iCs/>
      <w:color w:val="002A3A" w:themeColor="text2"/>
      <w:sz w:val="32"/>
      <w:szCs w:val="32"/>
    </w:rPr>
  </w:style>
  <w:style w:type="paragraph" w:styleId="Heading5">
    <w:name w:val="heading 5"/>
    <w:basedOn w:val="Normal"/>
    <w:next w:val="Normal"/>
    <w:link w:val="Heading5Char"/>
    <w:uiPriority w:val="9"/>
    <w:qFormat/>
    <w:rsid w:val="00630972"/>
    <w:pPr>
      <w:keepNext/>
      <w:keepLines/>
      <w:spacing w:before="240"/>
      <w:outlineLvl w:val="4"/>
    </w:pPr>
    <w:rPr>
      <w:rFonts w:ascii="Source Sans Pro SemiBold" w:eastAsiaTheme="majorEastAsia" w:hAnsi="Source Sans Pro SemiBold" w:cstheme="majorBidi"/>
      <w:color w:val="002A3A" w:themeColor="text2"/>
      <w:szCs w:val="22"/>
    </w:rPr>
  </w:style>
  <w:style w:type="paragraph" w:styleId="Heading6">
    <w:name w:val="heading 6"/>
    <w:basedOn w:val="Normal"/>
    <w:next w:val="Normal"/>
    <w:link w:val="Heading6Char"/>
    <w:uiPriority w:val="9"/>
    <w:qFormat/>
    <w:rsid w:val="002836FB"/>
    <w:pPr>
      <w:keepNext/>
      <w:keepLines/>
      <w:spacing w:before="240"/>
      <w:outlineLvl w:val="5"/>
    </w:pPr>
    <w:rPr>
      <w:rFonts w:asciiTheme="majorHAnsi" w:eastAsiaTheme="majorEastAsia" w:hAnsiTheme="majorHAnsi" w:cstheme="majorBidi"/>
      <w:i/>
      <w:iCs/>
      <w:color w:val="002A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557103"/>
    <w:rPr>
      <w:rFonts w:eastAsia="SimHei"/>
      <w:b/>
      <w:caps/>
      <w:color w:val="002A3A" w:themeColor="text2"/>
      <w:spacing w:val="1"/>
      <w:sz w:val="24"/>
      <w:szCs w:val="32"/>
      <w:lang w:eastAsia="en-US"/>
    </w:rPr>
  </w:style>
  <w:style w:type="character" w:customStyle="1" w:styleId="Heading2Char">
    <w:name w:val="Heading 2 Char"/>
    <w:basedOn w:val="DefaultParagraphFont"/>
    <w:link w:val="Heading2"/>
    <w:uiPriority w:val="9"/>
    <w:rsid w:val="006B607A"/>
    <w:rPr>
      <w:rFonts w:asciiTheme="majorHAnsi" w:eastAsia="SimHei" w:hAnsiTheme="majorHAnsi"/>
      <w:b/>
      <w:color w:val="002A3A" w:themeColor="text2"/>
      <w:spacing w:val="1"/>
      <w:sz w:val="24"/>
      <w:szCs w:val="28"/>
      <w:lang w:eastAsia="en-US"/>
    </w:rPr>
  </w:style>
  <w:style w:type="character" w:customStyle="1" w:styleId="Heading3Char">
    <w:name w:val="Heading 3 Char"/>
    <w:basedOn w:val="DefaultParagraphFont"/>
    <w:link w:val="Heading3"/>
    <w:uiPriority w:val="9"/>
    <w:rsid w:val="006B607A"/>
    <w:rPr>
      <w:rFonts w:ascii="Source Sans Pro SemiBold" w:eastAsiaTheme="majorEastAsia" w:hAnsi="Source Sans Pro SemiBold" w:cstheme="majorBidi"/>
      <w:b/>
      <w:bCs/>
      <w:i/>
      <w:color w:val="002A3A" w:themeColor="text2"/>
      <w:sz w:val="24"/>
      <w:lang w:eastAsia="en-AU"/>
    </w:rPr>
  </w:style>
  <w:style w:type="character" w:customStyle="1" w:styleId="Heading4Char">
    <w:name w:val="Heading 4 Char"/>
    <w:basedOn w:val="DefaultParagraphFont"/>
    <w:link w:val="Heading4"/>
    <w:uiPriority w:val="9"/>
    <w:rsid w:val="00630972"/>
    <w:rPr>
      <w:rFonts w:asciiTheme="majorHAnsi" w:eastAsiaTheme="majorEastAsia" w:hAnsiTheme="majorHAnsi" w:cstheme="majorBidi"/>
      <w:bCs/>
      <w:iCs/>
      <w:color w:val="002A3A" w:themeColor="text2"/>
      <w:sz w:val="32"/>
      <w:szCs w:val="32"/>
    </w:rPr>
  </w:style>
  <w:style w:type="character" w:customStyle="1" w:styleId="Heading5Char">
    <w:name w:val="Heading 5 Char"/>
    <w:basedOn w:val="DefaultParagraphFont"/>
    <w:link w:val="Heading5"/>
    <w:uiPriority w:val="9"/>
    <w:rsid w:val="00630972"/>
    <w:rPr>
      <w:rFonts w:ascii="Source Sans Pro SemiBold" w:eastAsiaTheme="majorEastAsia" w:hAnsi="Source Sans Pro SemiBold" w:cstheme="majorBidi"/>
      <w:color w:val="002A3A" w:themeColor="text2"/>
      <w:sz w:val="22"/>
      <w:szCs w:val="22"/>
    </w:rPr>
  </w:style>
  <w:style w:type="paragraph" w:styleId="ListParagraph">
    <w:name w:val="List Paragraph"/>
    <w:aliases w:val="Bullet"/>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0F3540"/>
    <w:pPr>
      <w:spacing w:after="0"/>
      <w:jc w:val="right"/>
    </w:pPr>
    <w:rPr>
      <w:color w:val="000000" w:themeColor="text1"/>
      <w:sz w:val="18"/>
    </w:rPr>
  </w:style>
  <w:style w:type="character" w:customStyle="1" w:styleId="FooterChar">
    <w:name w:val="Footer Char"/>
    <w:basedOn w:val="DefaultParagraphFont"/>
    <w:link w:val="Footer"/>
    <w:uiPriority w:val="99"/>
    <w:rsid w:val="000F3540"/>
    <w:rPr>
      <w:rFonts w:asciiTheme="minorHAnsi" w:hAnsiTheme="minorHAnsi"/>
      <w:color w:val="000000" w:themeColor="text1"/>
      <w:sz w:val="18"/>
    </w:rPr>
  </w:style>
  <w:style w:type="paragraph" w:styleId="Title">
    <w:name w:val="Title"/>
    <w:basedOn w:val="Normal"/>
    <w:next w:val="Normal"/>
    <w:link w:val="TitleChar"/>
    <w:uiPriority w:val="2"/>
    <w:qFormat/>
    <w:rsid w:val="007F0CAA"/>
    <w:pPr>
      <w:framePr w:w="5387" w:h="3969" w:wrap="around" w:vAnchor="page" w:hAnchor="page" w:x="5388" w:y="1390" w:anchorLock="1"/>
      <w:adjustRightInd w:val="0"/>
      <w:spacing w:after="360" w:line="228" w:lineRule="auto"/>
    </w:pPr>
    <w:rPr>
      <w:rFonts w:asciiTheme="majorHAnsi" w:eastAsiaTheme="majorEastAsia" w:hAnsiTheme="majorHAnsi" w:cstheme="majorBidi"/>
      <w:color w:val="002A3A" w:themeColor="text2"/>
      <w:spacing w:val="5"/>
      <w:kern w:val="28"/>
      <w:sz w:val="60"/>
      <w:szCs w:val="52"/>
    </w:rPr>
  </w:style>
  <w:style w:type="character" w:customStyle="1" w:styleId="TitleChar">
    <w:name w:val="Title Char"/>
    <w:basedOn w:val="DefaultParagraphFont"/>
    <w:link w:val="Title"/>
    <w:uiPriority w:val="2"/>
    <w:rsid w:val="007F0CAA"/>
    <w:rPr>
      <w:rFonts w:asciiTheme="majorHAnsi" w:eastAsiaTheme="majorEastAsia" w:hAnsiTheme="majorHAnsi" w:cstheme="majorBidi"/>
      <w:color w:val="002A3A" w:themeColor="text2"/>
      <w:spacing w:val="5"/>
      <w:kern w:val="28"/>
      <w:sz w:val="60"/>
      <w:szCs w:val="52"/>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B87055"/>
    <w:pPr>
      <w:numPr>
        <w:ilvl w:val="1"/>
        <w:numId w:val="23"/>
      </w:numPr>
      <w:adjustRightInd w:val="0"/>
      <w:ind w:left="1021" w:hanging="28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C47E4"/>
    <w:pPr>
      <w:numPr>
        <w:numId w:val="16"/>
      </w:numPr>
    </w:pPr>
  </w:style>
  <w:style w:type="paragraph" w:styleId="ListNumber2">
    <w:name w:val="List Number 2"/>
    <w:basedOn w:val="Normal"/>
    <w:uiPriority w:val="99"/>
    <w:qFormat/>
    <w:rsid w:val="00CC47E4"/>
    <w:pPr>
      <w:numPr>
        <w:ilvl w:val="1"/>
        <w:numId w:val="16"/>
      </w:numPr>
    </w:pPr>
  </w:style>
  <w:style w:type="paragraph" w:customStyle="1" w:styleId="TableHeading">
    <w:name w:val="Table Heading"/>
    <w:basedOn w:val="TableText"/>
    <w:qFormat/>
    <w:rsid w:val="0069144C"/>
    <w:pPr>
      <w:spacing w:before="120"/>
    </w:pPr>
    <w:rPr>
      <w:color w:val="FFFFFF"/>
      <w:sz w:val="22"/>
    </w:rPr>
  </w:style>
  <w:style w:type="paragraph" w:customStyle="1" w:styleId="TableText">
    <w:name w:val="Table Text"/>
    <w:basedOn w:val="Normal"/>
    <w:autoRedefine/>
    <w:uiPriority w:val="60"/>
    <w:qFormat/>
    <w:rsid w:val="00D82131"/>
    <w:pPr>
      <w:adjustRightInd w:val="0"/>
      <w:spacing w:before="60"/>
      <w:ind w:left="1418" w:hanging="324"/>
    </w:pPr>
    <w:rPr>
      <w:color w:val="000000" w:themeColor="text1"/>
      <w:sz w:val="20"/>
    </w:rPr>
  </w:style>
  <w:style w:type="paragraph" w:customStyle="1" w:styleId="TableBullet">
    <w:name w:val="Table Bullet"/>
    <w:basedOn w:val="TableText"/>
    <w:link w:val="TableBulletChar"/>
    <w:qFormat/>
    <w:rsid w:val="00C46CBF"/>
    <w:pPr>
      <w:numPr>
        <w:numId w:val="3"/>
      </w:numPr>
      <w:spacing w:before="120"/>
    </w:pPr>
    <w:rPr>
      <w:sz w:val="24"/>
    </w:r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lang w:eastAsia="en-US"/>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Grid1"/>
    <w:uiPriority w:val="99"/>
    <w:rsid w:val="00B856CD"/>
    <w:rPr>
      <w:rFonts w:asciiTheme="minorHAnsi" w:hAnsiTheme="minorHAnsi"/>
      <w:lang w:val="en-GB" w:eastAsia="zh-CN"/>
    </w:rPr>
    <w:tblPr>
      <w:tblBorders>
        <w:insideH w:val="single" w:sz="4" w:space="0" w:color="DDD8D9" w:themeColor="accent1"/>
      </w:tblBorders>
    </w:tblPr>
    <w:tcPr>
      <w:shd w:val="clear" w:color="auto" w:fill="FFFFFF" w:themeFill="background1"/>
    </w:tcPr>
    <w:tblStylePr w:type="firstRow">
      <w:rPr>
        <w:b/>
        <w:color w:val="000000" w:themeColor="text1"/>
        <w:sz w:val="22"/>
      </w:rPr>
      <w:tblPr/>
      <w:tcPr>
        <w:shd w:val="clear" w:color="auto" w:fill="DDD8D9" w:themeFill="accent1"/>
      </w:tcPr>
    </w:tblStylePr>
    <w:tblStylePr w:type="lastRow">
      <w:tblPr/>
      <w:tcPr>
        <w:shd w:val="clear" w:color="auto" w:fill="DDD8D9" w:themeFill="accent1"/>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C47E4"/>
    <w:pPr>
      <w:numPr>
        <w:ilvl w:val="2"/>
        <w:numId w:val="16"/>
      </w:numPr>
    </w:pPr>
  </w:style>
  <w:style w:type="paragraph" w:styleId="FootnoteText">
    <w:name w:val="footnote text"/>
    <w:basedOn w:val="Normal"/>
    <w:link w:val="FootnoteTextChar"/>
    <w:uiPriority w:val="99"/>
    <w:unhideWhenUsed/>
    <w:rsid w:val="00C4294D"/>
    <w:pPr>
      <w:spacing w:after="60"/>
    </w:pPr>
    <w:rPr>
      <w:rFonts w:cs="Calibri"/>
      <w:spacing w:val="-5"/>
      <w:sz w:val="18"/>
      <w:szCs w:val="24"/>
    </w:rPr>
  </w:style>
  <w:style w:type="character" w:customStyle="1" w:styleId="TableBulletChar">
    <w:name w:val="Table Bullet Char"/>
    <w:link w:val="TableBullet"/>
    <w:locked/>
    <w:rsid w:val="00C46CBF"/>
    <w:rPr>
      <w:rFonts w:asciiTheme="minorHAnsi" w:hAnsiTheme="minorHAnsi"/>
      <w:color w:val="000000" w:themeColor="text1"/>
      <w:sz w:val="24"/>
    </w:rPr>
  </w:style>
  <w:style w:type="character" w:customStyle="1" w:styleId="FootnoteTextChar">
    <w:name w:val="Footnote Text Char"/>
    <w:basedOn w:val="DefaultParagraphFont"/>
    <w:link w:val="FootnoteText"/>
    <w:uiPriority w:val="99"/>
    <w:rsid w:val="00C4294D"/>
    <w:rPr>
      <w:rFonts w:asciiTheme="minorHAnsi" w:hAnsiTheme="minorHAnsi" w:cs="Calibri"/>
      <w:spacing w:val="-5"/>
      <w:sz w:val="18"/>
      <w:szCs w:val="24"/>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lang w:eastAsia="en-US"/>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rsid w:val="002C2474"/>
    <w:pPr>
      <w:spacing w:after="0"/>
    </w:pPr>
    <w:rPr>
      <w:b/>
      <w:color w:val="000000" w:themeColor="text1"/>
      <w:sz w:val="22"/>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Normal"/>
    <w:next w:val="Normal"/>
    <w:rsid w:val="008014B1"/>
    <w:rPr>
      <w:color w:val="002A3A" w:themeColor="text2"/>
      <w:sz w:val="20"/>
    </w:rPr>
  </w:style>
  <w:style w:type="paragraph" w:styleId="TOC1">
    <w:name w:val="toc 1"/>
    <w:basedOn w:val="Normal"/>
    <w:next w:val="Normal"/>
    <w:autoRedefine/>
    <w:uiPriority w:val="39"/>
    <w:unhideWhenUsed/>
    <w:qFormat/>
    <w:rsid w:val="00C53E04"/>
    <w:pPr>
      <w:tabs>
        <w:tab w:val="right" w:pos="9060"/>
      </w:tabs>
      <w:spacing w:after="100"/>
      <w:ind w:right="567"/>
    </w:pPr>
    <w:rPr>
      <w:sz w:val="26"/>
    </w:rPr>
  </w:style>
  <w:style w:type="paragraph" w:styleId="TOC2">
    <w:name w:val="toc 2"/>
    <w:basedOn w:val="Normal"/>
    <w:next w:val="Normal"/>
    <w:autoRedefine/>
    <w:uiPriority w:val="39"/>
    <w:unhideWhenUsed/>
    <w:qFormat/>
    <w:rsid w:val="00B87055"/>
    <w:pPr>
      <w:tabs>
        <w:tab w:val="right" w:pos="9060"/>
      </w:tabs>
      <w:spacing w:before="80" w:after="80"/>
      <w:ind w:left="28" w:right="567"/>
    </w:pPr>
    <w:rPr>
      <w:rFonts w:ascii="Source Sans Pro SemiBold" w:hAnsi="Source Sans Pro SemiBold"/>
      <w:noProof/>
      <w:szCs w:val="16"/>
    </w:rPr>
  </w:style>
  <w:style w:type="paragraph" w:styleId="TOC3">
    <w:name w:val="toc 3"/>
    <w:basedOn w:val="Normal"/>
    <w:next w:val="Normal"/>
    <w:autoRedefine/>
    <w:uiPriority w:val="39"/>
    <w:unhideWhenUsed/>
    <w:qFormat/>
    <w:rsid w:val="00B55D5B"/>
    <w:pPr>
      <w:tabs>
        <w:tab w:val="right" w:pos="9060"/>
      </w:tabs>
      <w:spacing w:before="60" w:after="60"/>
      <w:ind w:left="284" w:right="567"/>
    </w:pPr>
    <w:rPr>
      <w:noProof/>
      <w:sz w:val="20"/>
      <w:szCs w:val="14"/>
    </w:rPr>
  </w:style>
  <w:style w:type="numbering" w:customStyle="1" w:styleId="BulletsOAIC">
    <w:name w:val="Bullets_OAIC"/>
    <w:uiPriority w:val="99"/>
    <w:rsid w:val="005E2E2F"/>
    <w:pPr>
      <w:numPr>
        <w:numId w:val="6"/>
      </w:numPr>
    </w:pPr>
  </w:style>
  <w:style w:type="paragraph" w:styleId="TOCHeading">
    <w:name w:val="TOC Heading"/>
    <w:basedOn w:val="Heading1"/>
    <w:next w:val="Normal"/>
    <w:uiPriority w:val="39"/>
    <w:qFormat/>
    <w:rsid w:val="00C24D76"/>
    <w:pPr>
      <w:spacing w:before="600" w:after="360"/>
      <w:outlineLvl w:val="9"/>
    </w:pPr>
    <w:rPr>
      <w:rFonts w:asciiTheme="majorHAnsi" w:hAnsiTheme="majorHAnsi"/>
      <w:sz w:val="42"/>
      <w:szCs w:val="42"/>
    </w:rPr>
  </w:style>
  <w:style w:type="paragraph" w:styleId="ListBullet">
    <w:name w:val="List Bullet"/>
    <w:basedOn w:val="Normal"/>
    <w:uiPriority w:val="99"/>
    <w:qFormat/>
    <w:rsid w:val="00B87055"/>
    <w:pPr>
      <w:numPr>
        <w:numId w:val="12"/>
      </w:numPr>
      <w:ind w:left="680" w:hanging="482"/>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6B607A"/>
    <w:pPr>
      <w:numPr>
        <w:ilvl w:val="1"/>
        <w:numId w:val="10"/>
      </w:numPr>
      <w:spacing w:before="120"/>
    </w:pPr>
    <w:rPr>
      <w:rFonts w:asciiTheme="majorHAnsi" w:hAnsiTheme="majorHAnsi"/>
      <w:sz w:val="24"/>
    </w:rPr>
  </w:style>
  <w:style w:type="character" w:customStyle="1" w:styleId="Heading6Char">
    <w:name w:val="Heading 6 Char"/>
    <w:basedOn w:val="DefaultParagraphFont"/>
    <w:link w:val="Heading6"/>
    <w:uiPriority w:val="9"/>
    <w:rsid w:val="002836FB"/>
    <w:rPr>
      <w:rFonts w:asciiTheme="majorHAnsi" w:eastAsiaTheme="majorEastAsia" w:hAnsiTheme="majorHAnsi" w:cstheme="majorBidi"/>
      <w:i/>
      <w:iCs/>
      <w:color w:val="002A3A" w:themeColor="text2"/>
      <w:sz w:val="22"/>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C46CBF"/>
    <w:pPr>
      <w:numPr>
        <w:numId w:val="104"/>
      </w:numPr>
    </w:pPr>
    <w:rPr>
      <w:sz w:val="24"/>
    </w:rPr>
  </w:style>
  <w:style w:type="paragraph" w:customStyle="1" w:styleId="IndentBullet2">
    <w:name w:val="Indent Bullet 2"/>
    <w:basedOn w:val="ListParagraph"/>
    <w:qFormat/>
    <w:rsid w:val="00057BDC"/>
    <w:pPr>
      <w:numPr>
        <w:ilvl w:val="1"/>
        <w:numId w:val="104"/>
      </w:numPr>
      <w:contextualSpacing w:val="0"/>
    </w:pPr>
  </w:style>
  <w:style w:type="numbering" w:customStyle="1" w:styleId="IndentNumbersOAIC">
    <w:name w:val="IndentNumbers_OAIC"/>
    <w:uiPriority w:val="99"/>
    <w:rsid w:val="00BA5180"/>
    <w:pPr>
      <w:numPr>
        <w:numId w:val="11"/>
      </w:numPr>
    </w:pPr>
  </w:style>
  <w:style w:type="paragraph" w:styleId="List">
    <w:name w:val="List"/>
    <w:basedOn w:val="Normal"/>
    <w:uiPriority w:val="99"/>
    <w:qFormat/>
    <w:rsid w:val="00990AED"/>
    <w:pPr>
      <w:numPr>
        <w:numId w:val="124"/>
      </w:numPr>
    </w:pPr>
  </w:style>
  <w:style w:type="paragraph" w:styleId="List2">
    <w:name w:val="List 2"/>
    <w:basedOn w:val="Normal"/>
    <w:uiPriority w:val="99"/>
    <w:qFormat/>
    <w:rsid w:val="00BA5180"/>
    <w:pPr>
      <w:numPr>
        <w:ilvl w:val="1"/>
        <w:numId w:val="124"/>
      </w:numPr>
    </w:pPr>
  </w:style>
  <w:style w:type="paragraph" w:styleId="List3">
    <w:name w:val="List 3"/>
    <w:basedOn w:val="Normal"/>
    <w:uiPriority w:val="99"/>
    <w:qFormat/>
    <w:rsid w:val="00F926CE"/>
  </w:style>
  <w:style w:type="paragraph" w:styleId="Quote">
    <w:name w:val="Quote"/>
    <w:basedOn w:val="Normal"/>
    <w:next w:val="Normal"/>
    <w:link w:val="QuoteChar"/>
    <w:autoRedefine/>
    <w:uiPriority w:val="29"/>
    <w:qFormat/>
    <w:rsid w:val="001B12E8"/>
    <w:pPr>
      <w:spacing w:after="0"/>
      <w:ind w:left="737"/>
    </w:pPr>
    <w:rPr>
      <w:rFonts w:asciiTheme="majorHAnsi" w:eastAsiaTheme="minorHAnsi" w:hAnsiTheme="majorHAnsi"/>
      <w:i/>
      <w:sz w:val="24"/>
      <w:lang w:eastAsia="en-US"/>
    </w:rPr>
  </w:style>
  <w:style w:type="character" w:customStyle="1" w:styleId="QuoteChar">
    <w:name w:val="Quote Char"/>
    <w:basedOn w:val="DefaultParagraphFont"/>
    <w:link w:val="Quote"/>
    <w:uiPriority w:val="29"/>
    <w:rsid w:val="001B12E8"/>
    <w:rPr>
      <w:rFonts w:asciiTheme="majorHAnsi" w:eastAsiaTheme="minorHAnsi" w:hAnsiTheme="majorHAnsi"/>
      <w:i/>
      <w:sz w:val="24"/>
      <w:lang w:eastAsia="en-US"/>
    </w:rPr>
  </w:style>
  <w:style w:type="character" w:styleId="FootnoteReference">
    <w:name w:val="footnote reference"/>
    <w:basedOn w:val="DefaultParagraphFont"/>
    <w:uiPriority w:val="99"/>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uiPriority w:val="3"/>
    <w:qFormat/>
    <w:rsid w:val="00411F2F"/>
    <w:pPr>
      <w:framePr w:h="3969" w:hRule="exact" w:wrap="around"/>
      <w:numPr>
        <w:ilvl w:val="1"/>
      </w:numPr>
      <w:adjustRightInd/>
      <w:spacing w:after="380" w:line="245" w:lineRule="auto"/>
      <w:contextualSpacing/>
    </w:pPr>
    <w:rPr>
      <w:rFonts w:ascii="Source Sans Pro Light" w:eastAsiaTheme="minorEastAsia" w:hAnsi="Source Sans Pro Light"/>
      <w:color w:val="auto"/>
      <w:spacing w:val="-8"/>
      <w:sz w:val="44"/>
      <w:szCs w:val="56"/>
      <w:lang w:eastAsia="en-US"/>
    </w:rPr>
  </w:style>
  <w:style w:type="character" w:customStyle="1" w:styleId="SubtitleChar">
    <w:name w:val="Subtitle Char"/>
    <w:basedOn w:val="DefaultParagraphFont"/>
    <w:link w:val="Subtitle"/>
    <w:uiPriority w:val="3"/>
    <w:rsid w:val="00411F2F"/>
    <w:rPr>
      <w:rFonts w:ascii="Source Sans Pro Light" w:hAnsi="Source Sans Pro Light" w:cstheme="majorBidi"/>
      <w:spacing w:val="-8"/>
      <w:kern w:val="28"/>
      <w:sz w:val="44"/>
      <w:szCs w:val="56"/>
      <w:lang w:eastAsia="en-US"/>
    </w:rPr>
  </w:style>
  <w:style w:type="paragraph" w:customStyle="1" w:styleId="Details">
    <w:name w:val="Details"/>
    <w:basedOn w:val="NoSpacing"/>
    <w:link w:val="DetailsChar"/>
    <w:rsid w:val="002C2474"/>
    <w:pPr>
      <w:framePr w:w="9639" w:h="510" w:hRule="exact" w:wrap="around" w:vAnchor="page" w:hAnchor="page" w:x="1135" w:y="15877" w:anchorLock="1"/>
      <w:spacing w:line="228" w:lineRule="auto"/>
    </w:pPr>
    <w:rPr>
      <w:rFonts w:eastAsiaTheme="minorHAnsi" w:cstheme="minorBidi"/>
      <w:color w:val="002A3A" w:themeColor="text2"/>
      <w:spacing w:val="2"/>
      <w:szCs w:val="22"/>
      <w:lang w:eastAsia="en-US"/>
    </w:rPr>
  </w:style>
  <w:style w:type="paragraph" w:customStyle="1" w:styleId="URL">
    <w:name w:val="URL"/>
    <w:basedOn w:val="NoSpacing"/>
    <w:link w:val="URLChar"/>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2C2474"/>
    <w:rPr>
      <w:rFonts w:asciiTheme="minorHAnsi" w:eastAsiaTheme="minorHAnsi" w:hAnsiTheme="minorHAnsi" w:cstheme="minorBidi"/>
      <w:color w:val="002A3A" w:themeColor="text2"/>
      <w:spacing w:val="2"/>
      <w:sz w:val="22"/>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2"/>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2"/>
      </w:numPr>
      <w:contextualSpacing/>
    </w:pPr>
    <w:rPr>
      <w:rFonts w:eastAsia="Source Sans Pro"/>
      <w:spacing w:val="1"/>
      <w:szCs w:val="22"/>
      <w:lang w:eastAsia="en-US"/>
    </w:rPr>
  </w:style>
  <w:style w:type="numbering" w:customStyle="1" w:styleId="TOC">
    <w:name w:val="TOC"/>
    <w:uiPriority w:val="99"/>
    <w:rsid w:val="002C2474"/>
    <w:pPr>
      <w:numPr>
        <w:numId w:val="13"/>
      </w:numPr>
    </w:pPr>
  </w:style>
  <w:style w:type="numbering" w:customStyle="1" w:styleId="Numbers">
    <w:name w:val="Numbers"/>
    <w:uiPriority w:val="99"/>
    <w:rsid w:val="00FD7074"/>
    <w:pPr>
      <w:numPr>
        <w:numId w:val="14"/>
      </w:numPr>
    </w:pPr>
  </w:style>
  <w:style w:type="paragraph" w:customStyle="1" w:styleId="TableNotes">
    <w:name w:val="Table Notes"/>
    <w:basedOn w:val="NoSpacing"/>
    <w:link w:val="TableNotesChar"/>
    <w:qFormat/>
    <w:rsid w:val="00551EC0"/>
    <w:pPr>
      <w:numPr>
        <w:numId w:val="17"/>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5"/>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qFormat/>
    <w:rsid w:val="005C1740"/>
    <w:pPr>
      <w:pBdr>
        <w:top w:val="single" w:sz="4" w:space="10" w:color="F3DD6D" w:themeColor="accent2"/>
        <w:left w:val="single" w:sz="4" w:space="10" w:color="F3DD6D" w:themeColor="accent2"/>
        <w:bottom w:val="single" w:sz="4" w:space="10" w:color="F3DD6D" w:themeColor="accent2"/>
        <w:right w:val="single" w:sz="4" w:space="10" w:color="F3DD6D" w:themeColor="accent2"/>
      </w:pBdr>
      <w:shd w:val="clear" w:color="auto" w:fill="F3DD6D" w:themeFill="accent2"/>
      <w:ind w:left="227" w:right="227"/>
    </w:pPr>
    <w:rPr>
      <w:rFonts w:eastAsiaTheme="minorHAnsi" w:cstheme="minorBidi"/>
      <w:spacing w:val="1"/>
      <w:szCs w:val="22"/>
      <w:lang w:eastAsia="en-US"/>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qFormat/>
    <w:rsid w:val="005C1740"/>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DDD8D9" w:themeFill="accent1"/>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35"/>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NormalWeb">
    <w:name w:val="Normal (Web)"/>
    <w:basedOn w:val="Normal"/>
    <w:uiPriority w:val="99"/>
    <w:unhideWhenUsed/>
    <w:rsid w:val="00C24D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Instructiontext">
    <w:name w:val="Instruction text"/>
    <w:basedOn w:val="Normal"/>
    <w:next w:val="Normal"/>
    <w:uiPriority w:val="4"/>
    <w:qFormat/>
    <w:rsid w:val="00C24D76"/>
    <w:pPr>
      <w:spacing w:after="180" w:line="259" w:lineRule="auto"/>
    </w:pPr>
    <w:rPr>
      <w:rFonts w:eastAsiaTheme="minorHAnsi" w:cstheme="minorBidi"/>
      <w:i/>
      <w:color w:val="0070C0"/>
      <w:szCs w:val="22"/>
      <w:lang w:eastAsia="en-US"/>
    </w:rPr>
  </w:style>
  <w:style w:type="table" w:styleId="LightList-Accent1">
    <w:name w:val="Light List Accent 1"/>
    <w:basedOn w:val="TableNormal"/>
    <w:uiPriority w:val="61"/>
    <w:rsid w:val="00C24D76"/>
    <w:pPr>
      <w:ind w:left="0" w:firstLine="0"/>
    </w:pPr>
    <w:rPr>
      <w:rFonts w:ascii="Calibri" w:eastAsiaTheme="minorHAnsi" w:hAnsi="Calibri"/>
      <w:lang w:eastAsia="en-US"/>
    </w:rPr>
    <w:tblPr>
      <w:tblStyleRowBandSize w:val="1"/>
      <w:tblStyleColBandSize w:val="1"/>
      <w:tblBorders>
        <w:top w:val="single" w:sz="8" w:space="0" w:color="DDD8D9" w:themeColor="accent1"/>
        <w:left w:val="single" w:sz="8" w:space="0" w:color="DDD8D9" w:themeColor="accent1"/>
        <w:bottom w:val="single" w:sz="8" w:space="0" w:color="DDD8D9" w:themeColor="accent1"/>
        <w:right w:val="single" w:sz="8" w:space="0" w:color="DDD8D9" w:themeColor="accent1"/>
      </w:tblBorders>
    </w:tblPr>
    <w:tblStylePr w:type="firstRow">
      <w:pPr>
        <w:spacing w:before="0" w:after="0" w:line="240" w:lineRule="auto"/>
      </w:pPr>
      <w:rPr>
        <w:b/>
        <w:bCs/>
        <w:color w:val="FFFFFF" w:themeColor="background1"/>
      </w:rPr>
      <w:tblPr/>
      <w:tcPr>
        <w:shd w:val="clear" w:color="auto" w:fill="DDD8D9" w:themeFill="accent1"/>
      </w:tcPr>
    </w:tblStylePr>
    <w:tblStylePr w:type="lastRow">
      <w:pPr>
        <w:spacing w:before="0" w:after="0" w:line="240" w:lineRule="auto"/>
      </w:pPr>
      <w:rPr>
        <w:b/>
        <w:bCs/>
      </w:rPr>
      <w:tblPr/>
      <w:tcPr>
        <w:tcBorders>
          <w:top w:val="double" w:sz="6" w:space="0" w:color="DDD8D9" w:themeColor="accent1"/>
          <w:left w:val="single" w:sz="8" w:space="0" w:color="DDD8D9" w:themeColor="accent1"/>
          <w:bottom w:val="single" w:sz="8" w:space="0" w:color="DDD8D9" w:themeColor="accent1"/>
          <w:right w:val="single" w:sz="8" w:space="0" w:color="DDD8D9" w:themeColor="accent1"/>
        </w:tcBorders>
      </w:tcPr>
    </w:tblStylePr>
    <w:tblStylePr w:type="firstCol">
      <w:rPr>
        <w:b/>
        <w:bCs/>
      </w:rPr>
    </w:tblStylePr>
    <w:tblStylePr w:type="lastCol">
      <w:rPr>
        <w:b/>
        <w:bCs/>
      </w:rPr>
    </w:tblStylePr>
    <w:tblStylePr w:type="band1Vert">
      <w:tblPr/>
      <w:tcPr>
        <w:tcBorders>
          <w:top w:val="single" w:sz="8" w:space="0" w:color="DDD8D9" w:themeColor="accent1"/>
          <w:left w:val="single" w:sz="8" w:space="0" w:color="DDD8D9" w:themeColor="accent1"/>
          <w:bottom w:val="single" w:sz="8" w:space="0" w:color="DDD8D9" w:themeColor="accent1"/>
          <w:right w:val="single" w:sz="8" w:space="0" w:color="DDD8D9" w:themeColor="accent1"/>
        </w:tcBorders>
      </w:tcPr>
    </w:tblStylePr>
    <w:tblStylePr w:type="band1Horz">
      <w:tblPr/>
      <w:tcPr>
        <w:tcBorders>
          <w:top w:val="single" w:sz="8" w:space="0" w:color="DDD8D9" w:themeColor="accent1"/>
          <w:left w:val="single" w:sz="8" w:space="0" w:color="DDD8D9" w:themeColor="accent1"/>
          <w:bottom w:val="single" w:sz="8" w:space="0" w:color="DDD8D9" w:themeColor="accent1"/>
          <w:right w:val="single" w:sz="8" w:space="0" w:color="DDD8D9" w:themeColor="accent1"/>
        </w:tcBorders>
      </w:tcPr>
    </w:tblStylePr>
  </w:style>
  <w:style w:type="table" w:customStyle="1" w:styleId="OAICtable0">
    <w:name w:val="OAIC table"/>
    <w:basedOn w:val="TableNormal"/>
    <w:uiPriority w:val="99"/>
    <w:rsid w:val="00C24D76"/>
    <w:pPr>
      <w:ind w:left="0" w:firstLine="0"/>
    </w:pPr>
    <w:rPr>
      <w:rFonts w:ascii="Calibri" w:eastAsiaTheme="minorHAns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wordWrap/>
        <w:jc w:val="center"/>
      </w:pPr>
      <w:rPr>
        <w:b/>
      </w:rPr>
      <w:tblPr/>
      <w:tcPr>
        <w:shd w:val="clear" w:color="auto" w:fill="F2F2F2" w:themeFill="background1" w:themeFillShade="F2"/>
      </w:tcPr>
    </w:tblStylePr>
  </w:style>
  <w:style w:type="character" w:styleId="CommentReference">
    <w:name w:val="annotation reference"/>
    <w:basedOn w:val="DefaultParagraphFont"/>
    <w:uiPriority w:val="99"/>
    <w:unhideWhenUsed/>
    <w:rsid w:val="00C24D76"/>
    <w:rPr>
      <w:rFonts w:cs="Times New Roman"/>
      <w:sz w:val="16"/>
      <w:szCs w:val="16"/>
    </w:rPr>
  </w:style>
  <w:style w:type="paragraph" w:styleId="CommentText">
    <w:name w:val="annotation text"/>
    <w:basedOn w:val="Normal"/>
    <w:link w:val="CommentTextChar"/>
    <w:uiPriority w:val="99"/>
    <w:unhideWhenUsed/>
    <w:rsid w:val="00C24D76"/>
    <w:pPr>
      <w:spacing w:after="160" w:line="259" w:lineRule="auto"/>
    </w:pPr>
    <w:rPr>
      <w:rFonts w:eastAsiaTheme="minorHAnsi" w:cstheme="minorBidi"/>
      <w:sz w:val="20"/>
      <w:szCs w:val="22"/>
      <w:lang w:eastAsia="en-US"/>
    </w:rPr>
  </w:style>
  <w:style w:type="character" w:customStyle="1" w:styleId="CommentTextChar">
    <w:name w:val="Comment Text Char"/>
    <w:basedOn w:val="DefaultParagraphFont"/>
    <w:link w:val="CommentText"/>
    <w:uiPriority w:val="99"/>
    <w:rsid w:val="00C24D76"/>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uiPriority w:val="99"/>
    <w:semiHidden/>
    <w:unhideWhenUsed/>
    <w:rsid w:val="00C24D76"/>
    <w:rPr>
      <w:b/>
      <w:bCs/>
    </w:rPr>
  </w:style>
  <w:style w:type="character" w:customStyle="1" w:styleId="CommentSubjectChar">
    <w:name w:val="Comment Subject Char"/>
    <w:basedOn w:val="CommentTextChar"/>
    <w:link w:val="CommentSubject"/>
    <w:uiPriority w:val="99"/>
    <w:semiHidden/>
    <w:rsid w:val="00C24D76"/>
    <w:rPr>
      <w:rFonts w:asciiTheme="minorHAnsi" w:eastAsiaTheme="minorHAnsi" w:hAnsiTheme="minorHAnsi" w:cstheme="minorBidi"/>
      <w:b/>
      <w:bCs/>
      <w:szCs w:val="22"/>
      <w:lang w:eastAsia="en-US"/>
    </w:rPr>
  </w:style>
  <w:style w:type="paragraph" w:customStyle="1" w:styleId="WPNormal">
    <w:name w:val="WP_Normal"/>
    <w:basedOn w:val="Normal"/>
    <w:rsid w:val="00C24D76"/>
    <w:pPr>
      <w:keepNext/>
      <w:keepLines/>
      <w:autoSpaceDE w:val="0"/>
      <w:autoSpaceDN w:val="0"/>
      <w:adjustRightInd w:val="0"/>
      <w:spacing w:after="0" w:line="259" w:lineRule="auto"/>
    </w:pPr>
    <w:rPr>
      <w:rFonts w:ascii="Monaco" w:eastAsiaTheme="minorHAnsi" w:hAnsi="Monaco" w:cstheme="minorBidi"/>
      <w:sz w:val="20"/>
      <w:szCs w:val="24"/>
      <w:lang w:val="en-US" w:eastAsia="en-US"/>
    </w:rPr>
  </w:style>
  <w:style w:type="character" w:styleId="Emphasis">
    <w:name w:val="Emphasis"/>
    <w:basedOn w:val="DefaultParagraphFont"/>
    <w:uiPriority w:val="20"/>
    <w:qFormat/>
    <w:rsid w:val="00C24D76"/>
    <w:rPr>
      <w:rFonts w:cs="Times New Roman"/>
      <w:i/>
      <w:iCs/>
    </w:rPr>
  </w:style>
  <w:style w:type="paragraph" w:customStyle="1" w:styleId="Default">
    <w:name w:val="Default"/>
    <w:rsid w:val="00C24D76"/>
    <w:pPr>
      <w:autoSpaceDE w:val="0"/>
      <w:autoSpaceDN w:val="0"/>
      <w:adjustRightInd w:val="0"/>
      <w:ind w:left="0" w:firstLine="0"/>
    </w:pPr>
    <w:rPr>
      <w:rFonts w:ascii="Times New Roman" w:eastAsia="Times New Roman" w:hAnsi="Times New Roman"/>
      <w:color w:val="000000"/>
      <w:sz w:val="24"/>
      <w:szCs w:val="24"/>
      <w:lang w:eastAsia="en-US"/>
    </w:rPr>
  </w:style>
  <w:style w:type="character" w:styleId="FollowedHyperlink">
    <w:name w:val="FollowedHyperlink"/>
    <w:basedOn w:val="DefaultParagraphFont"/>
    <w:uiPriority w:val="99"/>
    <w:semiHidden/>
    <w:unhideWhenUsed/>
    <w:rsid w:val="00C24D76"/>
    <w:rPr>
      <w:rFonts w:cs="Times New Roman"/>
      <w:color w:val="000000" w:themeColor="followedHyperlink"/>
      <w:u w:val="single"/>
    </w:rPr>
  </w:style>
  <w:style w:type="paragraph" w:styleId="Revision">
    <w:name w:val="Revision"/>
    <w:hidden/>
    <w:uiPriority w:val="99"/>
    <w:semiHidden/>
    <w:rsid w:val="00C24D76"/>
    <w:pPr>
      <w:ind w:left="0" w:firstLine="0"/>
    </w:pPr>
    <w:rPr>
      <w:rFonts w:ascii="Calibri" w:eastAsia="Times New Roman" w:hAnsi="Calibri"/>
      <w:sz w:val="24"/>
      <w:lang w:eastAsia="en-US"/>
    </w:rPr>
  </w:style>
  <w:style w:type="paragraph" w:customStyle="1" w:styleId="numberedpara1">
    <w:name w:val="numbered para 1"/>
    <w:basedOn w:val="Normal"/>
    <w:rsid w:val="00C24D76"/>
    <w:pPr>
      <w:numPr>
        <w:numId w:val="19"/>
      </w:numPr>
      <w:tabs>
        <w:tab w:val="left" w:pos="709"/>
      </w:tabs>
      <w:spacing w:after="160" w:line="259" w:lineRule="auto"/>
    </w:pPr>
    <w:rPr>
      <w:rFonts w:eastAsiaTheme="minorHAnsi" w:cstheme="minorBidi"/>
      <w:szCs w:val="22"/>
      <w:lang w:eastAsia="en-US"/>
    </w:rPr>
  </w:style>
  <w:style w:type="paragraph" w:customStyle="1" w:styleId="11paras">
    <w:name w:val="1.1 paras"/>
    <w:basedOn w:val="numberedpara1"/>
    <w:qFormat/>
    <w:rsid w:val="00C24D76"/>
    <w:pPr>
      <w:tabs>
        <w:tab w:val="left" w:pos="0"/>
      </w:tabs>
      <w:spacing w:before="120" w:after="120"/>
      <w:ind w:left="0" w:firstLine="0"/>
    </w:pPr>
  </w:style>
  <w:style w:type="paragraph" w:customStyle="1" w:styleId="21paras">
    <w:name w:val="2.1 paras"/>
    <w:basedOn w:val="ListParagraph"/>
    <w:rsid w:val="00C24D76"/>
    <w:pPr>
      <w:numPr>
        <w:numId w:val="20"/>
      </w:numPr>
      <w:tabs>
        <w:tab w:val="left" w:pos="709"/>
      </w:tabs>
      <w:spacing w:before="120" w:line="259" w:lineRule="auto"/>
      <w:contextualSpacing w:val="0"/>
    </w:pPr>
    <w:rPr>
      <w:rFonts w:eastAsiaTheme="minorHAnsi" w:cstheme="minorBidi"/>
      <w:szCs w:val="22"/>
      <w:lang w:eastAsia="en-US"/>
    </w:rPr>
  </w:style>
  <w:style w:type="paragraph" w:customStyle="1" w:styleId="51numbers">
    <w:name w:val="5.1 numbers"/>
    <w:basedOn w:val="ListParagraph"/>
    <w:qFormat/>
    <w:rsid w:val="00C24D76"/>
    <w:pPr>
      <w:numPr>
        <w:numId w:val="21"/>
      </w:numPr>
      <w:spacing w:before="120" w:line="259" w:lineRule="auto"/>
      <w:contextualSpacing w:val="0"/>
    </w:pPr>
    <w:rPr>
      <w:rFonts w:eastAsia="Times New Roman" w:cstheme="minorBidi"/>
      <w:szCs w:val="22"/>
      <w:lang w:eastAsia="en-US"/>
    </w:rPr>
  </w:style>
  <w:style w:type="paragraph" w:customStyle="1" w:styleId="21paragraphs">
    <w:name w:val="2.1 paragraphs"/>
    <w:basedOn w:val="21paras"/>
    <w:qFormat/>
    <w:rsid w:val="00910648"/>
    <w:pPr>
      <w:numPr>
        <w:numId w:val="13"/>
      </w:numPr>
      <w:tabs>
        <w:tab w:val="clear" w:pos="709"/>
        <w:tab w:val="left" w:pos="0"/>
      </w:tabs>
      <w:spacing w:line="240" w:lineRule="auto"/>
      <w:ind w:left="0" w:firstLine="0"/>
    </w:pPr>
    <w:rPr>
      <w:rFonts w:ascii="Calibri" w:eastAsia="Times New Roman" w:hAnsi="Calibri" w:cs="Times New Roman"/>
      <w:sz w:val="24"/>
      <w:szCs w:val="20"/>
    </w:rPr>
  </w:style>
  <w:style w:type="paragraph" w:customStyle="1" w:styleId="definition">
    <w:name w:val="definition"/>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paragraph">
    <w:name w:val="paragraph"/>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subsection2">
    <w:name w:val="subsection2"/>
    <w:basedOn w:val="Normal"/>
    <w:rsid w:val="00627076"/>
    <w:pPr>
      <w:spacing w:before="100" w:beforeAutospacing="1" w:after="100" w:afterAutospacing="1" w:line="259" w:lineRule="auto"/>
    </w:pPr>
    <w:rPr>
      <w:rFonts w:ascii="Times New Roman" w:eastAsia="Times New Roman" w:hAnsi="Times New Roman" w:cstheme="minorBidi"/>
      <w:szCs w:val="24"/>
      <w:lang w:eastAsia="en-AU"/>
    </w:rPr>
  </w:style>
  <w:style w:type="paragraph" w:customStyle="1" w:styleId="numberpara3">
    <w:name w:val="number para 3"/>
    <w:basedOn w:val="Normal"/>
    <w:qFormat/>
    <w:rsid w:val="00627076"/>
    <w:pPr>
      <w:spacing w:after="160" w:line="259" w:lineRule="auto"/>
    </w:pPr>
    <w:rPr>
      <w:rFonts w:eastAsiaTheme="minorHAnsi" w:cstheme="minorBidi"/>
      <w:szCs w:val="22"/>
      <w:lang w:eastAsia="en-US"/>
    </w:rPr>
  </w:style>
  <w:style w:type="paragraph" w:customStyle="1" w:styleId="61paras">
    <w:name w:val="6.1 paras"/>
    <w:basedOn w:val="numberpara3"/>
    <w:qFormat/>
    <w:rsid w:val="00627076"/>
    <w:pPr>
      <w:numPr>
        <w:numId w:val="24"/>
      </w:numPr>
      <w:spacing w:before="120" w:after="120"/>
      <w:ind w:left="0" w:firstLine="0"/>
    </w:pPr>
  </w:style>
  <w:style w:type="paragraph" w:customStyle="1" w:styleId="APPGuidelinenumbering">
    <w:name w:val="APP Guideline numbering"/>
    <w:basedOn w:val="ListParagraph"/>
    <w:qFormat/>
    <w:rsid w:val="00627076"/>
    <w:pPr>
      <w:numPr>
        <w:ilvl w:val="1"/>
        <w:numId w:val="25"/>
      </w:numPr>
      <w:tabs>
        <w:tab w:val="left" w:pos="709"/>
      </w:tabs>
      <w:spacing w:before="120" w:line="259" w:lineRule="auto"/>
      <w:ind w:left="0" w:firstLine="0"/>
      <w:contextualSpacing w:val="0"/>
    </w:pPr>
    <w:rPr>
      <w:rFonts w:eastAsiaTheme="minorHAnsi" w:cstheme="minorBidi"/>
      <w:szCs w:val="22"/>
      <w:lang w:val="en-GB" w:eastAsia="en-US"/>
    </w:rPr>
  </w:style>
  <w:style w:type="paragraph" w:customStyle="1" w:styleId="Numberedparagraph">
    <w:name w:val="Numbered paragraph"/>
    <w:basedOn w:val="Normal"/>
    <w:qFormat/>
    <w:rsid w:val="00627076"/>
    <w:pPr>
      <w:numPr>
        <w:numId w:val="26"/>
      </w:numPr>
      <w:spacing w:after="160" w:line="259" w:lineRule="auto"/>
      <w:ind w:left="0" w:firstLine="0"/>
    </w:pPr>
    <w:rPr>
      <w:rFonts w:eastAsiaTheme="minorHAnsi" w:cs="Calibri"/>
      <w:szCs w:val="24"/>
      <w:lang w:eastAsia="en-US"/>
    </w:rPr>
  </w:style>
  <w:style w:type="paragraph" w:customStyle="1" w:styleId="Numberpara13">
    <w:name w:val="Number para 13"/>
    <w:basedOn w:val="numberedpara1"/>
    <w:qFormat/>
    <w:rsid w:val="00627076"/>
    <w:pPr>
      <w:numPr>
        <w:numId w:val="27"/>
      </w:numPr>
      <w:spacing w:before="120"/>
    </w:pPr>
    <w:rPr>
      <w:rFonts w:eastAsia="Times New Roman"/>
      <w:lang w:bidi="en-US"/>
    </w:rPr>
  </w:style>
  <w:style w:type="paragraph" w:customStyle="1" w:styleId="Numberedpara7">
    <w:name w:val="Numbered para 7"/>
    <w:basedOn w:val="ListParagraph"/>
    <w:qFormat/>
    <w:rsid w:val="00627076"/>
    <w:pPr>
      <w:numPr>
        <w:numId w:val="28"/>
      </w:numPr>
      <w:tabs>
        <w:tab w:val="left" w:pos="709"/>
      </w:tabs>
      <w:spacing w:before="120" w:after="240" w:line="259" w:lineRule="auto"/>
      <w:contextualSpacing w:val="0"/>
    </w:pPr>
    <w:rPr>
      <w:rFonts w:eastAsiaTheme="minorHAnsi" w:cstheme="minorBidi"/>
      <w:szCs w:val="22"/>
      <w:lang w:eastAsia="en-US"/>
    </w:rPr>
  </w:style>
  <w:style w:type="paragraph" w:styleId="TOC5">
    <w:name w:val="toc 5"/>
    <w:basedOn w:val="Normal"/>
    <w:next w:val="Normal"/>
    <w:autoRedefine/>
    <w:uiPriority w:val="39"/>
    <w:unhideWhenUsed/>
    <w:rsid w:val="00627076"/>
    <w:pPr>
      <w:spacing w:after="100" w:line="259" w:lineRule="auto"/>
      <w:ind w:left="960"/>
    </w:pPr>
    <w:rPr>
      <w:rFonts w:eastAsiaTheme="minorHAnsi" w:cstheme="minorBidi"/>
      <w:szCs w:val="22"/>
      <w:lang w:eastAsia="en-US"/>
    </w:rPr>
  </w:style>
  <w:style w:type="character" w:customStyle="1" w:styleId="UnresolvedMention1">
    <w:name w:val="Unresolved Mention1"/>
    <w:basedOn w:val="DefaultParagraphFont"/>
    <w:uiPriority w:val="99"/>
    <w:semiHidden/>
    <w:unhideWhenUsed/>
    <w:rsid w:val="00627076"/>
    <w:rPr>
      <w:color w:val="605E5C"/>
      <w:shd w:val="clear" w:color="auto" w:fill="E1DFDD"/>
    </w:rPr>
  </w:style>
  <w:style w:type="paragraph" w:customStyle="1" w:styleId="101numbering">
    <w:name w:val="10.1 numbering"/>
    <w:basedOn w:val="ListParagraph"/>
    <w:rsid w:val="00392295"/>
    <w:pPr>
      <w:numPr>
        <w:numId w:val="29"/>
      </w:numPr>
      <w:spacing w:before="120"/>
      <w:ind w:left="720"/>
      <w:contextualSpacing w:val="0"/>
    </w:pPr>
    <w:rPr>
      <w:rFonts w:ascii="Calibri" w:eastAsiaTheme="minorHAnsi" w:hAnsi="Calibri"/>
      <w:sz w:val="24"/>
      <w:lang w:eastAsia="en-US"/>
    </w:rPr>
  </w:style>
  <w:style w:type="paragraph" w:customStyle="1" w:styleId="101nums">
    <w:name w:val="10.1 nums"/>
    <w:basedOn w:val="Normal"/>
    <w:qFormat/>
    <w:rsid w:val="00392295"/>
    <w:pPr>
      <w:spacing w:before="120"/>
    </w:pPr>
    <w:rPr>
      <w:rFonts w:ascii="Calibri" w:eastAsiaTheme="minorHAnsi" w:hAnsi="Calibri"/>
      <w:sz w:val="24"/>
      <w:lang w:eastAsia="en-US"/>
      <w14:scene3d>
        <w14:camera w14:prst="orthographicFront"/>
        <w14:lightRig w14:rig="threePt" w14:dir="t">
          <w14:rot w14:lat="0" w14:lon="0" w14:rev="0"/>
        </w14:lightRig>
      </w14:scene3d>
    </w:rPr>
  </w:style>
  <w:style w:type="paragraph" w:styleId="HTMLPreformatted">
    <w:name w:val="HTML Preformatted"/>
    <w:basedOn w:val="Normal"/>
    <w:link w:val="HTMLPreformattedChar"/>
    <w:uiPriority w:val="99"/>
    <w:semiHidden/>
    <w:unhideWhenUsed/>
    <w:rsid w:val="00580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cs="Consolas"/>
      <w:color w:val="000000"/>
      <w:sz w:val="20"/>
      <w:lang w:eastAsia="en-AU"/>
    </w:rPr>
  </w:style>
  <w:style w:type="character" w:customStyle="1" w:styleId="HTMLPreformattedChar">
    <w:name w:val="HTML Preformatted Char"/>
    <w:basedOn w:val="DefaultParagraphFont"/>
    <w:link w:val="HTMLPreformatted"/>
    <w:uiPriority w:val="99"/>
    <w:semiHidden/>
    <w:rsid w:val="005808E9"/>
    <w:rPr>
      <w:rFonts w:ascii="Consolas" w:eastAsia="Times New Roman" w:hAnsi="Consolas" w:cs="Consolas"/>
      <w:color w:val="000000"/>
      <w:lang w:eastAsia="en-AU"/>
    </w:rPr>
  </w:style>
  <w:style w:type="paragraph" w:customStyle="1" w:styleId="C1style">
    <w:name w:val="C.1 style"/>
    <w:basedOn w:val="ListParagraph"/>
    <w:qFormat/>
    <w:rsid w:val="005808E9"/>
    <w:pPr>
      <w:numPr>
        <w:numId w:val="30"/>
      </w:numPr>
      <w:spacing w:before="120"/>
      <w:contextualSpacing w:val="0"/>
    </w:pPr>
    <w:rPr>
      <w:rFonts w:ascii="Calibri" w:eastAsiaTheme="minorHAnsi" w:hAnsi="Calibri"/>
      <w:sz w:val="24"/>
      <w:lang w:eastAsia="en-US"/>
    </w:rPr>
  </w:style>
  <w:style w:type="paragraph" w:customStyle="1" w:styleId="121paras">
    <w:name w:val="12.1 paras"/>
    <w:basedOn w:val="numberedpara1"/>
    <w:qFormat/>
    <w:rsid w:val="005808E9"/>
    <w:pPr>
      <w:numPr>
        <w:numId w:val="22"/>
      </w:numPr>
      <w:spacing w:before="120" w:after="120" w:line="240" w:lineRule="auto"/>
      <w:ind w:left="0" w:firstLine="0"/>
    </w:pPr>
    <w:rPr>
      <w:rFonts w:ascii="Calibri" w:hAnsi="Calibri" w:cs="Times New Roman"/>
      <w:sz w:val="24"/>
      <w:szCs w:val="20"/>
    </w:rPr>
  </w:style>
  <w:style w:type="paragraph" w:customStyle="1" w:styleId="Pa4">
    <w:name w:val="Pa4"/>
    <w:basedOn w:val="Default"/>
    <w:next w:val="Default"/>
    <w:uiPriority w:val="99"/>
    <w:rsid w:val="005808E9"/>
    <w:pPr>
      <w:spacing w:line="241" w:lineRule="atLeast"/>
    </w:pPr>
    <w:rPr>
      <w:rFonts w:ascii="Calibri" w:eastAsiaTheme="minorHAnsi" w:hAnsi="Calibri"/>
      <w:color w:val="auto"/>
    </w:rPr>
  </w:style>
  <w:style w:type="character" w:customStyle="1" w:styleId="A4">
    <w:name w:val="A4"/>
    <w:uiPriority w:val="99"/>
    <w:rsid w:val="005808E9"/>
    <w:rPr>
      <w:rFonts w:cs="Calibri"/>
      <w:color w:val="000000"/>
    </w:rPr>
  </w:style>
  <w:style w:type="paragraph" w:styleId="EndnoteText">
    <w:name w:val="endnote text"/>
    <w:basedOn w:val="Normal"/>
    <w:link w:val="EndnoteTextChar"/>
    <w:uiPriority w:val="99"/>
    <w:unhideWhenUsed/>
    <w:rsid w:val="005808E9"/>
    <w:pPr>
      <w:spacing w:after="0"/>
    </w:pPr>
    <w:rPr>
      <w:rFonts w:ascii="Calibri" w:eastAsiaTheme="minorHAnsi" w:hAnsi="Calibri"/>
      <w:sz w:val="20"/>
      <w:lang w:eastAsia="en-US"/>
    </w:rPr>
  </w:style>
  <w:style w:type="character" w:customStyle="1" w:styleId="EndnoteTextChar">
    <w:name w:val="Endnote Text Char"/>
    <w:basedOn w:val="DefaultParagraphFont"/>
    <w:link w:val="EndnoteText"/>
    <w:uiPriority w:val="99"/>
    <w:rsid w:val="005808E9"/>
    <w:rPr>
      <w:rFonts w:ascii="Calibri" w:eastAsiaTheme="minorHAnsi" w:hAnsi="Calibri"/>
      <w:lang w:eastAsia="en-US"/>
    </w:rPr>
  </w:style>
  <w:style w:type="character" w:styleId="EndnoteReference">
    <w:name w:val="endnote reference"/>
    <w:basedOn w:val="DefaultParagraphFont"/>
    <w:uiPriority w:val="99"/>
    <w:semiHidden/>
    <w:unhideWhenUsed/>
    <w:rsid w:val="005808E9"/>
    <w:rPr>
      <w:vertAlign w:val="superscript"/>
    </w:rPr>
  </w:style>
  <w:style w:type="paragraph" w:customStyle="1" w:styleId="subsection">
    <w:name w:val="subsection"/>
    <w:aliases w:val="ss"/>
    <w:basedOn w:val="Normal"/>
    <w:link w:val="subsectionChar"/>
    <w:rsid w:val="003B0559"/>
    <w:pPr>
      <w:tabs>
        <w:tab w:val="right" w:pos="1021"/>
      </w:tabs>
      <w:spacing w:before="180" w:after="0"/>
      <w:ind w:left="1134" w:hanging="1134"/>
    </w:pPr>
    <w:rPr>
      <w:rFonts w:ascii="Times New Roman" w:eastAsia="Times New Roman" w:hAnsi="Times New Roman"/>
      <w:lang w:eastAsia="en-AU"/>
    </w:rPr>
  </w:style>
  <w:style w:type="character" w:customStyle="1" w:styleId="subsectionChar">
    <w:name w:val="subsection Char"/>
    <w:aliases w:val="ss Char"/>
    <w:link w:val="subsection"/>
    <w:rsid w:val="003B0559"/>
    <w:rPr>
      <w:rFonts w:ascii="Times New Roman" w:eastAsia="Times New Roman" w:hAnsi="Times New Roman"/>
      <w:sz w:val="22"/>
      <w:lang w:eastAsia="en-AU"/>
    </w:rPr>
  </w:style>
  <w:style w:type="character" w:styleId="HTMLDefinition">
    <w:name w:val="HTML Definition"/>
    <w:basedOn w:val="DefaultParagraphFont"/>
    <w:uiPriority w:val="99"/>
    <w:semiHidden/>
    <w:unhideWhenUsed/>
    <w:rsid w:val="003B0559"/>
    <w:rPr>
      <w:i/>
      <w:iCs/>
    </w:rPr>
  </w:style>
  <w:style w:type="paragraph" w:customStyle="1" w:styleId="101">
    <w:name w:val="10.1"/>
    <w:basedOn w:val="Normal"/>
    <w:rsid w:val="003B0559"/>
    <w:pPr>
      <w:spacing w:before="120"/>
      <w:ind w:left="1080" w:hanging="360"/>
    </w:pPr>
    <w:rPr>
      <w:rFonts w:ascii="Calibri" w:eastAsiaTheme="minorHAnsi" w:hAnsi="Calibri"/>
      <w:sz w:val="24"/>
      <w:lang w:eastAsia="en-US"/>
    </w:rPr>
  </w:style>
  <w:style w:type="paragraph" w:customStyle="1" w:styleId="Numberedpara10">
    <w:name w:val="Numbered para 1"/>
    <w:basedOn w:val="ListParagraph"/>
    <w:rsid w:val="003B0559"/>
    <w:pPr>
      <w:numPr>
        <w:numId w:val="31"/>
      </w:numPr>
      <w:tabs>
        <w:tab w:val="left" w:pos="709"/>
      </w:tabs>
      <w:spacing w:before="120" w:after="240"/>
      <w:contextualSpacing w:val="0"/>
    </w:pPr>
    <w:rPr>
      <w:rFonts w:ascii="Calibri" w:eastAsia="Times New Roman" w:hAnsi="Calibri"/>
      <w:sz w:val="24"/>
      <w:szCs w:val="22"/>
      <w:lang w:val="en-US" w:eastAsia="en-US" w:bidi="en-US"/>
    </w:rPr>
  </w:style>
  <w:style w:type="paragraph" w:customStyle="1" w:styleId="chunk">
    <w:name w:val="chunk"/>
    <w:basedOn w:val="Normal"/>
    <w:rsid w:val="003B0559"/>
    <w:pPr>
      <w:spacing w:after="0"/>
    </w:pPr>
    <w:rPr>
      <w:rFonts w:ascii="Times New Roman" w:eastAsia="Times New Roman" w:hAnsi="Times New Roman"/>
      <w:sz w:val="24"/>
      <w:szCs w:val="24"/>
      <w:lang w:eastAsia="en-AU"/>
    </w:rPr>
  </w:style>
  <w:style w:type="paragraph" w:customStyle="1" w:styleId="def">
    <w:name w:val="def"/>
    <w:basedOn w:val="Normal"/>
    <w:rsid w:val="003B0559"/>
    <w:pPr>
      <w:spacing w:after="0"/>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3B0559"/>
    <w:rPr>
      <w:i/>
      <w:iCs/>
    </w:rPr>
  </w:style>
  <w:style w:type="paragraph" w:styleId="BodyText">
    <w:name w:val="Body Text"/>
    <w:basedOn w:val="Normal"/>
    <w:link w:val="BodyTextChar"/>
    <w:uiPriority w:val="1"/>
    <w:qFormat/>
    <w:rsid w:val="00990AED"/>
    <w:pPr>
      <w:widowControl w:val="0"/>
      <w:spacing w:after="0"/>
      <w:ind w:left="140"/>
    </w:pPr>
    <w:rPr>
      <w:rFonts w:ascii="Calibri" w:eastAsia="Calibri" w:hAnsi="Calibri" w:cstheme="minorBidi"/>
      <w:sz w:val="24"/>
      <w:szCs w:val="24"/>
      <w:lang w:val="en-US" w:eastAsia="en-US"/>
    </w:rPr>
  </w:style>
  <w:style w:type="character" w:customStyle="1" w:styleId="BodyTextChar">
    <w:name w:val="Body Text Char"/>
    <w:basedOn w:val="DefaultParagraphFont"/>
    <w:link w:val="BodyText"/>
    <w:uiPriority w:val="1"/>
    <w:rsid w:val="00990AED"/>
    <w:rPr>
      <w:rFonts w:ascii="Calibri" w:eastAsia="Calibri" w:hAnsi="Calibri" w:cstheme="minorBidi"/>
      <w:sz w:val="24"/>
      <w:szCs w:val="24"/>
      <w:lang w:val="en-US" w:eastAsia="en-US"/>
    </w:rPr>
  </w:style>
  <w:style w:type="paragraph" w:customStyle="1" w:styleId="TableParagraph">
    <w:name w:val="Table Paragraph"/>
    <w:basedOn w:val="Normal"/>
    <w:uiPriority w:val="1"/>
    <w:qFormat/>
    <w:rsid w:val="00990AED"/>
    <w:pPr>
      <w:widowControl w:val="0"/>
      <w:spacing w:after="0"/>
    </w:pPr>
    <w:rPr>
      <w:rFonts w:eastAsiaTheme="minorHAnsi" w:cstheme="minorBidi"/>
      <w:szCs w:val="22"/>
      <w:lang w:val="en-US" w:eastAsia="en-US"/>
    </w:rPr>
  </w:style>
  <w:style w:type="character" w:styleId="HTMLAcronym">
    <w:name w:val="HTML Acronym"/>
    <w:basedOn w:val="DefaultParagraphFont"/>
    <w:uiPriority w:val="99"/>
    <w:semiHidden/>
    <w:unhideWhenUsed/>
    <w:rsid w:val="00990AED"/>
  </w:style>
  <w:style w:type="paragraph" w:customStyle="1" w:styleId="PARAZ">
    <w:name w:val="PARAZ"/>
    <w:basedOn w:val="BodyText"/>
    <w:link w:val="PARAZChar"/>
    <w:uiPriority w:val="1"/>
    <w:qFormat/>
    <w:rsid w:val="00990AED"/>
    <w:pPr>
      <w:numPr>
        <w:ilvl w:val="1"/>
        <w:numId w:val="32"/>
      </w:numPr>
      <w:tabs>
        <w:tab w:val="left" w:pos="848"/>
      </w:tabs>
      <w:spacing w:before="179"/>
      <w:ind w:right="523" w:firstLine="0"/>
    </w:pPr>
  </w:style>
  <w:style w:type="character" w:customStyle="1" w:styleId="PARAZChar">
    <w:name w:val="PARAZ Char"/>
    <w:basedOn w:val="BodyTextChar"/>
    <w:link w:val="PARAZ"/>
    <w:uiPriority w:val="1"/>
    <w:rsid w:val="00990AED"/>
    <w:rPr>
      <w:rFonts w:ascii="Calibri" w:eastAsia="Calibri" w:hAnsi="Calibri" w:cstheme="minorBidi"/>
      <w:sz w:val="24"/>
      <w:szCs w:val="24"/>
      <w:lang w:val="en-US" w:eastAsia="en-US"/>
    </w:rPr>
  </w:style>
  <w:style w:type="paragraph" w:customStyle="1" w:styleId="acthead5">
    <w:name w:val="acthead5"/>
    <w:basedOn w:val="Normal"/>
    <w:rsid w:val="00990AED"/>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990AED"/>
  </w:style>
  <w:style w:type="paragraph" w:customStyle="1" w:styleId="subsectionhead">
    <w:name w:val="subsectionhead"/>
    <w:basedOn w:val="Normal"/>
    <w:rsid w:val="00990AED"/>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990AED"/>
    <w:pPr>
      <w:spacing w:before="100" w:beforeAutospacing="1" w:after="100" w:afterAutospacing="1"/>
    </w:pPr>
    <w:rPr>
      <w:rFonts w:ascii="Times New Roman" w:eastAsia="Times New Roman" w:hAnsi="Times New Roman"/>
      <w:sz w:val="24"/>
      <w:szCs w:val="24"/>
      <w:lang w:eastAsia="en-AU"/>
    </w:rPr>
  </w:style>
  <w:style w:type="paragraph" w:customStyle="1" w:styleId="acthead3">
    <w:name w:val="acthead3"/>
    <w:basedOn w:val="Normal"/>
    <w:rsid w:val="00990AED"/>
    <w:pPr>
      <w:spacing w:before="100" w:beforeAutospacing="1" w:after="100" w:afterAutospacing="1"/>
    </w:pPr>
    <w:rPr>
      <w:rFonts w:ascii="Times New Roman" w:eastAsia="Times New Roman" w:hAnsi="Times New Roman"/>
      <w:sz w:val="24"/>
      <w:szCs w:val="24"/>
      <w:lang w:eastAsia="en-AU"/>
    </w:rPr>
  </w:style>
  <w:style w:type="character" w:customStyle="1" w:styleId="chardivno">
    <w:name w:val="chardivno"/>
    <w:basedOn w:val="DefaultParagraphFont"/>
    <w:rsid w:val="00990AED"/>
  </w:style>
  <w:style w:type="character" w:customStyle="1" w:styleId="chardivtext">
    <w:name w:val="chardivtext"/>
    <w:basedOn w:val="DefaultParagraphFont"/>
    <w:rsid w:val="00990AED"/>
  </w:style>
  <w:style w:type="paragraph" w:customStyle="1" w:styleId="CA">
    <w:name w:val="CA"/>
    <w:basedOn w:val="ListParagraph"/>
    <w:link w:val="CAChar"/>
    <w:uiPriority w:val="1"/>
    <w:qFormat/>
    <w:rsid w:val="00990AED"/>
    <w:pPr>
      <w:widowControl w:val="0"/>
      <w:numPr>
        <w:ilvl w:val="1"/>
        <w:numId w:val="33"/>
      </w:numPr>
      <w:tabs>
        <w:tab w:val="left" w:pos="567"/>
        <w:tab w:val="left" w:pos="851"/>
      </w:tabs>
      <w:spacing w:before="2" w:after="0"/>
      <w:contextualSpacing w:val="0"/>
    </w:pPr>
    <w:rPr>
      <w:rFonts w:eastAsia="Calibri" w:cs="Calibri"/>
      <w:sz w:val="24"/>
      <w:szCs w:val="24"/>
      <w:lang w:val="en-US" w:eastAsia="en-US"/>
    </w:rPr>
  </w:style>
  <w:style w:type="paragraph" w:customStyle="1" w:styleId="aaaa">
    <w:name w:val="aaaa"/>
    <w:basedOn w:val="CA"/>
    <w:link w:val="aaaaChar"/>
    <w:uiPriority w:val="1"/>
    <w:qFormat/>
    <w:rsid w:val="00990AED"/>
    <w:pPr>
      <w:tabs>
        <w:tab w:val="clear" w:pos="567"/>
        <w:tab w:val="left" w:pos="709"/>
      </w:tabs>
      <w:ind w:left="709" w:hanging="567"/>
    </w:pPr>
  </w:style>
  <w:style w:type="character" w:customStyle="1" w:styleId="ListParagraphChar">
    <w:name w:val="List Paragraph Char"/>
    <w:aliases w:val="Bullet Char"/>
    <w:basedOn w:val="DefaultParagraphFont"/>
    <w:link w:val="ListParagraph"/>
    <w:uiPriority w:val="34"/>
    <w:rsid w:val="00990AED"/>
    <w:rPr>
      <w:rFonts w:asciiTheme="minorHAnsi" w:hAnsiTheme="minorHAnsi"/>
      <w:sz w:val="22"/>
    </w:rPr>
  </w:style>
  <w:style w:type="character" w:customStyle="1" w:styleId="CAChar">
    <w:name w:val="CA Char"/>
    <w:basedOn w:val="ListParagraphChar"/>
    <w:link w:val="CA"/>
    <w:uiPriority w:val="1"/>
    <w:rsid w:val="00990AED"/>
    <w:rPr>
      <w:rFonts w:asciiTheme="minorHAnsi" w:eastAsia="Calibri" w:hAnsiTheme="minorHAnsi" w:cs="Calibri"/>
      <w:sz w:val="24"/>
      <w:szCs w:val="24"/>
      <w:lang w:val="en-US" w:eastAsia="en-US"/>
    </w:rPr>
  </w:style>
  <w:style w:type="character" w:customStyle="1" w:styleId="aaaaChar">
    <w:name w:val="aaaa Char"/>
    <w:basedOn w:val="CAChar"/>
    <w:link w:val="aaaa"/>
    <w:uiPriority w:val="1"/>
    <w:rsid w:val="00990AED"/>
    <w:rPr>
      <w:rFonts w:asciiTheme="minorHAnsi" w:eastAsia="Calibri" w:hAnsiTheme="minorHAnsi" w:cs="Calibri"/>
      <w:sz w:val="24"/>
      <w:szCs w:val="24"/>
      <w:lang w:val="en-US" w:eastAsia="en-US"/>
    </w:rPr>
  </w:style>
  <w:style w:type="character" w:customStyle="1" w:styleId="wffiletext">
    <w:name w:val="wf_file_text"/>
    <w:basedOn w:val="DefaultParagraphFont"/>
    <w:rsid w:val="00990AED"/>
  </w:style>
  <w:style w:type="character" w:customStyle="1" w:styleId="wffilesize1">
    <w:name w:val="wf_file_size1"/>
    <w:basedOn w:val="DefaultParagraphFont"/>
    <w:rsid w:val="00990AED"/>
    <w:rPr>
      <w:sz w:val="18"/>
      <w:szCs w:val="18"/>
    </w:rPr>
  </w:style>
  <w:style w:type="paragraph" w:customStyle="1" w:styleId="UZE">
    <w:name w:val="UZE"/>
    <w:basedOn w:val="PARAZ"/>
    <w:link w:val="UZEChar"/>
    <w:uiPriority w:val="1"/>
    <w:qFormat/>
    <w:rsid w:val="00990AED"/>
    <w:pPr>
      <w:spacing w:before="240"/>
    </w:pPr>
  </w:style>
  <w:style w:type="paragraph" w:customStyle="1" w:styleId="abulet">
    <w:name w:val="abulet"/>
    <w:basedOn w:val="BodyText"/>
    <w:link w:val="abuletChar"/>
    <w:uiPriority w:val="1"/>
    <w:qFormat/>
    <w:rsid w:val="00990AED"/>
    <w:pPr>
      <w:numPr>
        <w:ilvl w:val="2"/>
        <w:numId w:val="32"/>
      </w:numPr>
      <w:tabs>
        <w:tab w:val="left" w:pos="707"/>
      </w:tabs>
      <w:ind w:left="706" w:right="223"/>
    </w:pPr>
  </w:style>
  <w:style w:type="character" w:customStyle="1" w:styleId="UZEChar">
    <w:name w:val="UZE Char"/>
    <w:basedOn w:val="PARAZChar"/>
    <w:link w:val="UZE"/>
    <w:uiPriority w:val="1"/>
    <w:rsid w:val="00990AED"/>
    <w:rPr>
      <w:rFonts w:ascii="Calibri" w:eastAsia="Calibri" w:hAnsi="Calibri" w:cstheme="minorBidi"/>
      <w:sz w:val="24"/>
      <w:szCs w:val="24"/>
      <w:lang w:val="en-US" w:eastAsia="en-US"/>
    </w:rPr>
  </w:style>
  <w:style w:type="character" w:customStyle="1" w:styleId="abuletChar">
    <w:name w:val="abulet Char"/>
    <w:basedOn w:val="BodyTextChar"/>
    <w:link w:val="abulet"/>
    <w:uiPriority w:val="1"/>
    <w:rsid w:val="00990AED"/>
    <w:rPr>
      <w:rFonts w:ascii="Calibri" w:eastAsia="Calibri" w:hAnsi="Calibri" w:cstheme="minorBidi"/>
      <w:sz w:val="24"/>
      <w:szCs w:val="24"/>
      <w:lang w:val="en-US" w:eastAsia="en-US"/>
    </w:rPr>
  </w:style>
  <w:style w:type="character" w:customStyle="1" w:styleId="h1">
    <w:name w:val="h1"/>
    <w:basedOn w:val="DefaultParagraphFont"/>
    <w:rsid w:val="00990AED"/>
  </w:style>
  <w:style w:type="paragraph" w:customStyle="1" w:styleId="aaaa1">
    <w:name w:val="aaaa1"/>
    <w:basedOn w:val="Normal"/>
    <w:link w:val="aaaa1Char"/>
    <w:uiPriority w:val="1"/>
    <w:qFormat/>
    <w:rsid w:val="00990AED"/>
    <w:pPr>
      <w:widowControl w:val="0"/>
      <w:spacing w:before="81" w:after="0" w:line="634" w:lineRule="exact"/>
      <w:ind w:left="100"/>
    </w:pPr>
    <w:rPr>
      <w:rFonts w:ascii="Calibri" w:eastAsia="Calibri" w:hAnsi="Calibri" w:cs="Calibri"/>
      <w:b/>
      <w:bCs/>
      <w:spacing w:val="4"/>
      <w:sz w:val="52"/>
      <w:szCs w:val="52"/>
      <w:lang w:val="en-US" w:eastAsia="en-US"/>
    </w:rPr>
  </w:style>
  <w:style w:type="character" w:customStyle="1" w:styleId="aaaa1Char">
    <w:name w:val="aaaa1 Char"/>
    <w:basedOn w:val="DefaultParagraphFont"/>
    <w:link w:val="aaaa1"/>
    <w:uiPriority w:val="1"/>
    <w:rsid w:val="00990AED"/>
    <w:rPr>
      <w:rFonts w:ascii="Calibri" w:eastAsia="Calibri" w:hAnsi="Calibri" w:cs="Calibri"/>
      <w:b/>
      <w:bCs/>
      <w:spacing w:val="4"/>
      <w:sz w:val="52"/>
      <w:szCs w:val="52"/>
      <w:lang w:val="en-US" w:eastAsia="en-US"/>
    </w:rPr>
  </w:style>
  <w:style w:type="paragraph" w:customStyle="1" w:styleId="paragraphsub">
    <w:name w:val="paragraphsub"/>
    <w:basedOn w:val="Normal"/>
    <w:rsid w:val="00990AED"/>
    <w:pPr>
      <w:spacing w:before="100" w:beforeAutospacing="1" w:after="100" w:afterAutospacing="1"/>
    </w:pPr>
    <w:rPr>
      <w:rFonts w:ascii="Times New Roman" w:eastAsia="Times New Roman" w:hAnsi="Times New Roman"/>
      <w:sz w:val="24"/>
      <w:szCs w:val="24"/>
      <w:lang w:eastAsia="en-AU"/>
    </w:rPr>
  </w:style>
  <w:style w:type="table" w:styleId="GridTable5Dark">
    <w:name w:val="Grid Table 5 Dark"/>
    <w:basedOn w:val="TableNormal"/>
    <w:uiPriority w:val="50"/>
    <w:rsid w:val="0011183E"/>
    <w:pPr>
      <w:ind w:left="0" w:firstLine="0"/>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DefaultParagraphFont"/>
    <w:rsid w:val="0011183E"/>
  </w:style>
  <w:style w:type="table" w:customStyle="1" w:styleId="GridTable5Dark1">
    <w:name w:val="Grid Table 5 Dark1"/>
    <w:basedOn w:val="TableNormal"/>
    <w:uiPriority w:val="50"/>
    <w:rsid w:val="0011183E"/>
    <w:pPr>
      <w:ind w:left="0" w:firstLine="0"/>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lockText">
    <w:name w:val="Block Text"/>
    <w:basedOn w:val="Normal"/>
    <w:uiPriority w:val="99"/>
    <w:unhideWhenUsed/>
    <w:rsid w:val="00C20488"/>
    <w:pPr>
      <w:spacing w:before="240" w:after="240"/>
      <w:ind w:left="1134" w:right="567"/>
    </w:pPr>
  </w:style>
  <w:style w:type="paragraph" w:customStyle="1" w:styleId="Paragraphnumberkc">
    <w:name w:val="Paragraph numberkc"/>
    <w:basedOn w:val="BodyText"/>
    <w:link w:val="ParagraphnumberkcChar"/>
    <w:uiPriority w:val="1"/>
    <w:qFormat/>
    <w:rsid w:val="003D7C59"/>
    <w:pPr>
      <w:numPr>
        <w:ilvl w:val="1"/>
        <w:numId w:val="34"/>
      </w:numPr>
      <w:tabs>
        <w:tab w:val="left" w:pos="848"/>
      </w:tabs>
      <w:spacing w:line="292" w:lineRule="exact"/>
      <w:ind w:right="215" w:firstLine="0"/>
    </w:pPr>
  </w:style>
  <w:style w:type="character" w:customStyle="1" w:styleId="ParagraphnumberkcChar">
    <w:name w:val="Paragraph numberkc Char"/>
    <w:basedOn w:val="BodyTextChar"/>
    <w:link w:val="Paragraphnumberkc"/>
    <w:uiPriority w:val="1"/>
    <w:rsid w:val="003D7C59"/>
    <w:rPr>
      <w:rFonts w:ascii="Calibri" w:eastAsia="Calibri" w:hAnsi="Calibri" w:cstheme="minorBidi"/>
      <w:sz w:val="24"/>
      <w:szCs w:val="24"/>
      <w:lang w:val="en-US" w:eastAsia="en-US"/>
    </w:rPr>
  </w:style>
  <w:style w:type="paragraph" w:customStyle="1" w:styleId="Style1">
    <w:name w:val="Style1"/>
    <w:basedOn w:val="Heading2"/>
    <w:link w:val="Style1Char"/>
    <w:uiPriority w:val="1"/>
    <w:qFormat/>
    <w:rsid w:val="00F4121A"/>
    <w:pPr>
      <w:keepNext w:val="0"/>
      <w:keepLines w:val="0"/>
      <w:widowControl w:val="0"/>
      <w:spacing w:before="0" w:after="0" w:line="240" w:lineRule="auto"/>
      <w:ind w:left="140"/>
    </w:pPr>
    <w:rPr>
      <w:rFonts w:ascii="Calibri" w:eastAsia="Calibri" w:hAnsi="Calibri" w:cstheme="minorBidi"/>
      <w:b w:val="0"/>
      <w:bCs/>
      <w:i/>
      <w:spacing w:val="-1"/>
      <w:szCs w:val="24"/>
      <w:lang w:val="en-US"/>
    </w:rPr>
  </w:style>
  <w:style w:type="character" w:customStyle="1" w:styleId="Style1Char">
    <w:name w:val="Style1 Char"/>
    <w:basedOn w:val="Heading2Char"/>
    <w:link w:val="Style1"/>
    <w:uiPriority w:val="1"/>
    <w:rsid w:val="00F4121A"/>
    <w:rPr>
      <w:rFonts w:ascii="Calibri" w:eastAsia="Calibri" w:hAnsi="Calibri" w:cstheme="minorBidi"/>
      <w:b w:val="0"/>
      <w:bCs/>
      <w:i/>
      <w:color w:val="002A3A" w:themeColor="text2"/>
      <w:spacing w:val="-1"/>
      <w:sz w:val="24"/>
      <w:szCs w:val="24"/>
      <w:lang w:val="en-US" w:eastAsia="en-US"/>
    </w:rPr>
  </w:style>
  <w:style w:type="paragraph" w:customStyle="1" w:styleId="BodyText1">
    <w:name w:val="Body Text1"/>
    <w:basedOn w:val="Normal"/>
    <w:rsid w:val="00C3448E"/>
    <w:pPr>
      <w:spacing w:after="240"/>
    </w:pPr>
    <w:rPr>
      <w:rFonts w:ascii="Calibri" w:eastAsiaTheme="minorHAnsi" w:hAnsi="Calibri" w:cs="Calibri"/>
      <w:sz w:val="24"/>
      <w:szCs w:val="24"/>
      <w:lang w:eastAsia="en-US"/>
    </w:rPr>
  </w:style>
  <w:style w:type="paragraph" w:styleId="NormalIndent">
    <w:name w:val="Normal Indent"/>
    <w:basedOn w:val="Normal"/>
    <w:rsid w:val="002C29C3"/>
    <w:pPr>
      <w:spacing w:after="0"/>
      <w:ind w:left="720"/>
    </w:pPr>
    <w:rPr>
      <w:rFonts w:ascii="Times New Roman" w:eastAsia="Times New Roman" w:hAnsi="Times New Roman"/>
      <w:sz w:val="20"/>
      <w:lang w:val="en-GB" w:eastAsia="en-US"/>
    </w:rPr>
  </w:style>
  <w:style w:type="table" w:styleId="TableGrid5">
    <w:name w:val="Table Grid 5"/>
    <w:basedOn w:val="TableNormal"/>
    <w:rsid w:val="002C29C3"/>
    <w:pPr>
      <w:ind w:left="0" w:firstLine="0"/>
    </w:pPr>
    <w:rPr>
      <w:rFonts w:ascii="Times New Roman" w:eastAsia="Times New Roman" w:hAnsi="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ov-is-numbered-paragraph">
    <w:name w:val="gov-is-numbered-paragraph"/>
    <w:basedOn w:val="Normal"/>
    <w:rsid w:val="00A9374B"/>
    <w:pPr>
      <w:spacing w:before="100" w:beforeAutospacing="1" w:after="100" w:afterAutospacing="1"/>
    </w:pPr>
    <w:rPr>
      <w:rFonts w:ascii="Times New Roman" w:eastAsia="Times New Roman" w:hAnsi="Times New Roman"/>
      <w:sz w:val="24"/>
      <w:szCs w:val="24"/>
      <w:lang w:eastAsia="en-AU"/>
    </w:rPr>
  </w:style>
  <w:style w:type="paragraph" w:customStyle="1" w:styleId="tabletext0">
    <w:name w:val="tabletext"/>
    <w:basedOn w:val="Normal"/>
    <w:rsid w:val="00407340"/>
    <w:pPr>
      <w:spacing w:before="100" w:beforeAutospacing="1" w:after="100" w:afterAutospacing="1"/>
    </w:pPr>
    <w:rPr>
      <w:rFonts w:ascii="Calibri" w:eastAsiaTheme="minorHAnsi" w:hAnsi="Calibri" w:cs="Calibri"/>
      <w:szCs w:val="22"/>
      <w:lang w:eastAsia="en-AU"/>
    </w:rPr>
  </w:style>
  <w:style w:type="paragraph" w:customStyle="1" w:styleId="tablea">
    <w:name w:val="tablea"/>
    <w:basedOn w:val="Normal"/>
    <w:rsid w:val="00407340"/>
    <w:pPr>
      <w:spacing w:before="100" w:beforeAutospacing="1" w:after="100" w:afterAutospacing="1"/>
    </w:pPr>
    <w:rPr>
      <w:rFonts w:ascii="Calibri" w:eastAsiaTheme="minorHAnsi" w:hAnsi="Calibri" w:cs="Calibri"/>
      <w:szCs w:val="22"/>
      <w:lang w:eastAsia="en-AU"/>
    </w:rPr>
  </w:style>
  <w:style w:type="paragraph" w:customStyle="1" w:styleId="tablei">
    <w:name w:val="tablei"/>
    <w:basedOn w:val="Normal"/>
    <w:rsid w:val="00AB4CDE"/>
    <w:pPr>
      <w:spacing w:before="100" w:beforeAutospacing="1" w:after="100" w:afterAutospacing="1"/>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9A4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7870">
      <w:bodyDiv w:val="1"/>
      <w:marLeft w:val="0"/>
      <w:marRight w:val="0"/>
      <w:marTop w:val="0"/>
      <w:marBottom w:val="0"/>
      <w:divBdr>
        <w:top w:val="none" w:sz="0" w:space="0" w:color="auto"/>
        <w:left w:val="none" w:sz="0" w:space="0" w:color="auto"/>
        <w:bottom w:val="none" w:sz="0" w:space="0" w:color="auto"/>
        <w:right w:val="none" w:sz="0" w:space="0" w:color="auto"/>
      </w:divBdr>
    </w:div>
    <w:div w:id="171990075">
      <w:bodyDiv w:val="1"/>
      <w:marLeft w:val="0"/>
      <w:marRight w:val="0"/>
      <w:marTop w:val="0"/>
      <w:marBottom w:val="0"/>
      <w:divBdr>
        <w:top w:val="none" w:sz="0" w:space="0" w:color="auto"/>
        <w:left w:val="none" w:sz="0" w:space="0" w:color="auto"/>
        <w:bottom w:val="none" w:sz="0" w:space="0" w:color="auto"/>
        <w:right w:val="none" w:sz="0" w:space="0" w:color="auto"/>
      </w:divBdr>
    </w:div>
    <w:div w:id="370350165">
      <w:bodyDiv w:val="1"/>
      <w:marLeft w:val="0"/>
      <w:marRight w:val="0"/>
      <w:marTop w:val="0"/>
      <w:marBottom w:val="0"/>
      <w:divBdr>
        <w:top w:val="none" w:sz="0" w:space="0" w:color="auto"/>
        <w:left w:val="none" w:sz="0" w:space="0" w:color="auto"/>
        <w:bottom w:val="none" w:sz="0" w:space="0" w:color="auto"/>
        <w:right w:val="none" w:sz="0" w:space="0" w:color="auto"/>
      </w:divBdr>
    </w:div>
    <w:div w:id="395401855">
      <w:bodyDiv w:val="1"/>
      <w:marLeft w:val="0"/>
      <w:marRight w:val="0"/>
      <w:marTop w:val="0"/>
      <w:marBottom w:val="0"/>
      <w:divBdr>
        <w:top w:val="none" w:sz="0" w:space="0" w:color="auto"/>
        <w:left w:val="none" w:sz="0" w:space="0" w:color="auto"/>
        <w:bottom w:val="none" w:sz="0" w:space="0" w:color="auto"/>
        <w:right w:val="none" w:sz="0" w:space="0" w:color="auto"/>
      </w:divBdr>
    </w:div>
    <w:div w:id="424805617">
      <w:bodyDiv w:val="1"/>
      <w:marLeft w:val="0"/>
      <w:marRight w:val="0"/>
      <w:marTop w:val="0"/>
      <w:marBottom w:val="0"/>
      <w:divBdr>
        <w:top w:val="none" w:sz="0" w:space="0" w:color="auto"/>
        <w:left w:val="none" w:sz="0" w:space="0" w:color="auto"/>
        <w:bottom w:val="none" w:sz="0" w:space="0" w:color="auto"/>
        <w:right w:val="none" w:sz="0" w:space="0" w:color="auto"/>
      </w:divBdr>
    </w:div>
    <w:div w:id="539127225">
      <w:bodyDiv w:val="1"/>
      <w:marLeft w:val="0"/>
      <w:marRight w:val="0"/>
      <w:marTop w:val="0"/>
      <w:marBottom w:val="0"/>
      <w:divBdr>
        <w:top w:val="none" w:sz="0" w:space="0" w:color="auto"/>
        <w:left w:val="none" w:sz="0" w:space="0" w:color="auto"/>
        <w:bottom w:val="none" w:sz="0" w:space="0" w:color="auto"/>
        <w:right w:val="none" w:sz="0" w:space="0" w:color="auto"/>
      </w:divBdr>
    </w:div>
    <w:div w:id="592011571">
      <w:bodyDiv w:val="1"/>
      <w:marLeft w:val="0"/>
      <w:marRight w:val="0"/>
      <w:marTop w:val="0"/>
      <w:marBottom w:val="0"/>
      <w:divBdr>
        <w:top w:val="none" w:sz="0" w:space="0" w:color="auto"/>
        <w:left w:val="none" w:sz="0" w:space="0" w:color="auto"/>
        <w:bottom w:val="none" w:sz="0" w:space="0" w:color="auto"/>
        <w:right w:val="none" w:sz="0" w:space="0" w:color="auto"/>
      </w:divBdr>
    </w:div>
    <w:div w:id="814302805">
      <w:bodyDiv w:val="1"/>
      <w:marLeft w:val="0"/>
      <w:marRight w:val="0"/>
      <w:marTop w:val="0"/>
      <w:marBottom w:val="0"/>
      <w:divBdr>
        <w:top w:val="none" w:sz="0" w:space="0" w:color="auto"/>
        <w:left w:val="none" w:sz="0" w:space="0" w:color="auto"/>
        <w:bottom w:val="none" w:sz="0" w:space="0" w:color="auto"/>
        <w:right w:val="none" w:sz="0" w:space="0" w:color="auto"/>
      </w:divBdr>
    </w:div>
    <w:div w:id="872570657">
      <w:bodyDiv w:val="1"/>
      <w:marLeft w:val="0"/>
      <w:marRight w:val="0"/>
      <w:marTop w:val="0"/>
      <w:marBottom w:val="0"/>
      <w:divBdr>
        <w:top w:val="none" w:sz="0" w:space="0" w:color="auto"/>
        <w:left w:val="none" w:sz="0" w:space="0" w:color="auto"/>
        <w:bottom w:val="none" w:sz="0" w:space="0" w:color="auto"/>
        <w:right w:val="none" w:sz="0" w:space="0" w:color="auto"/>
      </w:divBdr>
    </w:div>
    <w:div w:id="927275053">
      <w:bodyDiv w:val="1"/>
      <w:marLeft w:val="0"/>
      <w:marRight w:val="0"/>
      <w:marTop w:val="0"/>
      <w:marBottom w:val="0"/>
      <w:divBdr>
        <w:top w:val="none" w:sz="0" w:space="0" w:color="auto"/>
        <w:left w:val="none" w:sz="0" w:space="0" w:color="auto"/>
        <w:bottom w:val="none" w:sz="0" w:space="0" w:color="auto"/>
        <w:right w:val="none" w:sz="0" w:space="0" w:color="auto"/>
      </w:divBdr>
    </w:div>
    <w:div w:id="933247877">
      <w:bodyDiv w:val="1"/>
      <w:marLeft w:val="0"/>
      <w:marRight w:val="0"/>
      <w:marTop w:val="0"/>
      <w:marBottom w:val="0"/>
      <w:divBdr>
        <w:top w:val="none" w:sz="0" w:space="0" w:color="auto"/>
        <w:left w:val="none" w:sz="0" w:space="0" w:color="auto"/>
        <w:bottom w:val="none" w:sz="0" w:space="0" w:color="auto"/>
        <w:right w:val="none" w:sz="0" w:space="0" w:color="auto"/>
      </w:divBdr>
    </w:div>
    <w:div w:id="1016464574">
      <w:bodyDiv w:val="1"/>
      <w:marLeft w:val="0"/>
      <w:marRight w:val="0"/>
      <w:marTop w:val="0"/>
      <w:marBottom w:val="0"/>
      <w:divBdr>
        <w:top w:val="none" w:sz="0" w:space="0" w:color="auto"/>
        <w:left w:val="none" w:sz="0" w:space="0" w:color="auto"/>
        <w:bottom w:val="none" w:sz="0" w:space="0" w:color="auto"/>
        <w:right w:val="none" w:sz="0" w:space="0" w:color="auto"/>
      </w:divBdr>
    </w:div>
    <w:div w:id="1075130128">
      <w:bodyDiv w:val="1"/>
      <w:marLeft w:val="0"/>
      <w:marRight w:val="0"/>
      <w:marTop w:val="0"/>
      <w:marBottom w:val="0"/>
      <w:divBdr>
        <w:top w:val="none" w:sz="0" w:space="0" w:color="auto"/>
        <w:left w:val="none" w:sz="0" w:space="0" w:color="auto"/>
        <w:bottom w:val="none" w:sz="0" w:space="0" w:color="auto"/>
        <w:right w:val="none" w:sz="0" w:space="0" w:color="auto"/>
      </w:divBdr>
    </w:div>
    <w:div w:id="1124035412">
      <w:bodyDiv w:val="1"/>
      <w:marLeft w:val="0"/>
      <w:marRight w:val="0"/>
      <w:marTop w:val="0"/>
      <w:marBottom w:val="0"/>
      <w:divBdr>
        <w:top w:val="none" w:sz="0" w:space="0" w:color="auto"/>
        <w:left w:val="none" w:sz="0" w:space="0" w:color="auto"/>
        <w:bottom w:val="none" w:sz="0" w:space="0" w:color="auto"/>
        <w:right w:val="none" w:sz="0" w:space="0" w:color="auto"/>
      </w:divBdr>
    </w:div>
    <w:div w:id="1186748576">
      <w:bodyDiv w:val="1"/>
      <w:marLeft w:val="0"/>
      <w:marRight w:val="0"/>
      <w:marTop w:val="0"/>
      <w:marBottom w:val="0"/>
      <w:divBdr>
        <w:top w:val="none" w:sz="0" w:space="0" w:color="auto"/>
        <w:left w:val="none" w:sz="0" w:space="0" w:color="auto"/>
        <w:bottom w:val="none" w:sz="0" w:space="0" w:color="auto"/>
        <w:right w:val="none" w:sz="0" w:space="0" w:color="auto"/>
      </w:divBdr>
    </w:div>
    <w:div w:id="1228688873">
      <w:bodyDiv w:val="1"/>
      <w:marLeft w:val="0"/>
      <w:marRight w:val="0"/>
      <w:marTop w:val="0"/>
      <w:marBottom w:val="0"/>
      <w:divBdr>
        <w:top w:val="none" w:sz="0" w:space="0" w:color="auto"/>
        <w:left w:val="none" w:sz="0" w:space="0" w:color="auto"/>
        <w:bottom w:val="none" w:sz="0" w:space="0" w:color="auto"/>
        <w:right w:val="none" w:sz="0" w:space="0" w:color="auto"/>
      </w:divBdr>
    </w:div>
    <w:div w:id="1244341257">
      <w:bodyDiv w:val="1"/>
      <w:marLeft w:val="0"/>
      <w:marRight w:val="0"/>
      <w:marTop w:val="0"/>
      <w:marBottom w:val="0"/>
      <w:divBdr>
        <w:top w:val="none" w:sz="0" w:space="0" w:color="auto"/>
        <w:left w:val="none" w:sz="0" w:space="0" w:color="auto"/>
        <w:bottom w:val="none" w:sz="0" w:space="0" w:color="auto"/>
        <w:right w:val="none" w:sz="0" w:space="0" w:color="auto"/>
      </w:divBdr>
    </w:div>
    <w:div w:id="1308320391">
      <w:bodyDiv w:val="1"/>
      <w:marLeft w:val="0"/>
      <w:marRight w:val="0"/>
      <w:marTop w:val="0"/>
      <w:marBottom w:val="0"/>
      <w:divBdr>
        <w:top w:val="none" w:sz="0" w:space="0" w:color="auto"/>
        <w:left w:val="none" w:sz="0" w:space="0" w:color="auto"/>
        <w:bottom w:val="none" w:sz="0" w:space="0" w:color="auto"/>
        <w:right w:val="none" w:sz="0" w:space="0" w:color="auto"/>
      </w:divBdr>
    </w:div>
    <w:div w:id="1323048361">
      <w:bodyDiv w:val="1"/>
      <w:marLeft w:val="0"/>
      <w:marRight w:val="0"/>
      <w:marTop w:val="0"/>
      <w:marBottom w:val="0"/>
      <w:divBdr>
        <w:top w:val="none" w:sz="0" w:space="0" w:color="auto"/>
        <w:left w:val="none" w:sz="0" w:space="0" w:color="auto"/>
        <w:bottom w:val="none" w:sz="0" w:space="0" w:color="auto"/>
        <w:right w:val="none" w:sz="0" w:space="0" w:color="auto"/>
      </w:divBdr>
    </w:div>
    <w:div w:id="1427118914">
      <w:bodyDiv w:val="1"/>
      <w:marLeft w:val="0"/>
      <w:marRight w:val="0"/>
      <w:marTop w:val="0"/>
      <w:marBottom w:val="0"/>
      <w:divBdr>
        <w:top w:val="none" w:sz="0" w:space="0" w:color="auto"/>
        <w:left w:val="none" w:sz="0" w:space="0" w:color="auto"/>
        <w:bottom w:val="none" w:sz="0" w:space="0" w:color="auto"/>
        <w:right w:val="none" w:sz="0" w:space="0" w:color="auto"/>
      </w:divBdr>
      <w:divsChild>
        <w:div w:id="1213422466">
          <w:marLeft w:val="0"/>
          <w:marRight w:val="0"/>
          <w:marTop w:val="0"/>
          <w:marBottom w:val="300"/>
          <w:divBdr>
            <w:top w:val="none" w:sz="0" w:space="0" w:color="auto"/>
            <w:left w:val="none" w:sz="0" w:space="0" w:color="auto"/>
            <w:bottom w:val="single" w:sz="6" w:space="7" w:color="EEEEEE"/>
            <w:right w:val="none" w:sz="0" w:space="0" w:color="auto"/>
          </w:divBdr>
        </w:div>
        <w:div w:id="964120784">
          <w:marLeft w:val="300"/>
          <w:marRight w:val="0"/>
          <w:marTop w:val="0"/>
          <w:marBottom w:val="300"/>
          <w:divBdr>
            <w:top w:val="none" w:sz="0" w:space="0" w:color="auto"/>
            <w:left w:val="none" w:sz="0" w:space="0" w:color="auto"/>
            <w:bottom w:val="none" w:sz="0" w:space="0" w:color="auto"/>
            <w:right w:val="none" w:sz="0" w:space="0" w:color="auto"/>
          </w:divBdr>
        </w:div>
        <w:div w:id="1829900594">
          <w:blockQuote w:val="1"/>
          <w:marLeft w:val="0"/>
          <w:marRight w:val="0"/>
          <w:marTop w:val="0"/>
          <w:marBottom w:val="300"/>
          <w:divBdr>
            <w:top w:val="none" w:sz="0" w:space="0" w:color="auto"/>
            <w:left w:val="single" w:sz="36" w:space="15" w:color="EEEEEE"/>
            <w:bottom w:val="none" w:sz="0" w:space="0" w:color="auto"/>
            <w:right w:val="none" w:sz="0" w:space="0" w:color="auto"/>
          </w:divBdr>
        </w:div>
        <w:div w:id="903831723">
          <w:blockQuote w:val="1"/>
          <w:marLeft w:val="0"/>
          <w:marRight w:val="0"/>
          <w:marTop w:val="0"/>
          <w:marBottom w:val="300"/>
          <w:divBdr>
            <w:top w:val="none" w:sz="0" w:space="0" w:color="auto"/>
            <w:left w:val="single" w:sz="36" w:space="15" w:color="EEEEEE"/>
            <w:bottom w:val="none" w:sz="0" w:space="0" w:color="auto"/>
            <w:right w:val="none" w:sz="0" w:space="0" w:color="auto"/>
          </w:divBdr>
        </w:div>
        <w:div w:id="6329524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8578159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602104610">
      <w:bodyDiv w:val="1"/>
      <w:marLeft w:val="0"/>
      <w:marRight w:val="0"/>
      <w:marTop w:val="0"/>
      <w:marBottom w:val="0"/>
      <w:divBdr>
        <w:top w:val="none" w:sz="0" w:space="0" w:color="auto"/>
        <w:left w:val="none" w:sz="0" w:space="0" w:color="auto"/>
        <w:bottom w:val="none" w:sz="0" w:space="0" w:color="auto"/>
        <w:right w:val="none" w:sz="0" w:space="0" w:color="auto"/>
      </w:divBdr>
    </w:div>
    <w:div w:id="1607930141">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22246901">
      <w:bodyDiv w:val="1"/>
      <w:marLeft w:val="0"/>
      <w:marRight w:val="0"/>
      <w:marTop w:val="0"/>
      <w:marBottom w:val="0"/>
      <w:divBdr>
        <w:top w:val="none" w:sz="0" w:space="0" w:color="auto"/>
        <w:left w:val="none" w:sz="0" w:space="0" w:color="auto"/>
        <w:bottom w:val="none" w:sz="0" w:space="0" w:color="auto"/>
        <w:right w:val="none" w:sz="0" w:space="0" w:color="auto"/>
      </w:divBdr>
    </w:div>
    <w:div w:id="1785223085">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34586047">
      <w:bodyDiv w:val="1"/>
      <w:marLeft w:val="0"/>
      <w:marRight w:val="0"/>
      <w:marTop w:val="0"/>
      <w:marBottom w:val="0"/>
      <w:divBdr>
        <w:top w:val="none" w:sz="0" w:space="0" w:color="auto"/>
        <w:left w:val="none" w:sz="0" w:space="0" w:color="auto"/>
        <w:bottom w:val="none" w:sz="0" w:space="0" w:color="auto"/>
        <w:right w:val="none" w:sz="0" w:space="0" w:color="auto"/>
      </w:divBdr>
    </w:div>
    <w:div w:id="1960405868">
      <w:bodyDiv w:val="1"/>
      <w:marLeft w:val="0"/>
      <w:marRight w:val="0"/>
      <w:marTop w:val="0"/>
      <w:marBottom w:val="0"/>
      <w:divBdr>
        <w:top w:val="none" w:sz="0" w:space="0" w:color="auto"/>
        <w:left w:val="none" w:sz="0" w:space="0" w:color="auto"/>
        <w:bottom w:val="none" w:sz="0" w:space="0" w:color="auto"/>
        <w:right w:val="none" w:sz="0" w:space="0" w:color="auto"/>
      </w:divBdr>
    </w:div>
    <w:div w:id="1996914363">
      <w:bodyDiv w:val="1"/>
      <w:marLeft w:val="0"/>
      <w:marRight w:val="0"/>
      <w:marTop w:val="0"/>
      <w:marBottom w:val="0"/>
      <w:divBdr>
        <w:top w:val="none" w:sz="0" w:space="0" w:color="auto"/>
        <w:left w:val="none" w:sz="0" w:space="0" w:color="auto"/>
        <w:bottom w:val="none" w:sz="0" w:space="0" w:color="auto"/>
        <w:right w:val="none" w:sz="0" w:space="0" w:color="auto"/>
      </w:divBdr>
    </w:div>
    <w:div w:id="2031028101">
      <w:bodyDiv w:val="1"/>
      <w:marLeft w:val="0"/>
      <w:marRight w:val="0"/>
      <w:marTop w:val="0"/>
      <w:marBottom w:val="0"/>
      <w:divBdr>
        <w:top w:val="none" w:sz="0" w:space="0" w:color="auto"/>
        <w:left w:val="none" w:sz="0" w:space="0" w:color="auto"/>
        <w:bottom w:val="none" w:sz="0" w:space="0" w:color="auto"/>
        <w:right w:val="none" w:sz="0" w:space="0" w:color="auto"/>
      </w:divBdr>
    </w:div>
    <w:div w:id="2058045728">
      <w:bodyDiv w:val="1"/>
      <w:marLeft w:val="0"/>
      <w:marRight w:val="0"/>
      <w:marTop w:val="0"/>
      <w:marBottom w:val="0"/>
      <w:divBdr>
        <w:top w:val="none" w:sz="0" w:space="0" w:color="auto"/>
        <w:left w:val="none" w:sz="0" w:space="0" w:color="auto"/>
        <w:bottom w:val="none" w:sz="0" w:space="0" w:color="auto"/>
        <w:right w:val="none" w:sz="0" w:space="0" w:color="auto"/>
      </w:divBdr>
    </w:div>
    <w:div w:id="2102675107">
      <w:bodyDiv w:val="1"/>
      <w:marLeft w:val="0"/>
      <w:marRight w:val="0"/>
      <w:marTop w:val="0"/>
      <w:marBottom w:val="0"/>
      <w:divBdr>
        <w:top w:val="none" w:sz="0" w:space="0" w:color="auto"/>
        <w:left w:val="none" w:sz="0" w:space="0" w:color="auto"/>
        <w:bottom w:val="none" w:sz="0" w:space="0" w:color="auto"/>
        <w:right w:val="none" w:sz="0" w:space="0" w:color="auto"/>
      </w:divBdr>
    </w:div>
    <w:div w:id="2117171161">
      <w:bodyDiv w:val="1"/>
      <w:marLeft w:val="0"/>
      <w:marRight w:val="0"/>
      <w:marTop w:val="0"/>
      <w:marBottom w:val="0"/>
      <w:divBdr>
        <w:top w:val="none" w:sz="0" w:space="0" w:color="auto"/>
        <w:left w:val="none" w:sz="0" w:space="0" w:color="auto"/>
        <w:bottom w:val="none" w:sz="0" w:space="0" w:color="auto"/>
        <w:right w:val="none" w:sz="0" w:space="0" w:color="auto"/>
      </w:divBdr>
    </w:div>
    <w:div w:id="21408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aic.gov.au/freedom-of-information/foi-guidelines/part-3-processing-and-deciding-on-requests-for-acces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oaic.gov.au/freedom-of-information/foi-guidelines/part-3-processing-and-deciding-on-requests-for-acce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aic.gov.au/freedom-of-information/foi-guidelines/part-10-review-by-the-information-commissioner/" TargetMode="External"/><Relationship Id="rId5" Type="http://schemas.openxmlformats.org/officeDocument/2006/relationships/settings" Target="settings.xml"/><Relationship Id="rId15" Type="http://schemas.openxmlformats.org/officeDocument/2006/relationships/hyperlink" Target="https://foistats.oaic.gov.au/" TargetMode="External"/><Relationship Id="rId23" Type="http://schemas.openxmlformats.org/officeDocument/2006/relationships/theme" Target="theme/theme1.xml"/><Relationship Id="rId10" Type="http://schemas.openxmlformats.org/officeDocument/2006/relationships/hyperlink" Target="https://www.oaic.gov.au/freedom-of-information/foi-guidelines/part-10-review-by-the-information-commissione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oaic.gov.au/freedom-of-information/foi-guidelines/part-11-complaints-and-investigations/" TargetMode="External"/><Relationship Id="rId14" Type="http://schemas.openxmlformats.org/officeDocument/2006/relationships/hyperlink" Target="https://www.legislation.gov.au/Details/F2019L0034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oaic.gov.au/freedom-of-information/guidance-and-advice/extension-of-time-for-processing-requests/" TargetMode="External"/><Relationship Id="rId2" Type="http://schemas.openxmlformats.org/officeDocument/2006/relationships/hyperlink" Target="https://www.oaic.gov.au/freedom-of-information/foi-guidelines/part-10-review-by-the-information-commissioner/" TargetMode="External"/><Relationship Id="rId1" Type="http://schemas.openxmlformats.org/officeDocument/2006/relationships/hyperlink" Target="https://www.legislation.gov.au/Details/C2009B00257/Explanatory%20Memorandum/Text" TargetMode="External"/><Relationship Id="rId5" Type="http://schemas.openxmlformats.org/officeDocument/2006/relationships/hyperlink" Target="https://www.oaic.gov.au/freedom-of-information/guidance-and-advice/foistats-guide/" TargetMode="External"/><Relationship Id="rId4" Type="http://schemas.openxmlformats.org/officeDocument/2006/relationships/hyperlink" Target="https://www.legislation.gov.au/Details/C2009B00257/Explanatory%20Memorandum/Tex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5A8C55-B377-4DBF-91A6-B938DDA1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4031</Words>
  <Characters>23341</Characters>
  <Application>Microsoft Office Word</Application>
  <DocSecurity>0</DocSecurity>
  <Lines>476</Lines>
  <Paragraphs>258</Paragraphs>
  <ScaleCrop>false</ScaleCrop>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2020-07-01T08:30:00Z</dcterms:created>
  <dcterms:modified xsi:type="dcterms:W3CDTF">2020-07-01T08:31:00Z</dcterms:modified>
  <cp:category/>
</cp:coreProperties>
</file>