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48FB" w14:textId="77777777" w:rsidR="00560908" w:rsidRPr="00FC0EE1" w:rsidRDefault="00560908" w:rsidP="00681CC8">
      <w:pPr>
        <w:pStyle w:val="Heading1"/>
        <w:ind w:right="301"/>
        <w:rPr>
          <w:rFonts w:ascii="Arial" w:hAnsi="Arial" w:cs="Arial"/>
        </w:rPr>
      </w:pPr>
      <w:bookmarkStart w:id="0" w:name="_GoBack"/>
      <w:bookmarkEnd w:id="0"/>
      <w:r w:rsidRPr="00FC0EE1">
        <w:rPr>
          <w:rFonts w:ascii="Arial" w:hAnsi="Arial" w:cs="Arial"/>
        </w:rPr>
        <w:t>Draft CDR Privacy Safeguard Guidelines</w:t>
      </w:r>
    </w:p>
    <w:p w14:paraId="655D9F9F" w14:textId="77777777" w:rsidR="00F13125" w:rsidRPr="00FC0EE1" w:rsidRDefault="00F13125" w:rsidP="00560908">
      <w:pPr>
        <w:pStyle w:val="Heading1"/>
        <w:ind w:right="300"/>
        <w:rPr>
          <w:rFonts w:ascii="Arial" w:hAnsi="Arial" w:cs="Arial"/>
          <w:sz w:val="32"/>
          <w:szCs w:val="32"/>
        </w:rPr>
      </w:pPr>
      <w:r w:rsidRPr="00715841">
        <w:rPr>
          <w:rFonts w:ascii="Arial" w:hAnsi="Arial" w:cs="Arial"/>
          <w:sz w:val="32"/>
          <w:szCs w:val="32"/>
        </w:rPr>
        <w:t>Feedback fro</w:t>
      </w:r>
      <w:r w:rsidRPr="00FC0EE1">
        <w:rPr>
          <w:rFonts w:ascii="Arial" w:hAnsi="Arial" w:cs="Arial"/>
          <w:sz w:val="32"/>
          <w:szCs w:val="32"/>
        </w:rPr>
        <w:t>m the National Archives of Australia</w:t>
      </w:r>
    </w:p>
    <w:p w14:paraId="53C179D1" w14:textId="7C1D7C78" w:rsidR="00F13125" w:rsidRPr="00FC0EE1" w:rsidRDefault="00F50B8A" w:rsidP="00560908">
      <w:pPr>
        <w:pStyle w:val="Heading1"/>
        <w:ind w:right="300"/>
        <w:rPr>
          <w:rFonts w:ascii="Arial" w:hAnsi="Arial" w:cs="Arial"/>
          <w:b w:val="0"/>
          <w:sz w:val="24"/>
          <w:szCs w:val="24"/>
        </w:rPr>
      </w:pPr>
      <w:r>
        <w:rPr>
          <w:rFonts w:ascii="Arial" w:hAnsi="Arial" w:cs="Arial"/>
          <w:b w:val="0"/>
          <w:sz w:val="24"/>
          <w:szCs w:val="24"/>
        </w:rPr>
        <w:t>20</w:t>
      </w:r>
      <w:r w:rsidR="00F13125" w:rsidRPr="00FC0EE1">
        <w:rPr>
          <w:rFonts w:ascii="Arial" w:hAnsi="Arial" w:cs="Arial"/>
          <w:b w:val="0"/>
          <w:sz w:val="24"/>
          <w:szCs w:val="24"/>
          <w:vertAlign w:val="superscript"/>
        </w:rPr>
        <w:t>th</w:t>
      </w:r>
      <w:r w:rsidR="00F13125" w:rsidRPr="00FC0EE1">
        <w:rPr>
          <w:rFonts w:ascii="Arial" w:hAnsi="Arial" w:cs="Arial"/>
          <w:b w:val="0"/>
          <w:sz w:val="24"/>
          <w:szCs w:val="24"/>
        </w:rPr>
        <w:t xml:space="preserve"> November 2019</w:t>
      </w:r>
    </w:p>
    <w:p w14:paraId="406B25B6" w14:textId="77777777" w:rsidR="00681CC8" w:rsidRPr="00715841" w:rsidRDefault="00681CC8" w:rsidP="00560908">
      <w:pPr>
        <w:pStyle w:val="Heading1"/>
        <w:ind w:right="300"/>
        <w:rPr>
          <w:rFonts w:ascii="Arial" w:hAnsi="Arial" w:cs="Arial"/>
          <w:b w:val="0"/>
          <w:sz w:val="22"/>
          <w:szCs w:val="22"/>
        </w:rPr>
      </w:pPr>
    </w:p>
    <w:p w14:paraId="69928856" w14:textId="6086E6B6" w:rsidR="00241519" w:rsidRPr="00715841" w:rsidRDefault="00560908" w:rsidP="00715841">
      <w:pPr>
        <w:pBdr>
          <w:top w:val="single" w:sz="4" w:space="1" w:color="auto"/>
          <w:left w:val="single" w:sz="4" w:space="4" w:color="auto"/>
          <w:bottom w:val="single" w:sz="4" w:space="1" w:color="auto"/>
          <w:right w:val="single" w:sz="4" w:space="4" w:color="auto"/>
        </w:pBdr>
        <w:spacing w:before="72" w:after="72" w:line="240" w:lineRule="auto"/>
        <w:rPr>
          <w:rFonts w:ascii="Arial" w:hAnsi="Arial" w:cs="Arial"/>
          <w:i/>
        </w:rPr>
      </w:pPr>
      <w:r w:rsidRPr="00715841">
        <w:rPr>
          <w:rFonts w:ascii="Arial" w:hAnsi="Arial" w:cs="Arial"/>
          <w:i/>
        </w:rPr>
        <w:t>Are there any topics that you believe the draft guidelines should cover that have not been covered, or shou</w:t>
      </w:r>
      <w:r w:rsidR="008C5536" w:rsidRPr="00715841">
        <w:rPr>
          <w:rFonts w:ascii="Arial" w:hAnsi="Arial" w:cs="Arial"/>
          <w:i/>
        </w:rPr>
        <w:t xml:space="preserve">ld be covered in greater detail? </w:t>
      </w:r>
      <w:r w:rsidR="003027D0" w:rsidRPr="00715841">
        <w:rPr>
          <w:rFonts w:ascii="Arial" w:hAnsi="Arial" w:cs="Arial"/>
        </w:rPr>
        <w:t>Are there</w:t>
      </w:r>
      <w:r w:rsidR="003027D0" w:rsidRPr="00715841">
        <w:rPr>
          <w:rFonts w:ascii="Arial" w:hAnsi="Arial" w:cs="Arial"/>
          <w:i/>
        </w:rPr>
        <w:t xml:space="preserve"> any other ways in which the draft guide could be enhanced?</w:t>
      </w:r>
    </w:p>
    <w:p w14:paraId="70E36851" w14:textId="77777777" w:rsidR="00715841" w:rsidRPr="00715841" w:rsidRDefault="00715841" w:rsidP="00715841">
      <w:pPr>
        <w:pStyle w:val="Default"/>
        <w:pBdr>
          <w:top w:val="single" w:sz="4" w:space="1" w:color="auto"/>
          <w:left w:val="single" w:sz="4" w:space="4" w:color="auto"/>
          <w:bottom w:val="single" w:sz="4" w:space="1" w:color="auto"/>
          <w:right w:val="single" w:sz="4" w:space="4" w:color="auto"/>
        </w:pBdr>
        <w:rPr>
          <w:rFonts w:ascii="Arial" w:hAnsi="Arial" w:cs="Arial"/>
          <w:b/>
          <w:color w:val="595959" w:themeColor="text1" w:themeTint="A6"/>
          <w:sz w:val="22"/>
          <w:szCs w:val="22"/>
        </w:rPr>
      </w:pPr>
    </w:p>
    <w:p w14:paraId="5516ACCF" w14:textId="16229A02" w:rsidR="00F1117E" w:rsidRPr="00715841" w:rsidRDefault="00715841" w:rsidP="00715841">
      <w:pPr>
        <w:pStyle w:val="Default"/>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715841">
        <w:rPr>
          <w:rFonts w:ascii="Arial" w:hAnsi="Arial" w:cs="Arial"/>
          <w:b/>
          <w:color w:val="595959" w:themeColor="text1" w:themeTint="A6"/>
          <w:sz w:val="22"/>
          <w:szCs w:val="22"/>
        </w:rPr>
        <w:t xml:space="preserve">Re: </w:t>
      </w:r>
      <w:r w:rsidR="002441BF" w:rsidRPr="00715841">
        <w:rPr>
          <w:rFonts w:ascii="Arial" w:hAnsi="Arial" w:cs="Arial"/>
          <w:b/>
          <w:color w:val="595959" w:themeColor="text1" w:themeTint="A6"/>
          <w:sz w:val="22"/>
          <w:szCs w:val="22"/>
        </w:rPr>
        <w:t>1.22</w:t>
      </w:r>
      <w:r w:rsidR="00847210" w:rsidRPr="00715841">
        <w:rPr>
          <w:rFonts w:ascii="Arial" w:hAnsi="Arial" w:cs="Arial"/>
          <w:b/>
          <w:color w:val="595959" w:themeColor="text1" w:themeTint="A6"/>
          <w:sz w:val="22"/>
          <w:szCs w:val="22"/>
        </w:rPr>
        <w:t xml:space="preserve"> </w:t>
      </w:r>
      <w:r w:rsidR="00241519" w:rsidRPr="00715841">
        <w:rPr>
          <w:rFonts w:ascii="Arial" w:hAnsi="Arial" w:cs="Arial"/>
          <w:b/>
          <w:color w:val="595959" w:themeColor="text1" w:themeTint="A6"/>
          <w:sz w:val="22"/>
          <w:szCs w:val="22"/>
        </w:rPr>
        <w:t>“</w:t>
      </w:r>
      <w:r w:rsidR="002441BF" w:rsidRPr="00715841">
        <w:rPr>
          <w:rFonts w:ascii="Arial" w:hAnsi="Arial" w:cs="Arial"/>
          <w:color w:val="595959" w:themeColor="text1" w:themeTint="A6"/>
          <w:sz w:val="22"/>
          <w:szCs w:val="22"/>
        </w:rPr>
        <w:t>Good CDR data management stems from good privacy governance. Entities should ensure leadership and governance arrangements create a culture of privacy that</w:t>
      </w:r>
      <w:r w:rsidR="00847210" w:rsidRPr="00715841">
        <w:rPr>
          <w:rFonts w:ascii="Arial" w:hAnsi="Arial" w:cs="Arial"/>
          <w:color w:val="595959" w:themeColor="text1" w:themeTint="A6"/>
          <w:sz w:val="22"/>
          <w:szCs w:val="22"/>
        </w:rPr>
        <w:t xml:space="preserve"> respects and protects CDR data</w:t>
      </w:r>
      <w:r w:rsidR="00241519" w:rsidRPr="00715841">
        <w:rPr>
          <w:rFonts w:ascii="Arial" w:hAnsi="Arial" w:cs="Arial"/>
          <w:color w:val="595959" w:themeColor="text1" w:themeTint="A6"/>
          <w:sz w:val="22"/>
          <w:szCs w:val="22"/>
        </w:rPr>
        <w:t>”</w:t>
      </w:r>
      <w:r w:rsidR="00847210" w:rsidRPr="00715841">
        <w:rPr>
          <w:rFonts w:ascii="Arial" w:hAnsi="Arial" w:cs="Arial"/>
          <w:color w:val="595959" w:themeColor="text1" w:themeTint="A6"/>
          <w:sz w:val="22"/>
          <w:szCs w:val="22"/>
        </w:rPr>
        <w:t xml:space="preserve"> (p</w:t>
      </w:r>
      <w:r w:rsidR="00241519" w:rsidRPr="00715841">
        <w:rPr>
          <w:rFonts w:ascii="Arial" w:hAnsi="Arial" w:cs="Arial"/>
          <w:color w:val="595959" w:themeColor="text1" w:themeTint="A6"/>
          <w:sz w:val="22"/>
          <w:szCs w:val="22"/>
        </w:rPr>
        <w:t>.</w:t>
      </w:r>
      <w:r w:rsidR="00847210" w:rsidRPr="00715841">
        <w:rPr>
          <w:rFonts w:ascii="Arial" w:hAnsi="Arial" w:cs="Arial"/>
          <w:color w:val="595959" w:themeColor="text1" w:themeTint="A6"/>
          <w:sz w:val="22"/>
          <w:szCs w:val="22"/>
        </w:rPr>
        <w:t xml:space="preserve"> 50).</w:t>
      </w:r>
    </w:p>
    <w:p w14:paraId="61F07111" w14:textId="77777777" w:rsidR="008C5536" w:rsidRPr="00715841" w:rsidRDefault="008C5536" w:rsidP="008C5536">
      <w:pPr>
        <w:pStyle w:val="Default"/>
        <w:rPr>
          <w:rFonts w:ascii="Arial" w:hAnsi="Arial" w:cs="Arial"/>
          <w:color w:val="auto"/>
          <w:sz w:val="22"/>
          <w:szCs w:val="22"/>
        </w:rPr>
      </w:pPr>
    </w:p>
    <w:p w14:paraId="69E4D2A5" w14:textId="77777777" w:rsidR="00715841" w:rsidRPr="00715841" w:rsidRDefault="00715841" w:rsidP="00203BB5">
      <w:pPr>
        <w:pStyle w:val="Default"/>
        <w:rPr>
          <w:rFonts w:ascii="Arial" w:hAnsi="Arial" w:cs="Arial"/>
          <w:color w:val="auto"/>
          <w:sz w:val="22"/>
          <w:szCs w:val="22"/>
        </w:rPr>
      </w:pPr>
    </w:p>
    <w:p w14:paraId="1C5489CB" w14:textId="69B5FA4A" w:rsidR="00715841" w:rsidRDefault="002441BF" w:rsidP="00715841">
      <w:pPr>
        <w:rPr>
          <w:rFonts w:ascii="Arial" w:hAnsi="Arial" w:cs="Arial"/>
        </w:rPr>
      </w:pPr>
      <w:r w:rsidRPr="00715841">
        <w:rPr>
          <w:rFonts w:ascii="Arial" w:hAnsi="Arial" w:cs="Arial"/>
        </w:rPr>
        <w:t xml:space="preserve">The National Archives agrees with this </w:t>
      </w:r>
      <w:proofErr w:type="gramStart"/>
      <w:r w:rsidRPr="00715841">
        <w:rPr>
          <w:rFonts w:ascii="Arial" w:hAnsi="Arial" w:cs="Arial"/>
        </w:rPr>
        <w:t>point,</w:t>
      </w:r>
      <w:proofErr w:type="gramEnd"/>
      <w:r w:rsidRPr="00715841">
        <w:rPr>
          <w:rFonts w:ascii="Arial" w:hAnsi="Arial" w:cs="Arial"/>
        </w:rPr>
        <w:t xml:space="preserve"> however </w:t>
      </w:r>
      <w:r w:rsidR="00DF1725">
        <w:rPr>
          <w:rFonts w:ascii="Arial" w:hAnsi="Arial" w:cs="Arial"/>
        </w:rPr>
        <w:t>we suggest that you consider the</w:t>
      </w:r>
      <w:r w:rsidRPr="00715841">
        <w:rPr>
          <w:rFonts w:ascii="Arial" w:hAnsi="Arial" w:cs="Arial"/>
        </w:rPr>
        <w:t xml:space="preserve"> broader role of information governance and its multidisciplinary approach to managing information and data</w:t>
      </w:r>
      <w:r w:rsidRPr="00715841">
        <w:rPr>
          <w:rFonts w:ascii="Arial" w:hAnsi="Arial" w:cs="Arial"/>
          <w:lang w:val="en"/>
        </w:rPr>
        <w:t xml:space="preserve"> across an entire </w:t>
      </w:r>
      <w:proofErr w:type="spellStart"/>
      <w:r w:rsidRPr="00715841">
        <w:rPr>
          <w:rFonts w:ascii="Arial" w:hAnsi="Arial" w:cs="Arial"/>
          <w:lang w:val="en"/>
        </w:rPr>
        <w:t>organisation</w:t>
      </w:r>
      <w:proofErr w:type="spellEnd"/>
      <w:r w:rsidRPr="00715841">
        <w:rPr>
          <w:rFonts w:ascii="Arial" w:hAnsi="Arial" w:cs="Arial"/>
          <w:lang w:val="en"/>
        </w:rPr>
        <w:t xml:space="preserve">. </w:t>
      </w:r>
      <w:r w:rsidR="00203BB5" w:rsidRPr="00715841">
        <w:rPr>
          <w:rFonts w:ascii="Arial" w:hAnsi="Arial" w:cs="Arial"/>
        </w:rPr>
        <w:t xml:space="preserve">Good CDR data management </w:t>
      </w:r>
      <w:r w:rsidR="00EE74EE">
        <w:rPr>
          <w:rFonts w:ascii="Arial" w:hAnsi="Arial" w:cs="Arial"/>
        </w:rPr>
        <w:t xml:space="preserve">would </w:t>
      </w:r>
      <w:r w:rsidR="00203BB5" w:rsidRPr="00715841">
        <w:rPr>
          <w:rFonts w:ascii="Arial" w:hAnsi="Arial" w:cs="Arial"/>
        </w:rPr>
        <w:t>stem from good data or information governance encompassing privacy governance.</w:t>
      </w:r>
    </w:p>
    <w:p w14:paraId="21CB813E" w14:textId="6B58E223" w:rsidR="00D14FB8" w:rsidRPr="00715841" w:rsidRDefault="00D14FB8" w:rsidP="00715841">
      <w:pPr>
        <w:rPr>
          <w:rFonts w:ascii="Arial" w:hAnsi="Arial" w:cs="Arial"/>
        </w:rPr>
      </w:pPr>
      <w:r>
        <w:rPr>
          <w:rFonts w:ascii="Arial" w:hAnsi="Arial" w:cs="Arial"/>
        </w:rPr>
        <w:t>We also suggest you</w:t>
      </w:r>
      <w:r w:rsidR="00EE74EE">
        <w:rPr>
          <w:rFonts w:ascii="Arial" w:hAnsi="Arial" w:cs="Arial"/>
        </w:rPr>
        <w:t xml:space="preserve"> consider a</w:t>
      </w:r>
      <w:r w:rsidR="006D1FE1">
        <w:rPr>
          <w:rFonts w:ascii="Arial" w:hAnsi="Arial" w:cs="Arial"/>
        </w:rPr>
        <w:t xml:space="preserve"> risk assessment that is broader than </w:t>
      </w:r>
      <w:r w:rsidR="006D1FE1" w:rsidRPr="006D1FE1">
        <w:rPr>
          <w:rFonts w:ascii="Arial" w:hAnsi="Arial" w:cs="Arial"/>
          <w:i/>
        </w:rPr>
        <w:t xml:space="preserve">security risk </w:t>
      </w:r>
      <w:r w:rsidR="006D1FE1">
        <w:rPr>
          <w:rFonts w:ascii="Arial" w:hAnsi="Arial" w:cs="Arial"/>
        </w:rPr>
        <w:t>suggested as a Privacy tip under 12.26. A broader risk assessment</w:t>
      </w:r>
      <w:r w:rsidR="00EE74EE">
        <w:rPr>
          <w:rFonts w:ascii="Arial" w:hAnsi="Arial" w:cs="Arial"/>
        </w:rPr>
        <w:t xml:space="preserve"> (</w:t>
      </w:r>
      <w:proofErr w:type="spellStart"/>
      <w:r w:rsidR="00EE74EE">
        <w:rPr>
          <w:rFonts w:ascii="Arial" w:hAnsi="Arial" w:cs="Arial"/>
        </w:rPr>
        <w:t>eg</w:t>
      </w:r>
      <w:proofErr w:type="spellEnd"/>
      <w:r w:rsidR="00EE74EE">
        <w:rPr>
          <w:rFonts w:ascii="Arial" w:hAnsi="Arial" w:cs="Arial"/>
        </w:rPr>
        <w:t xml:space="preserve"> that may identify other risks such as data mismanagement, poor quality etc)</w:t>
      </w:r>
      <w:r w:rsidR="006D1FE1">
        <w:rPr>
          <w:rFonts w:ascii="Arial" w:hAnsi="Arial" w:cs="Arial"/>
        </w:rPr>
        <w:t xml:space="preserve"> </w:t>
      </w:r>
      <w:r w:rsidR="00EE74EE">
        <w:rPr>
          <w:rFonts w:ascii="Arial" w:hAnsi="Arial" w:cs="Arial"/>
        </w:rPr>
        <w:t xml:space="preserve">would </w:t>
      </w:r>
      <w:r w:rsidR="006D1FE1">
        <w:rPr>
          <w:rFonts w:ascii="Arial" w:hAnsi="Arial" w:cs="Arial"/>
        </w:rPr>
        <w:t xml:space="preserve">help </w:t>
      </w:r>
      <w:r>
        <w:rPr>
          <w:rFonts w:ascii="Arial" w:hAnsi="Arial" w:cs="Arial"/>
        </w:rPr>
        <w:t>assign the appropriate level of governance</w:t>
      </w:r>
      <w:r w:rsidR="00EE74EE">
        <w:rPr>
          <w:rFonts w:ascii="Arial" w:hAnsi="Arial" w:cs="Arial"/>
        </w:rPr>
        <w:t xml:space="preserve"> and contribute to </w:t>
      </w:r>
      <w:r w:rsidR="00EE74EE" w:rsidRPr="00EE74EE">
        <w:rPr>
          <w:rFonts w:ascii="Arial" w:hAnsi="Arial" w:cs="Arial"/>
        </w:rPr>
        <w:t>a CDR data management plan</w:t>
      </w:r>
      <w:r w:rsidR="00EE74EE">
        <w:rPr>
          <w:rFonts w:ascii="Arial" w:hAnsi="Arial" w:cs="Arial"/>
        </w:rPr>
        <w:t>.</w:t>
      </w:r>
    </w:p>
    <w:p w14:paraId="645448CA" w14:textId="77777777" w:rsidR="00715841" w:rsidRPr="00715841" w:rsidRDefault="00715841" w:rsidP="00203BB5">
      <w:pPr>
        <w:pStyle w:val="Default"/>
        <w:rPr>
          <w:sz w:val="22"/>
          <w:szCs w:val="22"/>
        </w:rPr>
      </w:pPr>
    </w:p>
    <w:p w14:paraId="4749AEFF" w14:textId="526C7EED" w:rsidR="00715841" w:rsidRPr="00715841" w:rsidRDefault="00715841" w:rsidP="00715841">
      <w:pPr>
        <w:pStyle w:val="Default"/>
        <w:pBdr>
          <w:top w:val="single" w:sz="4" w:space="1" w:color="auto"/>
          <w:left w:val="single" w:sz="4" w:space="4" w:color="auto"/>
          <w:bottom w:val="single" w:sz="4" w:space="1" w:color="auto"/>
          <w:right w:val="single" w:sz="4" w:space="4" w:color="auto"/>
        </w:pBdr>
        <w:rPr>
          <w:rFonts w:ascii="Arial" w:hAnsi="Arial" w:cs="Arial"/>
          <w:b/>
          <w:color w:val="595959" w:themeColor="text1" w:themeTint="A6"/>
          <w:sz w:val="22"/>
          <w:szCs w:val="22"/>
        </w:rPr>
      </w:pPr>
      <w:r w:rsidRPr="00715841">
        <w:rPr>
          <w:rFonts w:ascii="Arial" w:hAnsi="Arial" w:cs="Arial"/>
          <w:i/>
          <w:sz w:val="22"/>
          <w:szCs w:val="22"/>
        </w:rPr>
        <w:t>Are there any topics that you believe the draft guidelines should cover that have not been covered, or should be covered in greater detail? Are there any other ways in which the draft guide could be enhanced?</w:t>
      </w:r>
      <w:r w:rsidRPr="00715841">
        <w:rPr>
          <w:rFonts w:ascii="Arial" w:hAnsi="Arial" w:cs="Arial"/>
          <w:b/>
          <w:color w:val="595959" w:themeColor="text1" w:themeTint="A6"/>
          <w:sz w:val="22"/>
          <w:szCs w:val="22"/>
        </w:rPr>
        <w:t xml:space="preserve"> </w:t>
      </w:r>
    </w:p>
    <w:p w14:paraId="39362EF1" w14:textId="77777777" w:rsidR="00715841" w:rsidRPr="00715841" w:rsidRDefault="00715841" w:rsidP="00715841">
      <w:pPr>
        <w:pStyle w:val="Default"/>
        <w:pBdr>
          <w:top w:val="single" w:sz="4" w:space="1" w:color="auto"/>
          <w:left w:val="single" w:sz="4" w:space="4" w:color="auto"/>
          <w:bottom w:val="single" w:sz="4" w:space="1" w:color="auto"/>
          <w:right w:val="single" w:sz="4" w:space="4" w:color="auto"/>
        </w:pBdr>
        <w:rPr>
          <w:rFonts w:ascii="Arial" w:hAnsi="Arial" w:cs="Arial"/>
          <w:b/>
          <w:color w:val="595959" w:themeColor="text1" w:themeTint="A6"/>
          <w:sz w:val="22"/>
          <w:szCs w:val="22"/>
        </w:rPr>
      </w:pPr>
    </w:p>
    <w:p w14:paraId="6BDB1127" w14:textId="205F321B" w:rsidR="00715841" w:rsidRPr="00715841" w:rsidRDefault="00715841" w:rsidP="00715841">
      <w:pPr>
        <w:pStyle w:val="Default"/>
        <w:pBdr>
          <w:top w:val="single" w:sz="4" w:space="1" w:color="auto"/>
          <w:left w:val="single" w:sz="4" w:space="4" w:color="auto"/>
          <w:bottom w:val="single" w:sz="4" w:space="1" w:color="auto"/>
          <w:right w:val="single" w:sz="4" w:space="4" w:color="auto"/>
        </w:pBdr>
        <w:rPr>
          <w:rFonts w:ascii="Arial" w:hAnsi="Arial" w:cs="Arial"/>
          <w:color w:val="595959" w:themeColor="text1" w:themeTint="A6"/>
          <w:sz w:val="22"/>
          <w:szCs w:val="22"/>
        </w:rPr>
      </w:pPr>
      <w:r w:rsidRPr="00715841">
        <w:rPr>
          <w:rFonts w:ascii="Arial" w:hAnsi="Arial" w:cs="Arial"/>
          <w:b/>
          <w:color w:val="595959" w:themeColor="text1" w:themeTint="A6"/>
          <w:sz w:val="22"/>
          <w:szCs w:val="22"/>
        </w:rPr>
        <w:t xml:space="preserve">Re: 11.12 – 11.28 </w:t>
      </w:r>
      <w:r w:rsidRPr="00715841">
        <w:rPr>
          <w:rFonts w:ascii="Arial" w:hAnsi="Arial" w:cs="Arial"/>
          <w:color w:val="595959" w:themeColor="text1" w:themeTint="A6"/>
          <w:sz w:val="22"/>
          <w:szCs w:val="22"/>
        </w:rPr>
        <w:t xml:space="preserve">(pp. 5-8). </w:t>
      </w:r>
    </w:p>
    <w:p w14:paraId="3D26FE7F" w14:textId="77777777" w:rsidR="00241519" w:rsidRPr="00715841" w:rsidRDefault="00241519" w:rsidP="00241519">
      <w:pPr>
        <w:pStyle w:val="Default"/>
        <w:rPr>
          <w:rFonts w:ascii="Arial" w:hAnsi="Arial" w:cs="Arial"/>
          <w:color w:val="595959" w:themeColor="text1" w:themeTint="A6"/>
          <w:sz w:val="22"/>
          <w:szCs w:val="22"/>
        </w:rPr>
      </w:pPr>
    </w:p>
    <w:p w14:paraId="1BFE2B80" w14:textId="77777777" w:rsidR="0080303E" w:rsidRPr="00715841" w:rsidRDefault="0080303E" w:rsidP="00241519">
      <w:pPr>
        <w:pStyle w:val="Default"/>
        <w:rPr>
          <w:rFonts w:ascii="Arial" w:hAnsi="Arial" w:cs="Arial"/>
          <w:color w:val="auto"/>
          <w:sz w:val="22"/>
          <w:szCs w:val="22"/>
        </w:rPr>
      </w:pPr>
      <w:r w:rsidRPr="00715841">
        <w:rPr>
          <w:rFonts w:ascii="Arial" w:hAnsi="Arial" w:cs="Arial"/>
          <w:color w:val="auto"/>
          <w:sz w:val="22"/>
          <w:szCs w:val="22"/>
        </w:rPr>
        <w:t xml:space="preserve">The </w:t>
      </w:r>
      <w:r w:rsidR="00A749A7" w:rsidRPr="00715841">
        <w:rPr>
          <w:rFonts w:ascii="Arial" w:hAnsi="Arial" w:cs="Arial"/>
          <w:color w:val="auto"/>
          <w:sz w:val="22"/>
          <w:szCs w:val="22"/>
        </w:rPr>
        <w:t xml:space="preserve">CDR data quality </w:t>
      </w:r>
      <w:r w:rsidR="008C5536" w:rsidRPr="00715841">
        <w:rPr>
          <w:rFonts w:ascii="Arial" w:hAnsi="Arial" w:cs="Arial"/>
          <w:color w:val="auto"/>
          <w:sz w:val="22"/>
          <w:szCs w:val="22"/>
        </w:rPr>
        <w:t xml:space="preserve">considerations </w:t>
      </w:r>
      <w:r w:rsidR="00A749A7" w:rsidRPr="00715841">
        <w:rPr>
          <w:rFonts w:ascii="Arial" w:hAnsi="Arial" w:cs="Arial"/>
          <w:color w:val="auto"/>
          <w:sz w:val="22"/>
          <w:szCs w:val="22"/>
        </w:rPr>
        <w:t>are all valid and considered good practice</w:t>
      </w:r>
      <w:r w:rsidRPr="00715841">
        <w:rPr>
          <w:rFonts w:ascii="Arial" w:hAnsi="Arial" w:cs="Arial"/>
          <w:color w:val="auto"/>
          <w:sz w:val="22"/>
          <w:szCs w:val="22"/>
        </w:rPr>
        <w:t>.</w:t>
      </w:r>
      <w:r w:rsidR="00A749A7" w:rsidRPr="00715841">
        <w:rPr>
          <w:rFonts w:ascii="Arial" w:hAnsi="Arial" w:cs="Arial"/>
          <w:color w:val="auto"/>
          <w:sz w:val="22"/>
          <w:szCs w:val="22"/>
        </w:rPr>
        <w:t xml:space="preserve"> </w:t>
      </w:r>
      <w:r w:rsidRPr="00715841">
        <w:rPr>
          <w:rFonts w:ascii="Arial" w:hAnsi="Arial" w:cs="Arial"/>
          <w:color w:val="auto"/>
          <w:sz w:val="22"/>
          <w:szCs w:val="22"/>
        </w:rPr>
        <w:t xml:space="preserve"> Reasonable steps </w:t>
      </w:r>
      <w:r w:rsidR="00A749A7" w:rsidRPr="00715841">
        <w:rPr>
          <w:rFonts w:ascii="Arial" w:hAnsi="Arial" w:cs="Arial"/>
          <w:color w:val="auto"/>
          <w:sz w:val="22"/>
          <w:szCs w:val="22"/>
        </w:rPr>
        <w:t xml:space="preserve">could be strengthened by </w:t>
      </w:r>
      <w:r w:rsidRPr="00715841">
        <w:rPr>
          <w:rFonts w:ascii="Arial" w:hAnsi="Arial" w:cs="Arial"/>
          <w:color w:val="auto"/>
          <w:sz w:val="22"/>
          <w:szCs w:val="22"/>
        </w:rPr>
        <w:t>other considerations such as entities embedding good information and data governance and practices to ensure accurate, up to date and complete data is achieved for the purpose required</w:t>
      </w:r>
      <w:r w:rsidR="00241519" w:rsidRPr="00715841">
        <w:rPr>
          <w:rFonts w:ascii="Arial" w:hAnsi="Arial" w:cs="Arial"/>
          <w:color w:val="auto"/>
          <w:sz w:val="22"/>
          <w:szCs w:val="22"/>
        </w:rPr>
        <w:t xml:space="preserve">. </w:t>
      </w:r>
    </w:p>
    <w:p w14:paraId="00D78D6B" w14:textId="019FE48E" w:rsidR="0080303E" w:rsidRPr="00715841" w:rsidRDefault="00AF0E5B" w:rsidP="00AF0E5B">
      <w:pPr>
        <w:spacing w:before="72" w:after="72" w:line="240" w:lineRule="auto"/>
        <w:rPr>
          <w:rFonts w:ascii="Arial" w:hAnsi="Arial" w:cs="Arial"/>
        </w:rPr>
      </w:pPr>
      <w:r w:rsidRPr="00715841">
        <w:rPr>
          <w:rFonts w:ascii="Arial" w:hAnsi="Arial" w:cs="Arial"/>
        </w:rPr>
        <w:t>As an example, there are strong linkages between managing data quality and having good practices to describe data. Good description is supported by the National Archives of Australia’s Information Management Standard Principle 3</w:t>
      </w:r>
      <w:r w:rsidRPr="003159EC">
        <w:rPr>
          <w:rFonts w:ascii="Arial" w:hAnsi="Arial" w:cs="Arial"/>
          <w:i/>
        </w:rPr>
        <w:t>: Business informa</w:t>
      </w:r>
      <w:r w:rsidR="00FC0EE1" w:rsidRPr="003159EC">
        <w:rPr>
          <w:rFonts w:ascii="Arial" w:hAnsi="Arial" w:cs="Arial"/>
          <w:i/>
        </w:rPr>
        <w:t>tion is adequately described</w:t>
      </w:r>
      <w:r w:rsidR="00FC0EE1" w:rsidRPr="00715841">
        <w:rPr>
          <w:rFonts w:ascii="Arial" w:hAnsi="Arial" w:cs="Arial"/>
        </w:rPr>
        <w:t xml:space="preserve">. </w:t>
      </w:r>
      <w:r w:rsidRPr="00715841">
        <w:rPr>
          <w:rFonts w:ascii="Arial" w:hAnsi="Arial" w:cs="Arial"/>
        </w:rPr>
        <w:t xml:space="preserve">Metadata is </w:t>
      </w:r>
      <w:r w:rsidR="0080303E" w:rsidRPr="00715841">
        <w:rPr>
          <w:rFonts w:ascii="Arial" w:hAnsi="Arial" w:cs="Arial"/>
        </w:rPr>
        <w:t xml:space="preserve">essential in understanding and assessing the quality of your data. Data quality assessments </w:t>
      </w:r>
      <w:r w:rsidRPr="00715841">
        <w:rPr>
          <w:rFonts w:ascii="Arial" w:hAnsi="Arial" w:cs="Arial"/>
        </w:rPr>
        <w:t xml:space="preserve">can be used to </w:t>
      </w:r>
      <w:r w:rsidR="0080303E" w:rsidRPr="00715841">
        <w:rPr>
          <w:rFonts w:ascii="Arial" w:hAnsi="Arial" w:cs="Arial"/>
        </w:rPr>
        <w:t xml:space="preserve">determine </w:t>
      </w:r>
      <w:r w:rsidRPr="00715841">
        <w:rPr>
          <w:rFonts w:ascii="Arial" w:hAnsi="Arial" w:cs="Arial"/>
        </w:rPr>
        <w:t>if an entities’</w:t>
      </w:r>
      <w:r w:rsidR="0080303E" w:rsidRPr="00715841">
        <w:rPr>
          <w:rFonts w:ascii="Arial" w:hAnsi="Arial" w:cs="Arial"/>
        </w:rPr>
        <w:t xml:space="preserve"> data meets the expectations of its consumers</w:t>
      </w:r>
      <w:r w:rsidR="003159EC">
        <w:rPr>
          <w:rFonts w:ascii="Arial" w:hAnsi="Arial" w:cs="Arial"/>
        </w:rPr>
        <w:t>,</w:t>
      </w:r>
      <w:r w:rsidR="0080303E" w:rsidRPr="00715841">
        <w:rPr>
          <w:rFonts w:ascii="Arial" w:hAnsi="Arial" w:cs="Arial"/>
        </w:rPr>
        <w:t xml:space="preserve"> and metadata plays a key role in clarifying those expectations. </w:t>
      </w:r>
    </w:p>
    <w:p w14:paraId="5F6CA444" w14:textId="5E5A679D" w:rsidR="00FC0EE1" w:rsidRPr="00715841" w:rsidRDefault="0080303E" w:rsidP="006D1FE1">
      <w:pPr>
        <w:spacing w:before="72" w:after="72" w:line="240" w:lineRule="auto"/>
        <w:rPr>
          <w:rFonts w:ascii="Arial" w:hAnsi="Arial" w:cs="Arial"/>
          <w:b/>
          <w:i/>
        </w:rPr>
      </w:pPr>
      <w:r w:rsidRPr="00715841">
        <w:rPr>
          <w:rFonts w:ascii="Arial" w:hAnsi="Arial" w:cs="Arial"/>
        </w:rPr>
        <w:t>Metadata can also be used to record data quality assessments. This means metadata repositories can be used for storing and sharing data quality assessment results across</w:t>
      </w:r>
      <w:r w:rsidR="00AF0E5B" w:rsidRPr="00715841">
        <w:rPr>
          <w:rFonts w:ascii="Arial" w:hAnsi="Arial" w:cs="Arial"/>
        </w:rPr>
        <w:t xml:space="preserve"> an</w:t>
      </w:r>
      <w:r w:rsidRPr="00715841">
        <w:rPr>
          <w:rFonts w:ascii="Arial" w:hAnsi="Arial" w:cs="Arial"/>
        </w:rPr>
        <w:t xml:space="preserve"> organisation.</w:t>
      </w:r>
      <w:r w:rsidR="00AF0E5B" w:rsidRPr="00715841">
        <w:rPr>
          <w:rFonts w:ascii="Arial" w:hAnsi="Arial" w:cs="Arial"/>
        </w:rPr>
        <w:t xml:space="preserve"> Me</w:t>
      </w:r>
      <w:r w:rsidRPr="00715841">
        <w:rPr>
          <w:rFonts w:ascii="Arial" w:hAnsi="Arial" w:cs="Arial"/>
        </w:rPr>
        <w:t xml:space="preserve">tadata and data quality teams </w:t>
      </w:r>
      <w:r w:rsidR="00AF0E5B" w:rsidRPr="00715841">
        <w:rPr>
          <w:rFonts w:ascii="Arial" w:hAnsi="Arial" w:cs="Arial"/>
        </w:rPr>
        <w:t>should work</w:t>
      </w:r>
      <w:r w:rsidRPr="00715841">
        <w:rPr>
          <w:rFonts w:ascii="Arial" w:hAnsi="Arial" w:cs="Arial"/>
        </w:rPr>
        <w:t xml:space="preserve"> closely together to develop these processes. Their combined expertise can ensure that business rules, measurements or </w:t>
      </w:r>
      <w:r w:rsidRPr="00715841">
        <w:rPr>
          <w:rFonts w:ascii="Arial" w:hAnsi="Arial" w:cs="Arial"/>
        </w:rPr>
        <w:lastRenderedPageBreak/>
        <w:t xml:space="preserve">issues related to data quality are documented, developed and managed as </w:t>
      </w:r>
      <w:r w:rsidR="00AF0E5B" w:rsidRPr="00715841">
        <w:rPr>
          <w:rFonts w:ascii="Arial" w:hAnsi="Arial" w:cs="Arial"/>
        </w:rPr>
        <w:t>part of an entities’</w:t>
      </w:r>
      <w:r w:rsidRPr="00715841">
        <w:rPr>
          <w:rFonts w:ascii="Arial" w:hAnsi="Arial" w:cs="Arial"/>
        </w:rPr>
        <w:t xml:space="preserve"> data strategy</w:t>
      </w:r>
      <w:r w:rsidR="00AF0E5B" w:rsidRPr="00715841">
        <w:rPr>
          <w:rFonts w:ascii="Arial" w:hAnsi="Arial" w:cs="Arial"/>
        </w:rPr>
        <w:t>/plan or similar</w:t>
      </w:r>
      <w:r w:rsidRPr="00715841">
        <w:rPr>
          <w:rFonts w:ascii="Arial" w:hAnsi="Arial" w:cs="Arial"/>
        </w:rPr>
        <w:t>.</w:t>
      </w:r>
      <w:r w:rsidR="00FC0EE1" w:rsidRPr="00715841">
        <w:rPr>
          <w:rFonts w:ascii="Arial" w:hAnsi="Arial" w:cs="Arial"/>
          <w:b/>
          <w:i/>
        </w:rPr>
        <w:br w:type="page"/>
      </w:r>
    </w:p>
    <w:p w14:paraId="65E6A030" w14:textId="77777777" w:rsidR="00681CC8" w:rsidRPr="00715841" w:rsidRDefault="00681CC8" w:rsidP="00681CC8">
      <w:pPr>
        <w:spacing w:before="120" w:after="0" w:line="240" w:lineRule="auto"/>
        <w:rPr>
          <w:rFonts w:ascii="Arial" w:hAnsi="Arial" w:cs="Arial"/>
          <w:b/>
          <w:i/>
        </w:rPr>
      </w:pPr>
    </w:p>
    <w:p w14:paraId="5B9C4952" w14:textId="77F61F00" w:rsidR="00560908" w:rsidRPr="00715841" w:rsidRDefault="00560908" w:rsidP="00715841">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i/>
        </w:rPr>
      </w:pPr>
      <w:r w:rsidRPr="00715841">
        <w:rPr>
          <w:rFonts w:ascii="Arial" w:hAnsi="Arial" w:cs="Arial"/>
          <w:i/>
        </w:rPr>
        <w:t>Are there any topics that you believe would benefit from visual aids such as flow charts or diagrams?</w:t>
      </w:r>
    </w:p>
    <w:p w14:paraId="15B5C09C" w14:textId="77777777" w:rsidR="008C5536" w:rsidRPr="00715841" w:rsidRDefault="008C5536" w:rsidP="00715841">
      <w:pPr>
        <w:pBdr>
          <w:top w:val="single" w:sz="4" w:space="1" w:color="auto"/>
          <w:left w:val="single" w:sz="4" w:space="4" w:color="auto"/>
          <w:bottom w:val="single" w:sz="4" w:space="1" w:color="auto"/>
          <w:right w:val="single" w:sz="4" w:space="4" w:color="auto"/>
        </w:pBdr>
        <w:spacing w:before="72" w:after="72" w:line="240" w:lineRule="auto"/>
        <w:rPr>
          <w:rFonts w:ascii="Arial" w:hAnsi="Arial" w:cs="Arial"/>
        </w:rPr>
      </w:pPr>
    </w:p>
    <w:p w14:paraId="4C182D4C" w14:textId="69387F7D" w:rsidR="00241519" w:rsidRPr="00715841" w:rsidRDefault="00715841" w:rsidP="00715841">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595959" w:themeColor="text1" w:themeTint="A6"/>
        </w:rPr>
      </w:pPr>
      <w:r w:rsidRPr="00715841">
        <w:rPr>
          <w:rFonts w:ascii="Arial" w:hAnsi="Arial" w:cs="Arial"/>
          <w:b/>
          <w:color w:val="595959" w:themeColor="text1" w:themeTint="A6"/>
        </w:rPr>
        <w:t xml:space="preserve">Re: </w:t>
      </w:r>
      <w:r w:rsidR="00B21D6C" w:rsidRPr="00715841">
        <w:rPr>
          <w:rFonts w:ascii="Arial" w:hAnsi="Arial" w:cs="Arial"/>
          <w:b/>
          <w:color w:val="595959" w:themeColor="text1" w:themeTint="A6"/>
        </w:rPr>
        <w:t xml:space="preserve">11.7 – 11.11 </w:t>
      </w:r>
      <w:r w:rsidR="00241519" w:rsidRPr="00715841">
        <w:rPr>
          <w:rFonts w:ascii="Arial" w:hAnsi="Arial" w:cs="Arial"/>
          <w:color w:val="595959" w:themeColor="text1" w:themeTint="A6"/>
        </w:rPr>
        <w:t>(p.</w:t>
      </w:r>
      <w:r w:rsidR="00B21D6C" w:rsidRPr="00715841">
        <w:rPr>
          <w:rFonts w:ascii="Arial" w:hAnsi="Arial" w:cs="Arial"/>
          <w:color w:val="595959" w:themeColor="text1" w:themeTint="A6"/>
        </w:rPr>
        <w:t xml:space="preserve"> 4</w:t>
      </w:r>
      <w:r w:rsidR="00241519" w:rsidRPr="00715841">
        <w:rPr>
          <w:rFonts w:ascii="Arial" w:hAnsi="Arial" w:cs="Arial"/>
          <w:color w:val="595959" w:themeColor="text1" w:themeTint="A6"/>
        </w:rPr>
        <w:t>)</w:t>
      </w:r>
      <w:r w:rsidR="00681CC8" w:rsidRPr="00715841">
        <w:rPr>
          <w:rFonts w:ascii="Arial" w:hAnsi="Arial" w:cs="Arial"/>
          <w:color w:val="595959" w:themeColor="text1" w:themeTint="A6"/>
        </w:rPr>
        <w:t>.</w:t>
      </w:r>
      <w:r w:rsidR="00B21D6C" w:rsidRPr="00715841">
        <w:rPr>
          <w:rFonts w:ascii="Arial" w:hAnsi="Arial" w:cs="Arial"/>
          <w:color w:val="595959" w:themeColor="text1" w:themeTint="A6"/>
        </w:rPr>
        <w:t xml:space="preserve"> </w:t>
      </w:r>
    </w:p>
    <w:p w14:paraId="568E8FB4" w14:textId="77777777" w:rsidR="00241519" w:rsidRPr="00715841" w:rsidRDefault="00241519" w:rsidP="00241519">
      <w:pPr>
        <w:spacing w:after="0" w:line="240" w:lineRule="auto"/>
        <w:rPr>
          <w:rFonts w:ascii="Arial" w:hAnsi="Arial" w:cs="Arial"/>
          <w:color w:val="595959" w:themeColor="text1" w:themeTint="A6"/>
        </w:rPr>
      </w:pPr>
    </w:p>
    <w:p w14:paraId="362BD717" w14:textId="77777777" w:rsidR="00B21D6C" w:rsidRPr="00715841" w:rsidRDefault="00FC0EE1" w:rsidP="00241519">
      <w:pPr>
        <w:spacing w:after="0" w:line="240" w:lineRule="auto"/>
        <w:rPr>
          <w:rFonts w:ascii="Arial" w:hAnsi="Arial" w:cs="Arial"/>
        </w:rPr>
      </w:pPr>
      <w:r w:rsidRPr="00715841">
        <w:rPr>
          <w:rFonts w:ascii="Arial" w:hAnsi="Arial" w:cs="Arial"/>
        </w:rPr>
        <w:t>The Summary of application of Privacy Safeguard 11 could</w:t>
      </w:r>
      <w:r w:rsidR="00B21D6C" w:rsidRPr="00715841">
        <w:rPr>
          <w:rFonts w:ascii="Arial" w:hAnsi="Arial" w:cs="Arial"/>
        </w:rPr>
        <w:t xml:space="preserve"> be strengthened by use of a visual aid </w:t>
      </w:r>
      <w:r w:rsidRPr="00715841">
        <w:rPr>
          <w:rFonts w:ascii="Arial" w:hAnsi="Arial" w:cs="Arial"/>
        </w:rPr>
        <w:t xml:space="preserve">(instead of a table) </w:t>
      </w:r>
      <w:r w:rsidR="00B21D6C" w:rsidRPr="00715841">
        <w:rPr>
          <w:rFonts w:ascii="Arial" w:hAnsi="Arial" w:cs="Arial"/>
        </w:rPr>
        <w:t>to differentiate the application of the Privacy Safeguard.</w:t>
      </w:r>
    </w:p>
    <w:p w14:paraId="4AE75A02" w14:textId="77777777" w:rsidR="006A5D47" w:rsidRPr="00715841" w:rsidRDefault="009B6410" w:rsidP="008C5536">
      <w:pPr>
        <w:rPr>
          <w:rFonts w:ascii="Arial" w:hAnsi="Arial" w:cs="Arial"/>
        </w:rPr>
      </w:pPr>
    </w:p>
    <w:sectPr w:rsidR="006A5D47" w:rsidRPr="007158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1196" w14:textId="77777777" w:rsidR="00F13125" w:rsidRDefault="00F13125" w:rsidP="00F13125">
      <w:pPr>
        <w:spacing w:after="0" w:line="240" w:lineRule="auto"/>
      </w:pPr>
      <w:r>
        <w:separator/>
      </w:r>
    </w:p>
  </w:endnote>
  <w:endnote w:type="continuationSeparator" w:id="0">
    <w:p w14:paraId="1624AEF9" w14:textId="77777777" w:rsidR="00F13125" w:rsidRDefault="00F13125" w:rsidP="00F1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DF06" w14:textId="784D4E67" w:rsidR="00FC0EE1" w:rsidRDefault="00FC0EE1">
    <w:pPr>
      <w:pStyle w:val="Footer"/>
    </w:pPr>
    <w:r w:rsidRPr="00FC0EE1">
      <w:rPr>
        <w:rFonts w:ascii="Arial" w:hAnsi="Arial" w:cs="Arial"/>
      </w:rPr>
      <w:t>National Draft CDR Privacy Safeguard Guidelines</w:t>
    </w:r>
    <w:r>
      <w:rPr>
        <w:rFonts w:ascii="Arial" w:hAnsi="Arial" w:cs="Arial"/>
      </w:rPr>
      <w:tab/>
    </w:r>
    <w:r w:rsidRPr="00FC0EE1">
      <w:rPr>
        <w:rFonts w:ascii="Arial" w:eastAsiaTheme="majorEastAsia" w:hAnsi="Arial" w:cs="Arial"/>
        <w:sz w:val="20"/>
        <w:szCs w:val="20"/>
      </w:rPr>
      <w:t xml:space="preserve">pg. </w:t>
    </w:r>
    <w:r w:rsidRPr="00FC0EE1">
      <w:rPr>
        <w:rFonts w:ascii="Arial" w:eastAsiaTheme="minorEastAsia" w:hAnsi="Arial" w:cs="Arial"/>
        <w:sz w:val="20"/>
        <w:szCs w:val="20"/>
      </w:rPr>
      <w:fldChar w:fldCharType="begin"/>
    </w:r>
    <w:r w:rsidRPr="00FC0EE1">
      <w:rPr>
        <w:rFonts w:ascii="Arial" w:hAnsi="Arial" w:cs="Arial"/>
        <w:sz w:val="20"/>
        <w:szCs w:val="20"/>
      </w:rPr>
      <w:instrText xml:space="preserve"> PAGE    \* MERGEFORMAT </w:instrText>
    </w:r>
    <w:r w:rsidRPr="00FC0EE1">
      <w:rPr>
        <w:rFonts w:ascii="Arial" w:eastAsiaTheme="minorEastAsia" w:hAnsi="Arial" w:cs="Arial"/>
        <w:sz w:val="20"/>
        <w:szCs w:val="20"/>
      </w:rPr>
      <w:fldChar w:fldCharType="separate"/>
    </w:r>
    <w:r w:rsidR="00EE74EE" w:rsidRPr="00EE74EE">
      <w:rPr>
        <w:rFonts w:ascii="Arial" w:eastAsiaTheme="majorEastAsia" w:hAnsi="Arial" w:cs="Arial"/>
        <w:noProof/>
        <w:sz w:val="20"/>
        <w:szCs w:val="20"/>
      </w:rPr>
      <w:t>1</w:t>
    </w:r>
    <w:r w:rsidRPr="00FC0EE1">
      <w:rPr>
        <w:rFonts w:ascii="Arial" w:eastAsiaTheme="majorEastAsia"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A0F2" w14:textId="77777777" w:rsidR="00F13125" w:rsidRDefault="00F13125" w:rsidP="00F13125">
      <w:pPr>
        <w:spacing w:after="0" w:line="240" w:lineRule="auto"/>
      </w:pPr>
      <w:r>
        <w:separator/>
      </w:r>
    </w:p>
  </w:footnote>
  <w:footnote w:type="continuationSeparator" w:id="0">
    <w:p w14:paraId="7A9B56BF" w14:textId="77777777" w:rsidR="00F13125" w:rsidRDefault="00F13125" w:rsidP="00F13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6713" w14:textId="77777777" w:rsidR="00F13125" w:rsidRPr="00FC0EE1" w:rsidRDefault="00F13125">
    <w:pPr>
      <w:pStyle w:val="Header"/>
      <w:rPr>
        <w:rFonts w:ascii="Arial" w:hAnsi="Arial" w:cs="Arial"/>
        <w:sz w:val="20"/>
        <w:szCs w:val="20"/>
      </w:rPr>
    </w:pPr>
    <w:r w:rsidRPr="00FC0EE1">
      <w:rPr>
        <w:rFonts w:ascii="Arial" w:hAnsi="Arial" w:cs="Arial"/>
        <w:noProof/>
        <w:sz w:val="20"/>
        <w:szCs w:val="20"/>
        <w:lang w:eastAsia="en-AU"/>
      </w:rPr>
      <w:drawing>
        <wp:inline distT="0" distB="0" distL="0" distR="0" wp14:anchorId="16589E18" wp14:editId="60B5C872">
          <wp:extent cx="2011680" cy="1024255"/>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B98"/>
    <w:multiLevelType w:val="multilevel"/>
    <w:tmpl w:val="90D48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E5FD1"/>
    <w:multiLevelType w:val="hybridMultilevel"/>
    <w:tmpl w:val="7A92C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F6"/>
    <w:rsid w:val="00096728"/>
    <w:rsid w:val="000A1866"/>
    <w:rsid w:val="000E3DF6"/>
    <w:rsid w:val="00180A48"/>
    <w:rsid w:val="00203BB5"/>
    <w:rsid w:val="00241519"/>
    <w:rsid w:val="002441BF"/>
    <w:rsid w:val="002B2D6E"/>
    <w:rsid w:val="002C2DE2"/>
    <w:rsid w:val="003027D0"/>
    <w:rsid w:val="003159EC"/>
    <w:rsid w:val="00560908"/>
    <w:rsid w:val="0057715D"/>
    <w:rsid w:val="00681CC8"/>
    <w:rsid w:val="006D1FE1"/>
    <w:rsid w:val="00715841"/>
    <w:rsid w:val="0080303E"/>
    <w:rsid w:val="00847210"/>
    <w:rsid w:val="008C5536"/>
    <w:rsid w:val="00916FD4"/>
    <w:rsid w:val="00966F09"/>
    <w:rsid w:val="00981958"/>
    <w:rsid w:val="00993A83"/>
    <w:rsid w:val="009B6410"/>
    <w:rsid w:val="00A749A7"/>
    <w:rsid w:val="00A758E4"/>
    <w:rsid w:val="00AF0E5B"/>
    <w:rsid w:val="00B21D6C"/>
    <w:rsid w:val="00D14FB8"/>
    <w:rsid w:val="00D265EB"/>
    <w:rsid w:val="00DD4C17"/>
    <w:rsid w:val="00DF1725"/>
    <w:rsid w:val="00EE74EE"/>
    <w:rsid w:val="00F1117E"/>
    <w:rsid w:val="00F13125"/>
    <w:rsid w:val="00F50B8A"/>
    <w:rsid w:val="00FC0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0B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908"/>
    <w:pPr>
      <w:spacing w:before="120" w:after="120" w:line="240" w:lineRule="auto"/>
      <w:outlineLvl w:val="0"/>
    </w:pPr>
    <w:rPr>
      <w:rFonts w:ascii="Segoe UI" w:eastAsia="Times New Roman" w:hAnsi="Segoe UI" w:cs="Segoe UI"/>
      <w:b/>
      <w:bCs/>
      <w:spacing w:val="-15"/>
      <w:kern w:val="36"/>
      <w:sz w:val="48"/>
      <w:szCs w:val="48"/>
      <w:lang w:eastAsia="en-AU"/>
    </w:rPr>
  </w:style>
  <w:style w:type="paragraph" w:styleId="Heading2">
    <w:name w:val="heading 2"/>
    <w:basedOn w:val="Normal"/>
    <w:link w:val="Heading2Char"/>
    <w:uiPriority w:val="9"/>
    <w:qFormat/>
    <w:rsid w:val="00681CC8"/>
    <w:pPr>
      <w:spacing w:before="240" w:after="120" w:line="240" w:lineRule="auto"/>
      <w:outlineLvl w:val="1"/>
    </w:pPr>
    <w:rPr>
      <w:rFonts w:ascii="Segoe UI" w:eastAsia="Times New Roman" w:hAnsi="Segoe UI" w:cs="Segoe UI"/>
      <w:b/>
      <w:b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08"/>
    <w:rPr>
      <w:rFonts w:ascii="Segoe UI" w:eastAsia="Times New Roman" w:hAnsi="Segoe UI" w:cs="Segoe UI"/>
      <w:b/>
      <w:bCs/>
      <w:spacing w:val="-15"/>
      <w:kern w:val="36"/>
      <w:sz w:val="48"/>
      <w:szCs w:val="48"/>
      <w:lang w:eastAsia="en-AU"/>
    </w:rPr>
  </w:style>
  <w:style w:type="character" w:customStyle="1" w:styleId="Heading2Char">
    <w:name w:val="Heading 2 Char"/>
    <w:basedOn w:val="DefaultParagraphFont"/>
    <w:link w:val="Heading2"/>
    <w:uiPriority w:val="9"/>
    <w:rsid w:val="00681CC8"/>
    <w:rPr>
      <w:rFonts w:ascii="Segoe UI" w:eastAsia="Times New Roman" w:hAnsi="Segoe UI" w:cs="Segoe UI"/>
      <w:b/>
      <w:bCs/>
      <w:sz w:val="28"/>
      <w:szCs w:val="28"/>
      <w:lang w:eastAsia="en-AU"/>
    </w:rPr>
  </w:style>
  <w:style w:type="character" w:styleId="Hyperlink">
    <w:name w:val="Hyperlink"/>
    <w:basedOn w:val="DefaultParagraphFont"/>
    <w:uiPriority w:val="99"/>
    <w:semiHidden/>
    <w:unhideWhenUsed/>
    <w:rsid w:val="00560908"/>
    <w:rPr>
      <w:strike w:val="0"/>
      <w:dstrike w:val="0"/>
      <w:color w:val="003347"/>
      <w:u w:val="none"/>
      <w:effect w:val="none"/>
    </w:rPr>
  </w:style>
  <w:style w:type="character" w:styleId="Emphasis">
    <w:name w:val="Emphasis"/>
    <w:basedOn w:val="DefaultParagraphFont"/>
    <w:uiPriority w:val="20"/>
    <w:qFormat/>
    <w:rsid w:val="00560908"/>
    <w:rPr>
      <w:i/>
      <w:iCs/>
    </w:rPr>
  </w:style>
  <w:style w:type="character" w:styleId="Strong">
    <w:name w:val="Strong"/>
    <w:basedOn w:val="DefaultParagraphFont"/>
    <w:uiPriority w:val="22"/>
    <w:qFormat/>
    <w:rsid w:val="00560908"/>
    <w:rPr>
      <w:b/>
      <w:bCs/>
    </w:rPr>
  </w:style>
  <w:style w:type="paragraph" w:styleId="NormalWeb">
    <w:name w:val="Normal (Web)"/>
    <w:basedOn w:val="Normal"/>
    <w:uiPriority w:val="99"/>
    <w:unhideWhenUsed/>
    <w:rsid w:val="00560908"/>
    <w:pPr>
      <w:spacing w:before="240" w:after="24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21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6C"/>
    <w:rPr>
      <w:rFonts w:ascii="Segoe UI" w:hAnsi="Segoe UI" w:cs="Segoe UI"/>
      <w:sz w:val="18"/>
      <w:szCs w:val="18"/>
    </w:rPr>
  </w:style>
  <w:style w:type="paragraph" w:customStyle="1" w:styleId="Default">
    <w:name w:val="Default"/>
    <w:rsid w:val="002441BF"/>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F1117E"/>
    <w:pPr>
      <w:ind w:left="720"/>
      <w:contextualSpacing/>
    </w:pPr>
  </w:style>
  <w:style w:type="paragraph" w:styleId="Header">
    <w:name w:val="header"/>
    <w:basedOn w:val="Normal"/>
    <w:link w:val="HeaderChar"/>
    <w:uiPriority w:val="99"/>
    <w:unhideWhenUsed/>
    <w:rsid w:val="00F13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25"/>
  </w:style>
  <w:style w:type="paragraph" w:styleId="Footer">
    <w:name w:val="footer"/>
    <w:basedOn w:val="Normal"/>
    <w:link w:val="FooterChar"/>
    <w:uiPriority w:val="99"/>
    <w:unhideWhenUsed/>
    <w:rsid w:val="00F13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25"/>
  </w:style>
  <w:style w:type="character" w:styleId="CommentReference">
    <w:name w:val="annotation reference"/>
    <w:basedOn w:val="DefaultParagraphFont"/>
    <w:uiPriority w:val="99"/>
    <w:semiHidden/>
    <w:unhideWhenUsed/>
    <w:rsid w:val="000A1866"/>
    <w:rPr>
      <w:sz w:val="16"/>
      <w:szCs w:val="16"/>
    </w:rPr>
  </w:style>
  <w:style w:type="paragraph" w:styleId="CommentText">
    <w:name w:val="annotation text"/>
    <w:basedOn w:val="Normal"/>
    <w:link w:val="CommentTextChar"/>
    <w:uiPriority w:val="99"/>
    <w:semiHidden/>
    <w:unhideWhenUsed/>
    <w:rsid w:val="000A1866"/>
    <w:pPr>
      <w:spacing w:line="240" w:lineRule="auto"/>
    </w:pPr>
    <w:rPr>
      <w:sz w:val="20"/>
      <w:szCs w:val="20"/>
    </w:rPr>
  </w:style>
  <w:style w:type="character" w:customStyle="1" w:styleId="CommentTextChar">
    <w:name w:val="Comment Text Char"/>
    <w:basedOn w:val="DefaultParagraphFont"/>
    <w:link w:val="CommentText"/>
    <w:uiPriority w:val="99"/>
    <w:semiHidden/>
    <w:rsid w:val="000A1866"/>
    <w:rPr>
      <w:sz w:val="20"/>
      <w:szCs w:val="20"/>
    </w:rPr>
  </w:style>
  <w:style w:type="paragraph" w:styleId="CommentSubject">
    <w:name w:val="annotation subject"/>
    <w:basedOn w:val="CommentText"/>
    <w:next w:val="CommentText"/>
    <w:link w:val="CommentSubjectChar"/>
    <w:uiPriority w:val="99"/>
    <w:semiHidden/>
    <w:unhideWhenUsed/>
    <w:rsid w:val="000A1866"/>
    <w:rPr>
      <w:b/>
      <w:bCs/>
    </w:rPr>
  </w:style>
  <w:style w:type="character" w:customStyle="1" w:styleId="CommentSubjectChar">
    <w:name w:val="Comment Subject Char"/>
    <w:basedOn w:val="CommentTextChar"/>
    <w:link w:val="CommentSubject"/>
    <w:uiPriority w:val="99"/>
    <w:semiHidden/>
    <w:rsid w:val="000A1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49421">
      <w:bodyDiv w:val="1"/>
      <w:marLeft w:val="0"/>
      <w:marRight w:val="0"/>
      <w:marTop w:val="0"/>
      <w:marBottom w:val="0"/>
      <w:divBdr>
        <w:top w:val="none" w:sz="0" w:space="0" w:color="auto"/>
        <w:left w:val="none" w:sz="0" w:space="0" w:color="auto"/>
        <w:bottom w:val="none" w:sz="0" w:space="0" w:color="auto"/>
        <w:right w:val="none" w:sz="0" w:space="0" w:color="auto"/>
      </w:divBdr>
      <w:divsChild>
        <w:div w:id="723484051">
          <w:marLeft w:val="0"/>
          <w:marRight w:val="0"/>
          <w:marTop w:val="0"/>
          <w:marBottom w:val="0"/>
          <w:divBdr>
            <w:top w:val="none" w:sz="0" w:space="0" w:color="auto"/>
            <w:left w:val="none" w:sz="0" w:space="0" w:color="auto"/>
            <w:bottom w:val="none" w:sz="0" w:space="0" w:color="auto"/>
            <w:right w:val="none" w:sz="0" w:space="0" w:color="auto"/>
          </w:divBdr>
          <w:divsChild>
            <w:div w:id="2106799345">
              <w:marLeft w:val="0"/>
              <w:marRight w:val="0"/>
              <w:marTop w:val="0"/>
              <w:marBottom w:val="0"/>
              <w:divBdr>
                <w:top w:val="none" w:sz="0" w:space="0" w:color="auto"/>
                <w:left w:val="none" w:sz="0" w:space="0" w:color="auto"/>
                <w:bottom w:val="none" w:sz="0" w:space="0" w:color="auto"/>
                <w:right w:val="none" w:sz="0" w:space="0" w:color="auto"/>
              </w:divBdr>
              <w:divsChild>
                <w:div w:id="1623999986">
                  <w:marLeft w:val="0"/>
                  <w:marRight w:val="0"/>
                  <w:marTop w:val="0"/>
                  <w:marBottom w:val="0"/>
                  <w:divBdr>
                    <w:top w:val="none" w:sz="0" w:space="0" w:color="auto"/>
                    <w:left w:val="none" w:sz="0" w:space="0" w:color="auto"/>
                    <w:bottom w:val="none" w:sz="0" w:space="0" w:color="auto"/>
                    <w:right w:val="none" w:sz="0" w:space="0" w:color="auto"/>
                  </w:divBdr>
                  <w:divsChild>
                    <w:div w:id="112987216">
                      <w:marLeft w:val="0"/>
                      <w:marRight w:val="0"/>
                      <w:marTop w:val="0"/>
                      <w:marBottom w:val="0"/>
                      <w:divBdr>
                        <w:top w:val="none" w:sz="0" w:space="0" w:color="auto"/>
                        <w:left w:val="none" w:sz="0" w:space="0" w:color="auto"/>
                        <w:bottom w:val="none" w:sz="0" w:space="0" w:color="auto"/>
                        <w:right w:val="none" w:sz="0" w:space="0" w:color="auto"/>
                      </w:divBdr>
                      <w:divsChild>
                        <w:div w:id="448668805">
                          <w:marLeft w:val="0"/>
                          <w:marRight w:val="0"/>
                          <w:marTop w:val="0"/>
                          <w:marBottom w:val="0"/>
                          <w:divBdr>
                            <w:top w:val="none" w:sz="0" w:space="0" w:color="auto"/>
                            <w:left w:val="none" w:sz="0" w:space="0" w:color="auto"/>
                            <w:bottom w:val="none" w:sz="0" w:space="0" w:color="auto"/>
                            <w:right w:val="none" w:sz="0" w:space="0" w:color="auto"/>
                          </w:divBdr>
                          <w:divsChild>
                            <w:div w:id="453058626">
                              <w:marLeft w:val="0"/>
                              <w:marRight w:val="0"/>
                              <w:marTop w:val="0"/>
                              <w:marBottom w:val="0"/>
                              <w:divBdr>
                                <w:top w:val="none" w:sz="0" w:space="0" w:color="auto"/>
                                <w:left w:val="none" w:sz="0" w:space="0" w:color="auto"/>
                                <w:bottom w:val="none" w:sz="0" w:space="0" w:color="auto"/>
                                <w:right w:val="none" w:sz="0" w:space="0" w:color="auto"/>
                              </w:divBdr>
                              <w:divsChild>
                                <w:div w:id="407196061">
                                  <w:marLeft w:val="0"/>
                                  <w:marRight w:val="0"/>
                                  <w:marTop w:val="0"/>
                                  <w:marBottom w:val="0"/>
                                  <w:divBdr>
                                    <w:top w:val="none" w:sz="0" w:space="0" w:color="auto"/>
                                    <w:left w:val="none" w:sz="0" w:space="0" w:color="auto"/>
                                    <w:bottom w:val="none" w:sz="0" w:space="0" w:color="auto"/>
                                    <w:right w:val="none" w:sz="0" w:space="0" w:color="auto"/>
                                  </w:divBdr>
                                  <w:divsChild>
                                    <w:div w:id="1732458380">
                                      <w:marLeft w:val="0"/>
                                      <w:marRight w:val="0"/>
                                      <w:marTop w:val="0"/>
                                      <w:marBottom w:val="0"/>
                                      <w:divBdr>
                                        <w:top w:val="none" w:sz="0" w:space="0" w:color="auto"/>
                                        <w:left w:val="none" w:sz="0" w:space="0" w:color="auto"/>
                                        <w:bottom w:val="none" w:sz="0" w:space="0" w:color="auto"/>
                                        <w:right w:val="none" w:sz="0" w:space="0" w:color="auto"/>
                                      </w:divBdr>
                                      <w:divsChild>
                                        <w:div w:id="1825850332">
                                          <w:marLeft w:val="0"/>
                                          <w:marRight w:val="0"/>
                                          <w:marTop w:val="0"/>
                                          <w:marBottom w:val="0"/>
                                          <w:divBdr>
                                            <w:top w:val="none" w:sz="0" w:space="0" w:color="auto"/>
                                            <w:left w:val="none" w:sz="0" w:space="0" w:color="auto"/>
                                            <w:bottom w:val="none" w:sz="0" w:space="0" w:color="auto"/>
                                            <w:right w:val="none" w:sz="0" w:space="0" w:color="auto"/>
                                          </w:divBdr>
                                          <w:divsChild>
                                            <w:div w:id="1287353351">
                                              <w:marLeft w:val="0"/>
                                              <w:marRight w:val="0"/>
                                              <w:marTop w:val="0"/>
                                              <w:marBottom w:val="0"/>
                                              <w:divBdr>
                                                <w:top w:val="none" w:sz="0" w:space="0" w:color="auto"/>
                                                <w:left w:val="none" w:sz="0" w:space="0" w:color="auto"/>
                                                <w:bottom w:val="none" w:sz="0" w:space="0" w:color="auto"/>
                                                <w:right w:val="none" w:sz="0" w:space="0" w:color="auto"/>
                                              </w:divBdr>
                                              <w:divsChild>
                                                <w:div w:id="162594981">
                                                  <w:marLeft w:val="0"/>
                                                  <w:marRight w:val="0"/>
                                                  <w:marTop w:val="0"/>
                                                  <w:marBottom w:val="0"/>
                                                  <w:divBdr>
                                                    <w:top w:val="none" w:sz="0" w:space="0" w:color="auto"/>
                                                    <w:left w:val="none" w:sz="0" w:space="0" w:color="auto"/>
                                                    <w:bottom w:val="none" w:sz="0" w:space="0" w:color="auto"/>
                                                    <w:right w:val="none" w:sz="0" w:space="0" w:color="auto"/>
                                                  </w:divBdr>
                                                  <w:divsChild>
                                                    <w:div w:id="2066951868">
                                                      <w:marLeft w:val="0"/>
                                                      <w:marRight w:val="0"/>
                                                      <w:marTop w:val="0"/>
                                                      <w:marBottom w:val="0"/>
                                                      <w:divBdr>
                                                        <w:top w:val="none" w:sz="0" w:space="0" w:color="auto"/>
                                                        <w:left w:val="none" w:sz="0" w:space="0" w:color="auto"/>
                                                        <w:bottom w:val="none" w:sz="0" w:space="0" w:color="auto"/>
                                                        <w:right w:val="none" w:sz="0" w:space="0" w:color="auto"/>
                                                      </w:divBdr>
                                                      <w:divsChild>
                                                        <w:div w:id="7709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141675">
      <w:bodyDiv w:val="1"/>
      <w:marLeft w:val="0"/>
      <w:marRight w:val="0"/>
      <w:marTop w:val="0"/>
      <w:marBottom w:val="0"/>
      <w:divBdr>
        <w:top w:val="none" w:sz="0" w:space="0" w:color="auto"/>
        <w:left w:val="none" w:sz="0" w:space="0" w:color="auto"/>
        <w:bottom w:val="none" w:sz="0" w:space="0" w:color="auto"/>
        <w:right w:val="none" w:sz="0" w:space="0" w:color="auto"/>
      </w:divBdr>
      <w:divsChild>
        <w:div w:id="1147353917">
          <w:marLeft w:val="0"/>
          <w:marRight w:val="0"/>
          <w:marTop w:val="0"/>
          <w:marBottom w:val="0"/>
          <w:divBdr>
            <w:top w:val="none" w:sz="0" w:space="0" w:color="auto"/>
            <w:left w:val="none" w:sz="0" w:space="0" w:color="auto"/>
            <w:bottom w:val="none" w:sz="0" w:space="0" w:color="auto"/>
            <w:right w:val="none" w:sz="0" w:space="0" w:color="auto"/>
          </w:divBdr>
          <w:divsChild>
            <w:div w:id="325864912">
              <w:marLeft w:val="0"/>
              <w:marRight w:val="0"/>
              <w:marTop w:val="0"/>
              <w:marBottom w:val="0"/>
              <w:divBdr>
                <w:top w:val="none" w:sz="0" w:space="0" w:color="auto"/>
                <w:left w:val="none" w:sz="0" w:space="0" w:color="auto"/>
                <w:bottom w:val="none" w:sz="0" w:space="0" w:color="auto"/>
                <w:right w:val="none" w:sz="0" w:space="0" w:color="auto"/>
              </w:divBdr>
              <w:divsChild>
                <w:div w:id="1761828134">
                  <w:marLeft w:val="0"/>
                  <w:marRight w:val="0"/>
                  <w:marTop w:val="0"/>
                  <w:marBottom w:val="0"/>
                  <w:divBdr>
                    <w:top w:val="none" w:sz="0" w:space="0" w:color="auto"/>
                    <w:left w:val="none" w:sz="0" w:space="0" w:color="auto"/>
                    <w:bottom w:val="none" w:sz="0" w:space="0" w:color="auto"/>
                    <w:right w:val="none" w:sz="0" w:space="0" w:color="auto"/>
                  </w:divBdr>
                  <w:divsChild>
                    <w:div w:id="1785611215">
                      <w:marLeft w:val="0"/>
                      <w:marRight w:val="0"/>
                      <w:marTop w:val="0"/>
                      <w:marBottom w:val="0"/>
                      <w:divBdr>
                        <w:top w:val="none" w:sz="0" w:space="0" w:color="auto"/>
                        <w:left w:val="none" w:sz="0" w:space="0" w:color="auto"/>
                        <w:bottom w:val="none" w:sz="0" w:space="0" w:color="auto"/>
                        <w:right w:val="none" w:sz="0" w:space="0" w:color="auto"/>
                      </w:divBdr>
                      <w:divsChild>
                        <w:div w:id="2028821360">
                          <w:marLeft w:val="0"/>
                          <w:marRight w:val="0"/>
                          <w:marTop w:val="0"/>
                          <w:marBottom w:val="0"/>
                          <w:divBdr>
                            <w:top w:val="none" w:sz="0" w:space="0" w:color="auto"/>
                            <w:left w:val="none" w:sz="0" w:space="0" w:color="auto"/>
                            <w:bottom w:val="none" w:sz="0" w:space="0" w:color="auto"/>
                            <w:right w:val="none" w:sz="0" w:space="0" w:color="auto"/>
                          </w:divBdr>
                          <w:divsChild>
                            <w:div w:id="134615354">
                              <w:marLeft w:val="0"/>
                              <w:marRight w:val="0"/>
                              <w:marTop w:val="0"/>
                              <w:marBottom w:val="0"/>
                              <w:divBdr>
                                <w:top w:val="none" w:sz="0" w:space="0" w:color="auto"/>
                                <w:left w:val="none" w:sz="0" w:space="0" w:color="auto"/>
                                <w:bottom w:val="none" w:sz="0" w:space="0" w:color="auto"/>
                                <w:right w:val="none" w:sz="0" w:space="0" w:color="auto"/>
                              </w:divBdr>
                            </w:div>
                            <w:div w:id="18493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168">
                      <w:marLeft w:val="0"/>
                      <w:marRight w:val="0"/>
                      <w:marTop w:val="0"/>
                      <w:marBottom w:val="0"/>
                      <w:divBdr>
                        <w:top w:val="none" w:sz="0" w:space="0" w:color="auto"/>
                        <w:left w:val="none" w:sz="0" w:space="0" w:color="auto"/>
                        <w:bottom w:val="none" w:sz="0" w:space="0" w:color="auto"/>
                        <w:right w:val="none" w:sz="0" w:space="0" w:color="auto"/>
                      </w:divBdr>
                      <w:divsChild>
                        <w:div w:id="1882329053">
                          <w:marLeft w:val="0"/>
                          <w:marRight w:val="0"/>
                          <w:marTop w:val="0"/>
                          <w:marBottom w:val="0"/>
                          <w:divBdr>
                            <w:top w:val="none" w:sz="0" w:space="0" w:color="auto"/>
                            <w:left w:val="none" w:sz="0" w:space="0" w:color="auto"/>
                            <w:bottom w:val="none" w:sz="0" w:space="0" w:color="auto"/>
                            <w:right w:val="none" w:sz="0" w:space="0" w:color="auto"/>
                          </w:divBdr>
                          <w:divsChild>
                            <w:div w:id="97406437">
                              <w:marLeft w:val="0"/>
                              <w:marRight w:val="0"/>
                              <w:marTop w:val="0"/>
                              <w:marBottom w:val="0"/>
                              <w:divBdr>
                                <w:top w:val="single" w:sz="6" w:space="12" w:color="CCCCCC"/>
                                <w:left w:val="single" w:sz="6" w:space="12" w:color="CCCCCC"/>
                                <w:bottom w:val="single" w:sz="6" w:space="12" w:color="CCCCCC"/>
                                <w:right w:val="single" w:sz="6" w:space="12"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2020-01-07T04:54:00Z</dcterms:created>
  <dcterms:modified xsi:type="dcterms:W3CDTF">2020-01-07T04:54:00Z</dcterms:modified>
</cp:coreProperties>
</file>