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imes New Roman"/>
          <w:color w:val="auto"/>
          <w:spacing w:val="0"/>
          <w:kern w:val="0"/>
          <w:sz w:val="22"/>
          <w:szCs w:val="20"/>
        </w:rPr>
        <w:id w:val="-1453780884"/>
        <w:docPartObj>
          <w:docPartGallery w:val="Cover Pages"/>
          <w:docPartUnique/>
        </w:docPartObj>
      </w:sdtPr>
      <w:sdtEndPr>
        <w:rPr>
          <w:noProof/>
        </w:rPr>
      </w:sdtEndPr>
      <w:sdtContent>
        <w:sdt>
          <w:sdtPr>
            <w:alias w:val="Title"/>
            <w:tag w:val=""/>
            <w:id w:val="534320162"/>
            <w:placeholder>
              <w:docPart w:val="CECC84509F7E4284BA1A82489F64AEC7"/>
            </w:placeholder>
            <w:dataBinding w:prefixMappings="xmlns:ns0='http://purl.org/dc/elements/1.1/' xmlns:ns1='http://schemas.openxmlformats.org/package/2006/metadata/core-properties' " w:xpath="/ns1:coreProperties[1]/ns0:title[1]" w:storeItemID="{6C3C8BC8-F283-45AE-878A-BAB7291924A1}"/>
            <w:text/>
          </w:sdtPr>
          <w:sdtContent>
            <w:p w14:paraId="6898B701" w14:textId="657CA1EA" w:rsidR="00074A5F" w:rsidRPr="00613AFF" w:rsidRDefault="004B239C" w:rsidP="00923041">
              <w:pPr>
                <w:pStyle w:val="Title"/>
                <w:framePr w:wrap="around"/>
              </w:pPr>
              <w:r w:rsidRPr="00F25776">
                <w:t>OAIC Children’s Online Privacy Code</w:t>
              </w:r>
            </w:p>
          </w:sdtContent>
        </w:sdt>
        <w:p w14:paraId="5404A4C6" w14:textId="6FD05A76" w:rsidR="00063C11" w:rsidRDefault="00000000" w:rsidP="00063C11">
          <w:pPr>
            <w:pStyle w:val="Subtitle"/>
            <w:framePr w:wrap="around"/>
          </w:pPr>
          <w:sdt>
            <w:sdtPr>
              <w:alias w:val="Subject"/>
              <w:tag w:val=""/>
              <w:id w:val="-1313559555"/>
              <w:placeholder>
                <w:docPart w:val="ADC5D88A142B418487F6D20992C69228"/>
              </w:placeholder>
              <w:dataBinding w:prefixMappings="xmlns:ns0='http://purl.org/dc/elements/1.1/' xmlns:ns1='http://schemas.openxmlformats.org/package/2006/metadata/core-properties' " w:xpath="/ns1:coreProperties[1]/ns0:subject[1]" w:storeItemID="{6C3C8BC8-F283-45AE-878A-BAB7291924A1}"/>
              <w:text/>
            </w:sdtPr>
            <w:sdtContent>
              <w:r w:rsidR="00063C11" w:rsidRPr="00710285">
                <w:t>Issues paper</w:t>
              </w:r>
            </w:sdtContent>
          </w:sdt>
        </w:p>
        <w:p w14:paraId="46E413A3" w14:textId="499AA12A" w:rsidR="00074A5F" w:rsidRPr="008A5A45" w:rsidRDefault="00000000" w:rsidP="00923041">
          <w:pPr>
            <w:pStyle w:val="Details"/>
            <w:framePr w:wrap="around"/>
          </w:pPr>
          <w:sdt>
            <w:sdtPr>
              <w:alias w:val="Publish Date"/>
              <w:tag w:val=""/>
              <w:id w:val="2103753168"/>
              <w:placeholder>
                <w:docPart w:val="EF7FB7B2FB754C65BF24DF2E88DB7836"/>
              </w:placeholder>
              <w:dataBinding w:prefixMappings="xmlns:ns0='http://schemas.microsoft.com/office/2006/coverPageProps' " w:xpath="/ns0:CoverPageProperties[1]/ns0:PublishDate[1]" w:storeItemID="{55AF091B-3C7A-41E3-B477-F2FDAA23CFDA}"/>
              <w:date w:fullDate="2025-06-12T00:00:00Z">
                <w:dateFormat w:val="d MMMM yyyy"/>
                <w:lid w:val="en-AU"/>
                <w:storeMappedDataAs w:val="dateTime"/>
                <w:calendar w:val="gregorian"/>
              </w:date>
            </w:sdtPr>
            <w:sdtContent>
              <w:r w:rsidR="00074A5F">
                <w:t>12 June 2025</w:t>
              </w:r>
            </w:sdtContent>
          </w:sdt>
        </w:p>
        <w:p w14:paraId="36D2327A" w14:textId="77777777" w:rsidR="00074A5F" w:rsidRPr="008A5A45" w:rsidRDefault="00074A5F" w:rsidP="00923041">
          <w:pPr>
            <w:pStyle w:val="Details"/>
            <w:framePr w:wrap="around"/>
          </w:pPr>
        </w:p>
        <w:p w14:paraId="38E73921" w14:textId="77777777" w:rsidR="00074A5F" w:rsidRDefault="00074A5F" w:rsidP="00923041">
          <w:pPr>
            <w:spacing w:after="0"/>
            <w:rPr>
              <w:noProof/>
            </w:rPr>
          </w:pPr>
        </w:p>
        <w:p w14:paraId="1987736B" w14:textId="77777777" w:rsidR="00074A5F" w:rsidRDefault="00074A5F" w:rsidP="00923041">
          <w:pPr>
            <w:spacing w:after="0"/>
            <w:rPr>
              <w:rFonts w:asciiTheme="majorHAnsi" w:eastAsiaTheme="majorEastAsia" w:hAnsiTheme="majorHAnsi" w:cstheme="majorBidi"/>
              <w:color w:val="002A3A" w:themeColor="text2"/>
              <w:spacing w:val="5"/>
              <w:kern w:val="28"/>
              <w:sz w:val="48"/>
              <w:szCs w:val="52"/>
            </w:rPr>
          </w:pPr>
        </w:p>
        <w:p w14:paraId="7C638DD5" w14:textId="77777777" w:rsidR="00074A5F" w:rsidRDefault="00074A5F" w:rsidP="00923041">
          <w:pPr>
            <w:spacing w:after="0"/>
            <w:rPr>
              <w:noProof/>
            </w:rPr>
          </w:pPr>
        </w:p>
        <w:p w14:paraId="12452CE7" w14:textId="7CD6C61E" w:rsidR="00074A5F" w:rsidRDefault="00074A5F" w:rsidP="00923041">
          <w:pPr>
            <w:spacing w:after="0"/>
            <w:rPr>
              <w:noProof/>
            </w:rPr>
          </w:pPr>
          <w:r>
            <w:rPr>
              <w:noProof/>
            </w:rPr>
            <w:drawing>
              <wp:anchor distT="0" distB="0" distL="114300" distR="114300" simplePos="0" relativeHeight="251659264" behindDoc="0" locked="0" layoutInCell="1" allowOverlap="1" wp14:anchorId="02D84B99" wp14:editId="3ED8F078">
                <wp:simplePos x="0" y="0"/>
                <wp:positionH relativeFrom="column">
                  <wp:posOffset>-529347</wp:posOffset>
                </wp:positionH>
                <wp:positionV relativeFrom="paragraph">
                  <wp:posOffset>2648585</wp:posOffset>
                </wp:positionV>
                <wp:extent cx="4828540" cy="2807476"/>
                <wp:effectExtent l="0" t="0" r="0" b="0"/>
                <wp:wrapNone/>
                <wp:docPr id="12841913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submission.png"/>
                        <pic:cNvPicPr/>
                      </pic:nvPicPr>
                      <pic:blipFill>
                        <a:blip r:embed="rId14"/>
                        <a:stretch>
                          <a:fillRect/>
                        </a:stretch>
                      </pic:blipFill>
                      <pic:spPr>
                        <a:xfrm>
                          <a:off x="0" y="0"/>
                          <a:ext cx="4828540" cy="2807476"/>
                        </a:xfrm>
                        <a:prstGeom prst="rect">
                          <a:avLst/>
                        </a:prstGeom>
                      </pic:spPr>
                    </pic:pic>
                  </a:graphicData>
                </a:graphic>
                <wp14:sizeRelH relativeFrom="margin">
                  <wp14:pctWidth>0</wp14:pctWidth>
                </wp14:sizeRelH>
                <wp14:sizeRelV relativeFrom="margin">
                  <wp14:pctHeight>0</wp14:pctHeight>
                </wp14:sizeRelV>
              </wp:anchor>
            </w:drawing>
          </w:r>
        </w:p>
      </w:sdtContent>
    </w:sdt>
    <w:p w14:paraId="45913A08" w14:textId="77777777" w:rsidR="00731E69" w:rsidRDefault="00731E69" w:rsidP="00731E69"/>
    <w:p w14:paraId="6F6C0D36" w14:textId="77777777" w:rsidR="00731E69" w:rsidRDefault="00731E69" w:rsidP="00731E69"/>
    <w:p w14:paraId="1F43B553" w14:textId="77777777" w:rsidR="003F6DDA" w:rsidRDefault="00731E69" w:rsidP="003F6DDA">
      <w:pPr>
        <w:pStyle w:val="TOCHeading"/>
      </w:pPr>
      <w:r>
        <w:br w:type="page"/>
      </w:r>
    </w:p>
    <w:sdt>
      <w:sdtPr>
        <w:rPr>
          <w:rFonts w:asciiTheme="minorHAnsi" w:eastAsiaTheme="minorEastAsia" w:hAnsiTheme="minorHAnsi"/>
          <w:color w:val="auto"/>
          <w:spacing w:val="0"/>
          <w:sz w:val="22"/>
          <w:szCs w:val="20"/>
          <w:lang w:eastAsia="ko-KR"/>
        </w:rPr>
        <w:id w:val="836046857"/>
        <w:docPartObj>
          <w:docPartGallery w:val="Table of Contents"/>
          <w:docPartUnique/>
        </w:docPartObj>
      </w:sdtPr>
      <w:sdtEndPr>
        <w:rPr>
          <w:b/>
          <w:bCs/>
          <w:noProof/>
          <w:lang w:eastAsia="en-US"/>
        </w:rPr>
      </w:sdtEndPr>
      <w:sdtContent>
        <w:p w14:paraId="038FE96D" w14:textId="77777777" w:rsidR="003F6DDA" w:rsidRDefault="003F6DDA" w:rsidP="003F6DDA">
          <w:pPr>
            <w:pStyle w:val="TOCHeading"/>
            <w:rPr>
              <w:lang w:eastAsia="ko-KR"/>
            </w:rPr>
          </w:pPr>
        </w:p>
        <w:p w14:paraId="42FABDE2" w14:textId="77777777" w:rsidR="003F6DDA" w:rsidRPr="008755B2" w:rsidRDefault="003F6DDA" w:rsidP="003F6DDA">
          <w:pPr>
            <w:pStyle w:val="TOCHeading"/>
          </w:pPr>
          <w:r w:rsidRPr="008755B2">
            <w:t>Contents</w:t>
          </w:r>
        </w:p>
        <w:p w14:paraId="38B5626C" w14:textId="76A8B3A6" w:rsidR="0062672E" w:rsidRDefault="003F6DDA">
          <w:pPr>
            <w:pStyle w:val="TOC1"/>
            <w:rPr>
              <w:rFonts w:cstheme="minorBidi"/>
              <w:noProof/>
              <w:kern w:val="2"/>
              <w:sz w:val="24"/>
              <w:szCs w:val="24"/>
              <w:lang w:eastAsia="en-AU"/>
              <w14:ligatures w14:val="standardContextual"/>
            </w:rPr>
          </w:pPr>
          <w:r>
            <w:fldChar w:fldCharType="begin"/>
          </w:r>
          <w:r>
            <w:instrText xml:space="preserve"> TOC \o "1-3" \h \z \u </w:instrText>
          </w:r>
          <w:r>
            <w:fldChar w:fldCharType="separate"/>
          </w:r>
          <w:hyperlink w:anchor="_Toc200028135" w:history="1">
            <w:r w:rsidR="0062672E" w:rsidRPr="00AE7C3B">
              <w:rPr>
                <w:rStyle w:val="Hyperlink"/>
                <w:noProof/>
              </w:rPr>
              <w:t>Executive summary</w:t>
            </w:r>
            <w:r w:rsidR="0062672E">
              <w:rPr>
                <w:noProof/>
                <w:webHidden/>
              </w:rPr>
              <w:tab/>
            </w:r>
            <w:r w:rsidR="0062672E">
              <w:rPr>
                <w:noProof/>
                <w:webHidden/>
              </w:rPr>
              <w:fldChar w:fldCharType="begin"/>
            </w:r>
            <w:r w:rsidR="0062672E">
              <w:rPr>
                <w:noProof/>
                <w:webHidden/>
              </w:rPr>
              <w:instrText xml:space="preserve"> PAGEREF _Toc200028135 \h </w:instrText>
            </w:r>
            <w:r w:rsidR="0062672E">
              <w:rPr>
                <w:noProof/>
                <w:webHidden/>
              </w:rPr>
            </w:r>
            <w:r w:rsidR="0062672E">
              <w:rPr>
                <w:noProof/>
                <w:webHidden/>
              </w:rPr>
              <w:fldChar w:fldCharType="separate"/>
            </w:r>
            <w:r w:rsidR="0062672E">
              <w:rPr>
                <w:noProof/>
                <w:webHidden/>
              </w:rPr>
              <w:t>3</w:t>
            </w:r>
            <w:r w:rsidR="0062672E">
              <w:rPr>
                <w:noProof/>
                <w:webHidden/>
              </w:rPr>
              <w:fldChar w:fldCharType="end"/>
            </w:r>
          </w:hyperlink>
        </w:p>
        <w:p w14:paraId="218D9D9B" w14:textId="13F2149E" w:rsidR="0062672E" w:rsidRDefault="0062672E">
          <w:pPr>
            <w:pStyle w:val="TOC1"/>
            <w:rPr>
              <w:rFonts w:cstheme="minorBidi"/>
              <w:noProof/>
              <w:kern w:val="2"/>
              <w:sz w:val="24"/>
              <w:szCs w:val="24"/>
              <w:lang w:eastAsia="en-AU"/>
              <w14:ligatures w14:val="standardContextual"/>
            </w:rPr>
          </w:pPr>
          <w:hyperlink w:anchor="_Toc200028136" w:history="1">
            <w:r w:rsidRPr="00AE7C3B">
              <w:rPr>
                <w:rStyle w:val="Hyperlink"/>
                <w:noProof/>
              </w:rPr>
              <w:t>Acknowledgement of Country</w:t>
            </w:r>
            <w:r>
              <w:rPr>
                <w:noProof/>
                <w:webHidden/>
              </w:rPr>
              <w:tab/>
            </w:r>
            <w:r>
              <w:rPr>
                <w:noProof/>
                <w:webHidden/>
              </w:rPr>
              <w:fldChar w:fldCharType="begin"/>
            </w:r>
            <w:r>
              <w:rPr>
                <w:noProof/>
                <w:webHidden/>
              </w:rPr>
              <w:instrText xml:space="preserve"> PAGEREF _Toc200028136 \h </w:instrText>
            </w:r>
            <w:r>
              <w:rPr>
                <w:noProof/>
                <w:webHidden/>
              </w:rPr>
            </w:r>
            <w:r>
              <w:rPr>
                <w:noProof/>
                <w:webHidden/>
              </w:rPr>
              <w:fldChar w:fldCharType="separate"/>
            </w:r>
            <w:r>
              <w:rPr>
                <w:noProof/>
                <w:webHidden/>
              </w:rPr>
              <w:t>4</w:t>
            </w:r>
            <w:r>
              <w:rPr>
                <w:noProof/>
                <w:webHidden/>
              </w:rPr>
              <w:fldChar w:fldCharType="end"/>
            </w:r>
          </w:hyperlink>
        </w:p>
        <w:p w14:paraId="50E40B04" w14:textId="405C2FCB" w:rsidR="0062672E" w:rsidRDefault="0062672E">
          <w:pPr>
            <w:pStyle w:val="TOC1"/>
            <w:rPr>
              <w:rFonts w:cstheme="minorBidi"/>
              <w:noProof/>
              <w:kern w:val="2"/>
              <w:sz w:val="24"/>
              <w:szCs w:val="24"/>
              <w:lang w:eastAsia="en-AU"/>
              <w14:ligatures w14:val="standardContextual"/>
            </w:rPr>
          </w:pPr>
          <w:hyperlink w:anchor="_Toc200028137" w:history="1">
            <w:r w:rsidRPr="00AE7C3B">
              <w:rPr>
                <w:rStyle w:val="Hyperlink"/>
                <w:rFonts w:ascii="Source Sans Pro" w:eastAsia="SimHei" w:hAnsi="Source Sans Pro"/>
                <w:noProof/>
                <w:spacing w:val="1"/>
              </w:rPr>
              <w:t>About the OAIC</w:t>
            </w:r>
            <w:r>
              <w:rPr>
                <w:noProof/>
                <w:webHidden/>
              </w:rPr>
              <w:tab/>
            </w:r>
            <w:r>
              <w:rPr>
                <w:noProof/>
                <w:webHidden/>
              </w:rPr>
              <w:fldChar w:fldCharType="begin"/>
            </w:r>
            <w:r>
              <w:rPr>
                <w:noProof/>
                <w:webHidden/>
              </w:rPr>
              <w:instrText xml:space="preserve"> PAGEREF _Toc200028137 \h </w:instrText>
            </w:r>
            <w:r>
              <w:rPr>
                <w:noProof/>
                <w:webHidden/>
              </w:rPr>
            </w:r>
            <w:r>
              <w:rPr>
                <w:noProof/>
                <w:webHidden/>
              </w:rPr>
              <w:fldChar w:fldCharType="separate"/>
            </w:r>
            <w:r>
              <w:rPr>
                <w:noProof/>
                <w:webHidden/>
              </w:rPr>
              <w:t>4</w:t>
            </w:r>
            <w:r>
              <w:rPr>
                <w:noProof/>
                <w:webHidden/>
              </w:rPr>
              <w:fldChar w:fldCharType="end"/>
            </w:r>
          </w:hyperlink>
        </w:p>
        <w:p w14:paraId="57876BC6" w14:textId="0B566EC3" w:rsidR="0062672E" w:rsidRDefault="0062672E">
          <w:pPr>
            <w:pStyle w:val="TOC1"/>
            <w:rPr>
              <w:rFonts w:cstheme="minorBidi"/>
              <w:noProof/>
              <w:kern w:val="2"/>
              <w:sz w:val="24"/>
              <w:szCs w:val="24"/>
              <w:lang w:eastAsia="en-AU"/>
              <w14:ligatures w14:val="standardContextual"/>
            </w:rPr>
          </w:pPr>
          <w:hyperlink w:anchor="_Toc200028138" w:history="1">
            <w:r w:rsidRPr="00AE7C3B">
              <w:rPr>
                <w:rStyle w:val="Hyperlink"/>
                <w:noProof/>
              </w:rPr>
              <w:t>Consultation process</w:t>
            </w:r>
            <w:r>
              <w:rPr>
                <w:noProof/>
                <w:webHidden/>
              </w:rPr>
              <w:tab/>
            </w:r>
            <w:r>
              <w:rPr>
                <w:noProof/>
                <w:webHidden/>
              </w:rPr>
              <w:fldChar w:fldCharType="begin"/>
            </w:r>
            <w:r>
              <w:rPr>
                <w:noProof/>
                <w:webHidden/>
              </w:rPr>
              <w:instrText xml:space="preserve"> PAGEREF _Toc200028138 \h </w:instrText>
            </w:r>
            <w:r>
              <w:rPr>
                <w:noProof/>
                <w:webHidden/>
              </w:rPr>
            </w:r>
            <w:r>
              <w:rPr>
                <w:noProof/>
                <w:webHidden/>
              </w:rPr>
              <w:fldChar w:fldCharType="separate"/>
            </w:r>
            <w:r>
              <w:rPr>
                <w:noProof/>
                <w:webHidden/>
              </w:rPr>
              <w:t>5</w:t>
            </w:r>
            <w:r>
              <w:rPr>
                <w:noProof/>
                <w:webHidden/>
              </w:rPr>
              <w:fldChar w:fldCharType="end"/>
            </w:r>
          </w:hyperlink>
        </w:p>
        <w:p w14:paraId="013E642C" w14:textId="7F43DCF6" w:rsidR="0062672E" w:rsidRDefault="0062672E">
          <w:pPr>
            <w:pStyle w:val="TOC2"/>
            <w:rPr>
              <w:rFonts w:asciiTheme="minorHAnsi" w:hAnsiTheme="minorHAnsi" w:cstheme="minorBidi"/>
              <w:noProof/>
              <w:kern w:val="2"/>
              <w:sz w:val="24"/>
              <w:szCs w:val="24"/>
              <w:lang w:eastAsia="en-AU"/>
              <w14:ligatures w14:val="standardContextual"/>
            </w:rPr>
          </w:pPr>
          <w:hyperlink w:anchor="_Toc200028139" w:history="1">
            <w:r w:rsidRPr="00AE7C3B">
              <w:rPr>
                <w:rStyle w:val="Hyperlink"/>
                <w:rFonts w:ascii="Source Sans Pro" w:eastAsia="SimHei" w:hAnsi="Source Sans Pro"/>
                <w:noProof/>
                <w:spacing w:val="1"/>
              </w:rPr>
              <w:t>Request for feedback and comments</w:t>
            </w:r>
            <w:r>
              <w:rPr>
                <w:noProof/>
                <w:webHidden/>
              </w:rPr>
              <w:tab/>
            </w:r>
            <w:r>
              <w:rPr>
                <w:noProof/>
                <w:webHidden/>
              </w:rPr>
              <w:fldChar w:fldCharType="begin"/>
            </w:r>
            <w:r>
              <w:rPr>
                <w:noProof/>
                <w:webHidden/>
              </w:rPr>
              <w:instrText xml:space="preserve"> PAGEREF _Toc200028139 \h </w:instrText>
            </w:r>
            <w:r>
              <w:rPr>
                <w:noProof/>
                <w:webHidden/>
              </w:rPr>
            </w:r>
            <w:r>
              <w:rPr>
                <w:noProof/>
                <w:webHidden/>
              </w:rPr>
              <w:fldChar w:fldCharType="separate"/>
            </w:r>
            <w:r>
              <w:rPr>
                <w:noProof/>
                <w:webHidden/>
              </w:rPr>
              <w:t>5</w:t>
            </w:r>
            <w:r>
              <w:rPr>
                <w:noProof/>
                <w:webHidden/>
              </w:rPr>
              <w:fldChar w:fldCharType="end"/>
            </w:r>
          </w:hyperlink>
        </w:p>
        <w:p w14:paraId="5195AC46" w14:textId="25F56EBA" w:rsidR="0062672E" w:rsidRDefault="0062672E">
          <w:pPr>
            <w:pStyle w:val="TOC2"/>
            <w:rPr>
              <w:rFonts w:asciiTheme="minorHAnsi" w:hAnsiTheme="minorHAnsi" w:cstheme="minorBidi"/>
              <w:noProof/>
              <w:kern w:val="2"/>
              <w:sz w:val="24"/>
              <w:szCs w:val="24"/>
              <w:lang w:eastAsia="en-AU"/>
              <w14:ligatures w14:val="standardContextual"/>
            </w:rPr>
          </w:pPr>
          <w:hyperlink w:anchor="_Toc200028140" w:history="1">
            <w:r w:rsidRPr="00AE7C3B">
              <w:rPr>
                <w:rStyle w:val="Hyperlink"/>
                <w:rFonts w:ascii="Source Sans Pro" w:eastAsia="SimHei" w:hAnsi="Source Sans Pro"/>
                <w:noProof/>
                <w:spacing w:val="1"/>
              </w:rPr>
              <w:t>Publication of submissions and confidentiality</w:t>
            </w:r>
            <w:r>
              <w:rPr>
                <w:noProof/>
                <w:webHidden/>
              </w:rPr>
              <w:tab/>
            </w:r>
            <w:r>
              <w:rPr>
                <w:noProof/>
                <w:webHidden/>
              </w:rPr>
              <w:fldChar w:fldCharType="begin"/>
            </w:r>
            <w:r>
              <w:rPr>
                <w:noProof/>
                <w:webHidden/>
              </w:rPr>
              <w:instrText xml:space="preserve"> PAGEREF _Toc200028140 \h </w:instrText>
            </w:r>
            <w:r>
              <w:rPr>
                <w:noProof/>
                <w:webHidden/>
              </w:rPr>
            </w:r>
            <w:r>
              <w:rPr>
                <w:noProof/>
                <w:webHidden/>
              </w:rPr>
              <w:fldChar w:fldCharType="separate"/>
            </w:r>
            <w:r>
              <w:rPr>
                <w:noProof/>
                <w:webHidden/>
              </w:rPr>
              <w:t>5</w:t>
            </w:r>
            <w:r>
              <w:rPr>
                <w:noProof/>
                <w:webHidden/>
              </w:rPr>
              <w:fldChar w:fldCharType="end"/>
            </w:r>
          </w:hyperlink>
        </w:p>
        <w:p w14:paraId="75FECD6C" w14:textId="0370EBFE" w:rsidR="0062672E" w:rsidRDefault="0062672E">
          <w:pPr>
            <w:pStyle w:val="TOC1"/>
            <w:rPr>
              <w:rFonts w:cstheme="minorBidi"/>
              <w:noProof/>
              <w:kern w:val="2"/>
              <w:sz w:val="24"/>
              <w:szCs w:val="24"/>
              <w:lang w:eastAsia="en-AU"/>
              <w14:ligatures w14:val="standardContextual"/>
            </w:rPr>
          </w:pPr>
          <w:hyperlink w:anchor="_Toc200028141" w:history="1">
            <w:r w:rsidRPr="00AE7C3B">
              <w:rPr>
                <w:rStyle w:val="Hyperlink"/>
                <w:rFonts w:ascii="Source Sans Pro" w:eastAsia="SimHei" w:hAnsi="Source Sans Pro"/>
                <w:noProof/>
                <w:spacing w:val="1"/>
              </w:rPr>
              <w:t>What is the Children’s Online Privacy Code and why do we need it?</w:t>
            </w:r>
            <w:r>
              <w:rPr>
                <w:noProof/>
                <w:webHidden/>
              </w:rPr>
              <w:tab/>
            </w:r>
            <w:r>
              <w:rPr>
                <w:noProof/>
                <w:webHidden/>
              </w:rPr>
              <w:fldChar w:fldCharType="begin"/>
            </w:r>
            <w:r>
              <w:rPr>
                <w:noProof/>
                <w:webHidden/>
              </w:rPr>
              <w:instrText xml:space="preserve"> PAGEREF _Toc200028141 \h </w:instrText>
            </w:r>
            <w:r>
              <w:rPr>
                <w:noProof/>
                <w:webHidden/>
              </w:rPr>
            </w:r>
            <w:r>
              <w:rPr>
                <w:noProof/>
                <w:webHidden/>
              </w:rPr>
              <w:fldChar w:fldCharType="separate"/>
            </w:r>
            <w:r>
              <w:rPr>
                <w:noProof/>
                <w:webHidden/>
              </w:rPr>
              <w:t>6</w:t>
            </w:r>
            <w:r>
              <w:rPr>
                <w:noProof/>
                <w:webHidden/>
              </w:rPr>
              <w:fldChar w:fldCharType="end"/>
            </w:r>
          </w:hyperlink>
        </w:p>
        <w:p w14:paraId="4B1BA54A" w14:textId="28553C04" w:rsidR="0062672E" w:rsidRDefault="0062672E">
          <w:pPr>
            <w:pStyle w:val="TOC1"/>
            <w:rPr>
              <w:rFonts w:cstheme="minorBidi"/>
              <w:noProof/>
              <w:kern w:val="2"/>
              <w:sz w:val="24"/>
              <w:szCs w:val="24"/>
              <w:lang w:eastAsia="en-AU"/>
              <w14:ligatures w14:val="standardContextual"/>
            </w:rPr>
          </w:pPr>
          <w:hyperlink w:anchor="_Toc200028142" w:history="1">
            <w:r w:rsidRPr="00AE7C3B">
              <w:rPr>
                <w:rStyle w:val="Hyperlink"/>
                <w:rFonts w:ascii="Source Sans Pro" w:eastAsia="SimHei" w:hAnsi="Source Sans Pro"/>
                <w:noProof/>
                <w:spacing w:val="1"/>
              </w:rPr>
              <w:t>What we’ve learnt from children and young people so far</w:t>
            </w:r>
            <w:r>
              <w:rPr>
                <w:noProof/>
                <w:webHidden/>
              </w:rPr>
              <w:tab/>
            </w:r>
            <w:r>
              <w:rPr>
                <w:noProof/>
                <w:webHidden/>
              </w:rPr>
              <w:fldChar w:fldCharType="begin"/>
            </w:r>
            <w:r>
              <w:rPr>
                <w:noProof/>
                <w:webHidden/>
              </w:rPr>
              <w:instrText xml:space="preserve"> PAGEREF _Toc200028142 \h </w:instrText>
            </w:r>
            <w:r>
              <w:rPr>
                <w:noProof/>
                <w:webHidden/>
              </w:rPr>
            </w:r>
            <w:r>
              <w:rPr>
                <w:noProof/>
                <w:webHidden/>
              </w:rPr>
              <w:fldChar w:fldCharType="separate"/>
            </w:r>
            <w:r>
              <w:rPr>
                <w:noProof/>
                <w:webHidden/>
              </w:rPr>
              <w:t>6</w:t>
            </w:r>
            <w:r>
              <w:rPr>
                <w:noProof/>
                <w:webHidden/>
              </w:rPr>
              <w:fldChar w:fldCharType="end"/>
            </w:r>
          </w:hyperlink>
        </w:p>
        <w:p w14:paraId="7EA0E7DD" w14:textId="7D4E9472" w:rsidR="0062672E" w:rsidRDefault="0062672E">
          <w:pPr>
            <w:pStyle w:val="TOC2"/>
            <w:rPr>
              <w:rFonts w:asciiTheme="minorHAnsi" w:hAnsiTheme="minorHAnsi" w:cstheme="minorBidi"/>
              <w:noProof/>
              <w:kern w:val="2"/>
              <w:sz w:val="24"/>
              <w:szCs w:val="24"/>
              <w:lang w:eastAsia="en-AU"/>
              <w14:ligatures w14:val="standardContextual"/>
            </w:rPr>
          </w:pPr>
          <w:hyperlink w:anchor="_Toc200028143" w:history="1">
            <w:r w:rsidRPr="00AE7C3B">
              <w:rPr>
                <w:rStyle w:val="Hyperlink"/>
                <w:rFonts w:ascii="Source Sans Pro" w:eastAsia="SimHei" w:hAnsi="Source Sans Pro"/>
                <w:noProof/>
                <w:spacing w:val="1"/>
              </w:rPr>
              <w:t>Concerns about privacy and a call for stronger protections</w:t>
            </w:r>
            <w:r>
              <w:rPr>
                <w:noProof/>
                <w:webHidden/>
              </w:rPr>
              <w:tab/>
            </w:r>
            <w:r>
              <w:rPr>
                <w:noProof/>
                <w:webHidden/>
              </w:rPr>
              <w:fldChar w:fldCharType="begin"/>
            </w:r>
            <w:r>
              <w:rPr>
                <w:noProof/>
                <w:webHidden/>
              </w:rPr>
              <w:instrText xml:space="preserve"> PAGEREF _Toc200028143 \h </w:instrText>
            </w:r>
            <w:r>
              <w:rPr>
                <w:noProof/>
                <w:webHidden/>
              </w:rPr>
            </w:r>
            <w:r>
              <w:rPr>
                <w:noProof/>
                <w:webHidden/>
              </w:rPr>
              <w:fldChar w:fldCharType="separate"/>
            </w:r>
            <w:r>
              <w:rPr>
                <w:noProof/>
                <w:webHidden/>
              </w:rPr>
              <w:t>7</w:t>
            </w:r>
            <w:r>
              <w:rPr>
                <w:noProof/>
                <w:webHidden/>
              </w:rPr>
              <w:fldChar w:fldCharType="end"/>
            </w:r>
          </w:hyperlink>
        </w:p>
        <w:p w14:paraId="7DEBFD45" w14:textId="7352C450" w:rsidR="0062672E" w:rsidRDefault="0062672E">
          <w:pPr>
            <w:pStyle w:val="TOC2"/>
            <w:rPr>
              <w:rFonts w:asciiTheme="minorHAnsi" w:hAnsiTheme="minorHAnsi" w:cstheme="minorBidi"/>
              <w:noProof/>
              <w:kern w:val="2"/>
              <w:sz w:val="24"/>
              <w:szCs w:val="24"/>
              <w:lang w:eastAsia="en-AU"/>
              <w14:ligatures w14:val="standardContextual"/>
            </w:rPr>
          </w:pPr>
          <w:hyperlink w:anchor="_Toc200028144" w:history="1">
            <w:r w:rsidRPr="00AE7C3B">
              <w:rPr>
                <w:rStyle w:val="Hyperlink"/>
                <w:rFonts w:ascii="Source Sans Pro" w:eastAsia="SimHei" w:hAnsi="Source Sans Pro"/>
                <w:noProof/>
                <w:spacing w:val="1"/>
              </w:rPr>
              <w:t>Transparency and age-appropriate communication</w:t>
            </w:r>
            <w:r>
              <w:rPr>
                <w:noProof/>
                <w:webHidden/>
              </w:rPr>
              <w:tab/>
            </w:r>
            <w:r>
              <w:rPr>
                <w:noProof/>
                <w:webHidden/>
              </w:rPr>
              <w:fldChar w:fldCharType="begin"/>
            </w:r>
            <w:r>
              <w:rPr>
                <w:noProof/>
                <w:webHidden/>
              </w:rPr>
              <w:instrText xml:space="preserve"> PAGEREF _Toc200028144 \h </w:instrText>
            </w:r>
            <w:r>
              <w:rPr>
                <w:noProof/>
                <w:webHidden/>
              </w:rPr>
            </w:r>
            <w:r>
              <w:rPr>
                <w:noProof/>
                <w:webHidden/>
              </w:rPr>
              <w:fldChar w:fldCharType="separate"/>
            </w:r>
            <w:r>
              <w:rPr>
                <w:noProof/>
                <w:webHidden/>
              </w:rPr>
              <w:t>7</w:t>
            </w:r>
            <w:r>
              <w:rPr>
                <w:noProof/>
                <w:webHidden/>
              </w:rPr>
              <w:fldChar w:fldCharType="end"/>
            </w:r>
          </w:hyperlink>
        </w:p>
        <w:p w14:paraId="61604729" w14:textId="7A768009" w:rsidR="0062672E" w:rsidRDefault="0062672E">
          <w:pPr>
            <w:pStyle w:val="TOC2"/>
            <w:rPr>
              <w:rFonts w:asciiTheme="minorHAnsi" w:hAnsiTheme="minorHAnsi" w:cstheme="minorBidi"/>
              <w:noProof/>
              <w:kern w:val="2"/>
              <w:sz w:val="24"/>
              <w:szCs w:val="24"/>
              <w:lang w:eastAsia="en-AU"/>
              <w14:ligatures w14:val="standardContextual"/>
            </w:rPr>
          </w:pPr>
          <w:hyperlink w:anchor="_Toc200028145" w:history="1">
            <w:r w:rsidRPr="00AE7C3B">
              <w:rPr>
                <w:rStyle w:val="Hyperlink"/>
                <w:rFonts w:ascii="Source Sans Pro" w:eastAsia="SimHei" w:hAnsi="Source Sans Pro"/>
                <w:noProof/>
                <w:spacing w:val="1"/>
              </w:rPr>
              <w:t>Informed consent and digital literacy</w:t>
            </w:r>
            <w:r>
              <w:rPr>
                <w:noProof/>
                <w:webHidden/>
              </w:rPr>
              <w:tab/>
            </w:r>
            <w:r>
              <w:rPr>
                <w:noProof/>
                <w:webHidden/>
              </w:rPr>
              <w:fldChar w:fldCharType="begin"/>
            </w:r>
            <w:r>
              <w:rPr>
                <w:noProof/>
                <w:webHidden/>
              </w:rPr>
              <w:instrText xml:space="preserve"> PAGEREF _Toc200028145 \h </w:instrText>
            </w:r>
            <w:r>
              <w:rPr>
                <w:noProof/>
                <w:webHidden/>
              </w:rPr>
            </w:r>
            <w:r>
              <w:rPr>
                <w:noProof/>
                <w:webHidden/>
              </w:rPr>
              <w:fldChar w:fldCharType="separate"/>
            </w:r>
            <w:r>
              <w:rPr>
                <w:noProof/>
                <w:webHidden/>
              </w:rPr>
              <w:t>7</w:t>
            </w:r>
            <w:r>
              <w:rPr>
                <w:noProof/>
                <w:webHidden/>
              </w:rPr>
              <w:fldChar w:fldCharType="end"/>
            </w:r>
          </w:hyperlink>
        </w:p>
        <w:p w14:paraId="4596DCEA" w14:textId="338A613D" w:rsidR="0062672E" w:rsidRDefault="0062672E">
          <w:pPr>
            <w:pStyle w:val="TOC2"/>
            <w:rPr>
              <w:rFonts w:asciiTheme="minorHAnsi" w:hAnsiTheme="minorHAnsi" w:cstheme="minorBidi"/>
              <w:noProof/>
              <w:kern w:val="2"/>
              <w:sz w:val="24"/>
              <w:szCs w:val="24"/>
              <w:lang w:eastAsia="en-AU"/>
              <w14:ligatures w14:val="standardContextual"/>
            </w:rPr>
          </w:pPr>
          <w:hyperlink w:anchor="_Toc200028146" w:history="1">
            <w:r w:rsidRPr="00AE7C3B">
              <w:rPr>
                <w:rStyle w:val="Hyperlink"/>
                <w:rFonts w:ascii="Source Sans Pro" w:eastAsia="SimHei" w:hAnsi="Source Sans Pro"/>
                <w:noProof/>
                <w:spacing w:val="1"/>
              </w:rPr>
              <w:t>Control over personal data and privacy</w:t>
            </w:r>
            <w:r>
              <w:rPr>
                <w:noProof/>
                <w:webHidden/>
              </w:rPr>
              <w:tab/>
            </w:r>
            <w:r>
              <w:rPr>
                <w:noProof/>
                <w:webHidden/>
              </w:rPr>
              <w:fldChar w:fldCharType="begin"/>
            </w:r>
            <w:r>
              <w:rPr>
                <w:noProof/>
                <w:webHidden/>
              </w:rPr>
              <w:instrText xml:space="preserve"> PAGEREF _Toc200028146 \h </w:instrText>
            </w:r>
            <w:r>
              <w:rPr>
                <w:noProof/>
                <w:webHidden/>
              </w:rPr>
            </w:r>
            <w:r>
              <w:rPr>
                <w:noProof/>
                <w:webHidden/>
              </w:rPr>
              <w:fldChar w:fldCharType="separate"/>
            </w:r>
            <w:r>
              <w:rPr>
                <w:noProof/>
                <w:webHidden/>
              </w:rPr>
              <w:t>8</w:t>
            </w:r>
            <w:r>
              <w:rPr>
                <w:noProof/>
                <w:webHidden/>
              </w:rPr>
              <w:fldChar w:fldCharType="end"/>
            </w:r>
          </w:hyperlink>
        </w:p>
        <w:p w14:paraId="47A5E1DC" w14:textId="4DBFB856" w:rsidR="0062672E" w:rsidRDefault="0062672E">
          <w:pPr>
            <w:pStyle w:val="TOC2"/>
            <w:rPr>
              <w:rFonts w:asciiTheme="minorHAnsi" w:hAnsiTheme="minorHAnsi" w:cstheme="minorBidi"/>
              <w:noProof/>
              <w:kern w:val="2"/>
              <w:sz w:val="24"/>
              <w:szCs w:val="24"/>
              <w:lang w:eastAsia="en-AU"/>
              <w14:ligatures w14:val="standardContextual"/>
            </w:rPr>
          </w:pPr>
          <w:hyperlink w:anchor="_Toc200028147" w:history="1">
            <w:r w:rsidRPr="00AE7C3B">
              <w:rPr>
                <w:rStyle w:val="Hyperlink"/>
                <w:rFonts w:ascii="Source Sans Pro" w:eastAsia="SimHei" w:hAnsi="Source Sans Pro"/>
                <w:noProof/>
                <w:spacing w:val="1"/>
              </w:rPr>
              <w:t>Data minimisation, privacy settings and geolocation data</w:t>
            </w:r>
            <w:r>
              <w:rPr>
                <w:noProof/>
                <w:webHidden/>
              </w:rPr>
              <w:tab/>
            </w:r>
            <w:r>
              <w:rPr>
                <w:noProof/>
                <w:webHidden/>
              </w:rPr>
              <w:fldChar w:fldCharType="begin"/>
            </w:r>
            <w:r>
              <w:rPr>
                <w:noProof/>
                <w:webHidden/>
              </w:rPr>
              <w:instrText xml:space="preserve"> PAGEREF _Toc200028147 \h </w:instrText>
            </w:r>
            <w:r>
              <w:rPr>
                <w:noProof/>
                <w:webHidden/>
              </w:rPr>
            </w:r>
            <w:r>
              <w:rPr>
                <w:noProof/>
                <w:webHidden/>
              </w:rPr>
              <w:fldChar w:fldCharType="separate"/>
            </w:r>
            <w:r>
              <w:rPr>
                <w:noProof/>
                <w:webHidden/>
              </w:rPr>
              <w:t>8</w:t>
            </w:r>
            <w:r>
              <w:rPr>
                <w:noProof/>
                <w:webHidden/>
              </w:rPr>
              <w:fldChar w:fldCharType="end"/>
            </w:r>
          </w:hyperlink>
        </w:p>
        <w:p w14:paraId="41D6A17E" w14:textId="5A09C8AB" w:rsidR="0062672E" w:rsidRDefault="0062672E">
          <w:pPr>
            <w:pStyle w:val="TOC2"/>
            <w:rPr>
              <w:rFonts w:asciiTheme="minorHAnsi" w:hAnsiTheme="minorHAnsi" w:cstheme="minorBidi"/>
              <w:noProof/>
              <w:kern w:val="2"/>
              <w:sz w:val="24"/>
              <w:szCs w:val="24"/>
              <w:lang w:eastAsia="en-AU"/>
              <w14:ligatures w14:val="standardContextual"/>
            </w:rPr>
          </w:pPr>
          <w:hyperlink w:anchor="_Toc200028148" w:history="1">
            <w:r w:rsidRPr="00AE7C3B">
              <w:rPr>
                <w:rStyle w:val="Hyperlink"/>
                <w:rFonts w:ascii="Source Sans Pro" w:eastAsia="SimHei" w:hAnsi="Source Sans Pro"/>
                <w:noProof/>
                <w:spacing w:val="1"/>
              </w:rPr>
              <w:t>Data security and protection from harm</w:t>
            </w:r>
            <w:r>
              <w:rPr>
                <w:noProof/>
                <w:webHidden/>
              </w:rPr>
              <w:tab/>
            </w:r>
            <w:r>
              <w:rPr>
                <w:noProof/>
                <w:webHidden/>
              </w:rPr>
              <w:fldChar w:fldCharType="begin"/>
            </w:r>
            <w:r>
              <w:rPr>
                <w:noProof/>
                <w:webHidden/>
              </w:rPr>
              <w:instrText xml:space="preserve"> PAGEREF _Toc200028148 \h </w:instrText>
            </w:r>
            <w:r>
              <w:rPr>
                <w:noProof/>
                <w:webHidden/>
              </w:rPr>
            </w:r>
            <w:r>
              <w:rPr>
                <w:noProof/>
                <w:webHidden/>
              </w:rPr>
              <w:fldChar w:fldCharType="separate"/>
            </w:r>
            <w:r>
              <w:rPr>
                <w:noProof/>
                <w:webHidden/>
              </w:rPr>
              <w:t>9</w:t>
            </w:r>
            <w:r>
              <w:rPr>
                <w:noProof/>
                <w:webHidden/>
              </w:rPr>
              <w:fldChar w:fldCharType="end"/>
            </w:r>
          </w:hyperlink>
        </w:p>
        <w:p w14:paraId="61FE402E" w14:textId="38FA8A79" w:rsidR="0062672E" w:rsidRDefault="0062672E">
          <w:pPr>
            <w:pStyle w:val="TOC1"/>
            <w:rPr>
              <w:rFonts w:cstheme="minorBidi"/>
              <w:noProof/>
              <w:kern w:val="2"/>
              <w:sz w:val="24"/>
              <w:szCs w:val="24"/>
              <w:lang w:eastAsia="en-AU"/>
              <w14:ligatures w14:val="standardContextual"/>
            </w:rPr>
          </w:pPr>
          <w:hyperlink w:anchor="_Toc200028149" w:history="1">
            <w:r w:rsidRPr="00AE7C3B">
              <w:rPr>
                <w:rStyle w:val="Hyperlink"/>
                <w:rFonts w:ascii="Source Sans Pro" w:eastAsia="SimHei" w:hAnsi="Source Sans Pro"/>
                <w:noProof/>
                <w:spacing w:val="1"/>
              </w:rPr>
              <w:t>Your views and evidence</w:t>
            </w:r>
            <w:r>
              <w:rPr>
                <w:noProof/>
                <w:webHidden/>
              </w:rPr>
              <w:tab/>
            </w:r>
            <w:r>
              <w:rPr>
                <w:noProof/>
                <w:webHidden/>
              </w:rPr>
              <w:fldChar w:fldCharType="begin"/>
            </w:r>
            <w:r>
              <w:rPr>
                <w:noProof/>
                <w:webHidden/>
              </w:rPr>
              <w:instrText xml:space="preserve"> PAGEREF _Toc200028149 \h </w:instrText>
            </w:r>
            <w:r>
              <w:rPr>
                <w:noProof/>
                <w:webHidden/>
              </w:rPr>
            </w:r>
            <w:r>
              <w:rPr>
                <w:noProof/>
                <w:webHidden/>
              </w:rPr>
              <w:fldChar w:fldCharType="separate"/>
            </w:r>
            <w:r>
              <w:rPr>
                <w:noProof/>
                <w:webHidden/>
              </w:rPr>
              <w:t>9</w:t>
            </w:r>
            <w:r>
              <w:rPr>
                <w:noProof/>
                <w:webHidden/>
              </w:rPr>
              <w:fldChar w:fldCharType="end"/>
            </w:r>
          </w:hyperlink>
        </w:p>
        <w:p w14:paraId="71F103A4" w14:textId="206EA442"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0" w:history="1">
            <w:r w:rsidRPr="00AE7C3B">
              <w:rPr>
                <w:rStyle w:val="Hyperlink"/>
                <w:rFonts w:ascii="Source Sans Pro" w:eastAsia="SimHei" w:hAnsi="Source Sans Pro"/>
                <w:noProof/>
                <w:spacing w:val="1"/>
              </w:rPr>
              <w:t>1.</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Scope of services covered by the Code</w:t>
            </w:r>
            <w:r>
              <w:rPr>
                <w:noProof/>
                <w:webHidden/>
              </w:rPr>
              <w:tab/>
            </w:r>
            <w:r>
              <w:rPr>
                <w:noProof/>
                <w:webHidden/>
              </w:rPr>
              <w:fldChar w:fldCharType="begin"/>
            </w:r>
            <w:r>
              <w:rPr>
                <w:noProof/>
                <w:webHidden/>
              </w:rPr>
              <w:instrText xml:space="preserve"> PAGEREF _Toc200028150 \h </w:instrText>
            </w:r>
            <w:r>
              <w:rPr>
                <w:noProof/>
                <w:webHidden/>
              </w:rPr>
            </w:r>
            <w:r>
              <w:rPr>
                <w:noProof/>
                <w:webHidden/>
              </w:rPr>
              <w:fldChar w:fldCharType="separate"/>
            </w:r>
            <w:r>
              <w:rPr>
                <w:noProof/>
                <w:webHidden/>
              </w:rPr>
              <w:t>9</w:t>
            </w:r>
            <w:r>
              <w:rPr>
                <w:noProof/>
                <w:webHidden/>
              </w:rPr>
              <w:fldChar w:fldCharType="end"/>
            </w:r>
          </w:hyperlink>
        </w:p>
        <w:p w14:paraId="4625B01A" w14:textId="1C29A874"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1" w:history="1">
            <w:r w:rsidRPr="00AE7C3B">
              <w:rPr>
                <w:rStyle w:val="Hyperlink"/>
                <w:rFonts w:ascii="Source Sans Pro" w:eastAsia="SimHei" w:hAnsi="Source Sans Pro"/>
                <w:noProof/>
                <w:spacing w:val="1"/>
              </w:rPr>
              <w:t>2.</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When and how the Code should apply to APP entities</w:t>
            </w:r>
            <w:r>
              <w:rPr>
                <w:noProof/>
                <w:webHidden/>
              </w:rPr>
              <w:tab/>
            </w:r>
            <w:r>
              <w:rPr>
                <w:noProof/>
                <w:webHidden/>
              </w:rPr>
              <w:fldChar w:fldCharType="begin"/>
            </w:r>
            <w:r>
              <w:rPr>
                <w:noProof/>
                <w:webHidden/>
              </w:rPr>
              <w:instrText xml:space="preserve"> PAGEREF _Toc200028151 \h </w:instrText>
            </w:r>
            <w:r>
              <w:rPr>
                <w:noProof/>
                <w:webHidden/>
              </w:rPr>
            </w:r>
            <w:r>
              <w:rPr>
                <w:noProof/>
                <w:webHidden/>
              </w:rPr>
              <w:fldChar w:fldCharType="separate"/>
            </w:r>
            <w:r>
              <w:rPr>
                <w:noProof/>
                <w:webHidden/>
              </w:rPr>
              <w:t>10</w:t>
            </w:r>
            <w:r>
              <w:rPr>
                <w:noProof/>
                <w:webHidden/>
              </w:rPr>
              <w:fldChar w:fldCharType="end"/>
            </w:r>
          </w:hyperlink>
        </w:p>
        <w:p w14:paraId="2EE1A34C" w14:textId="4BF9BE51"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2" w:history="1">
            <w:r w:rsidRPr="00AE7C3B">
              <w:rPr>
                <w:rStyle w:val="Hyperlink"/>
                <w:rFonts w:ascii="Source Sans Pro" w:eastAsia="SimHei" w:hAnsi="Source Sans Pro"/>
                <w:noProof/>
                <w:spacing w:val="1"/>
              </w:rPr>
              <w:t>3.</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Age range-specific guidance</w:t>
            </w:r>
            <w:r>
              <w:rPr>
                <w:noProof/>
                <w:webHidden/>
              </w:rPr>
              <w:tab/>
            </w:r>
            <w:r>
              <w:rPr>
                <w:noProof/>
                <w:webHidden/>
              </w:rPr>
              <w:fldChar w:fldCharType="begin"/>
            </w:r>
            <w:r>
              <w:rPr>
                <w:noProof/>
                <w:webHidden/>
              </w:rPr>
              <w:instrText xml:space="preserve"> PAGEREF _Toc200028152 \h </w:instrText>
            </w:r>
            <w:r>
              <w:rPr>
                <w:noProof/>
                <w:webHidden/>
              </w:rPr>
            </w:r>
            <w:r>
              <w:rPr>
                <w:noProof/>
                <w:webHidden/>
              </w:rPr>
              <w:fldChar w:fldCharType="separate"/>
            </w:r>
            <w:r>
              <w:rPr>
                <w:noProof/>
                <w:webHidden/>
              </w:rPr>
              <w:t>10</w:t>
            </w:r>
            <w:r>
              <w:rPr>
                <w:noProof/>
                <w:webHidden/>
              </w:rPr>
              <w:fldChar w:fldCharType="end"/>
            </w:r>
          </w:hyperlink>
        </w:p>
        <w:p w14:paraId="214269E3" w14:textId="09755019" w:rsidR="0062672E" w:rsidRDefault="0062672E">
          <w:pPr>
            <w:pStyle w:val="TOC2"/>
            <w:rPr>
              <w:rFonts w:asciiTheme="minorHAnsi" w:hAnsiTheme="minorHAnsi" w:cstheme="minorBidi"/>
              <w:noProof/>
              <w:kern w:val="2"/>
              <w:sz w:val="24"/>
              <w:szCs w:val="24"/>
              <w:lang w:eastAsia="en-AU"/>
              <w14:ligatures w14:val="standardContextual"/>
            </w:rPr>
          </w:pPr>
          <w:hyperlink w:anchor="_Toc200028153" w:history="1">
            <w:r w:rsidRPr="00AE7C3B">
              <w:rPr>
                <w:rStyle w:val="Hyperlink"/>
                <w:rFonts w:ascii="Source Sans Pro" w:eastAsia="SimHei" w:hAnsi="Source Sans Pro"/>
                <w:noProof/>
                <w:spacing w:val="1"/>
              </w:rPr>
              <w:t>APP specific questions</w:t>
            </w:r>
            <w:r>
              <w:rPr>
                <w:noProof/>
                <w:webHidden/>
              </w:rPr>
              <w:tab/>
            </w:r>
            <w:r>
              <w:rPr>
                <w:noProof/>
                <w:webHidden/>
              </w:rPr>
              <w:fldChar w:fldCharType="begin"/>
            </w:r>
            <w:r>
              <w:rPr>
                <w:noProof/>
                <w:webHidden/>
              </w:rPr>
              <w:instrText xml:space="preserve"> PAGEREF _Toc200028153 \h </w:instrText>
            </w:r>
            <w:r>
              <w:rPr>
                <w:noProof/>
                <w:webHidden/>
              </w:rPr>
            </w:r>
            <w:r>
              <w:rPr>
                <w:noProof/>
                <w:webHidden/>
              </w:rPr>
              <w:fldChar w:fldCharType="separate"/>
            </w:r>
            <w:r>
              <w:rPr>
                <w:noProof/>
                <w:webHidden/>
              </w:rPr>
              <w:t>11</w:t>
            </w:r>
            <w:r>
              <w:rPr>
                <w:noProof/>
                <w:webHidden/>
              </w:rPr>
              <w:fldChar w:fldCharType="end"/>
            </w:r>
          </w:hyperlink>
        </w:p>
        <w:p w14:paraId="0BE4E3B0" w14:textId="519A532D"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4" w:history="1">
            <w:r w:rsidRPr="00AE7C3B">
              <w:rPr>
                <w:rStyle w:val="Hyperlink"/>
                <w:rFonts w:ascii="Source Sans Pro" w:eastAsia="SimHei" w:hAnsi="Source Sans Pro"/>
                <w:noProof/>
                <w:spacing w:val="1"/>
              </w:rPr>
              <w:t>4.</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1 – open and transparent management of personal information</w:t>
            </w:r>
            <w:r>
              <w:rPr>
                <w:noProof/>
                <w:webHidden/>
              </w:rPr>
              <w:tab/>
            </w:r>
            <w:r>
              <w:rPr>
                <w:noProof/>
                <w:webHidden/>
              </w:rPr>
              <w:fldChar w:fldCharType="begin"/>
            </w:r>
            <w:r>
              <w:rPr>
                <w:noProof/>
                <w:webHidden/>
              </w:rPr>
              <w:instrText xml:space="preserve"> PAGEREF _Toc200028154 \h </w:instrText>
            </w:r>
            <w:r>
              <w:rPr>
                <w:noProof/>
                <w:webHidden/>
              </w:rPr>
            </w:r>
            <w:r>
              <w:rPr>
                <w:noProof/>
                <w:webHidden/>
              </w:rPr>
              <w:fldChar w:fldCharType="separate"/>
            </w:r>
            <w:r>
              <w:rPr>
                <w:noProof/>
                <w:webHidden/>
              </w:rPr>
              <w:t>11</w:t>
            </w:r>
            <w:r>
              <w:rPr>
                <w:noProof/>
                <w:webHidden/>
              </w:rPr>
              <w:fldChar w:fldCharType="end"/>
            </w:r>
          </w:hyperlink>
        </w:p>
        <w:p w14:paraId="66FF8F95" w14:textId="3CC4608C"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5" w:history="1">
            <w:r w:rsidRPr="00AE7C3B">
              <w:rPr>
                <w:rStyle w:val="Hyperlink"/>
                <w:rFonts w:ascii="Source Sans Pro" w:eastAsia="SimHei" w:hAnsi="Source Sans Pro"/>
                <w:noProof/>
                <w:spacing w:val="1"/>
              </w:rPr>
              <w:t>5.</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2 – anonymity and pseudonymity</w:t>
            </w:r>
            <w:r>
              <w:rPr>
                <w:noProof/>
                <w:webHidden/>
              </w:rPr>
              <w:tab/>
            </w:r>
            <w:r>
              <w:rPr>
                <w:noProof/>
                <w:webHidden/>
              </w:rPr>
              <w:fldChar w:fldCharType="begin"/>
            </w:r>
            <w:r>
              <w:rPr>
                <w:noProof/>
                <w:webHidden/>
              </w:rPr>
              <w:instrText xml:space="preserve"> PAGEREF _Toc200028155 \h </w:instrText>
            </w:r>
            <w:r>
              <w:rPr>
                <w:noProof/>
                <w:webHidden/>
              </w:rPr>
            </w:r>
            <w:r>
              <w:rPr>
                <w:noProof/>
                <w:webHidden/>
              </w:rPr>
              <w:fldChar w:fldCharType="separate"/>
            </w:r>
            <w:r>
              <w:rPr>
                <w:noProof/>
                <w:webHidden/>
              </w:rPr>
              <w:t>12</w:t>
            </w:r>
            <w:r>
              <w:rPr>
                <w:noProof/>
                <w:webHidden/>
              </w:rPr>
              <w:fldChar w:fldCharType="end"/>
            </w:r>
          </w:hyperlink>
        </w:p>
        <w:p w14:paraId="75342D41" w14:textId="61CCDA48"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6" w:history="1">
            <w:r w:rsidRPr="00AE7C3B">
              <w:rPr>
                <w:rStyle w:val="Hyperlink"/>
                <w:rFonts w:ascii="Source Sans Pro" w:eastAsia="SimHei" w:hAnsi="Source Sans Pro"/>
                <w:noProof/>
                <w:spacing w:val="1"/>
              </w:rPr>
              <w:t>6.</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3 - collection of solicited personal information</w:t>
            </w:r>
            <w:r>
              <w:rPr>
                <w:noProof/>
                <w:webHidden/>
              </w:rPr>
              <w:tab/>
            </w:r>
            <w:r>
              <w:rPr>
                <w:noProof/>
                <w:webHidden/>
              </w:rPr>
              <w:fldChar w:fldCharType="begin"/>
            </w:r>
            <w:r>
              <w:rPr>
                <w:noProof/>
                <w:webHidden/>
              </w:rPr>
              <w:instrText xml:space="preserve"> PAGEREF _Toc200028156 \h </w:instrText>
            </w:r>
            <w:r>
              <w:rPr>
                <w:noProof/>
                <w:webHidden/>
              </w:rPr>
            </w:r>
            <w:r>
              <w:rPr>
                <w:noProof/>
                <w:webHidden/>
              </w:rPr>
              <w:fldChar w:fldCharType="separate"/>
            </w:r>
            <w:r>
              <w:rPr>
                <w:noProof/>
                <w:webHidden/>
              </w:rPr>
              <w:t>12</w:t>
            </w:r>
            <w:r>
              <w:rPr>
                <w:noProof/>
                <w:webHidden/>
              </w:rPr>
              <w:fldChar w:fldCharType="end"/>
            </w:r>
          </w:hyperlink>
        </w:p>
        <w:p w14:paraId="6DB9068E" w14:textId="25D46D6F"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7" w:history="1">
            <w:r w:rsidRPr="00AE7C3B">
              <w:rPr>
                <w:rStyle w:val="Hyperlink"/>
                <w:rFonts w:ascii="Source Sans Pro" w:eastAsia="SimHei" w:hAnsi="Source Sans Pro"/>
                <w:noProof/>
                <w:spacing w:val="1"/>
              </w:rPr>
              <w:t>7.</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4 – dealing with unsolicited personal information</w:t>
            </w:r>
            <w:r>
              <w:rPr>
                <w:noProof/>
                <w:webHidden/>
              </w:rPr>
              <w:tab/>
            </w:r>
            <w:r>
              <w:rPr>
                <w:noProof/>
                <w:webHidden/>
              </w:rPr>
              <w:fldChar w:fldCharType="begin"/>
            </w:r>
            <w:r>
              <w:rPr>
                <w:noProof/>
                <w:webHidden/>
              </w:rPr>
              <w:instrText xml:space="preserve"> PAGEREF _Toc200028157 \h </w:instrText>
            </w:r>
            <w:r>
              <w:rPr>
                <w:noProof/>
                <w:webHidden/>
              </w:rPr>
            </w:r>
            <w:r>
              <w:rPr>
                <w:noProof/>
                <w:webHidden/>
              </w:rPr>
              <w:fldChar w:fldCharType="separate"/>
            </w:r>
            <w:r>
              <w:rPr>
                <w:noProof/>
                <w:webHidden/>
              </w:rPr>
              <w:t>12</w:t>
            </w:r>
            <w:r>
              <w:rPr>
                <w:noProof/>
                <w:webHidden/>
              </w:rPr>
              <w:fldChar w:fldCharType="end"/>
            </w:r>
          </w:hyperlink>
        </w:p>
        <w:p w14:paraId="6E3D5DCF" w14:textId="0552E970"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8" w:history="1">
            <w:r w:rsidRPr="00AE7C3B">
              <w:rPr>
                <w:rStyle w:val="Hyperlink"/>
                <w:rFonts w:ascii="Source Sans Pro" w:eastAsia="SimHei" w:hAnsi="Source Sans Pro"/>
                <w:noProof/>
                <w:spacing w:val="1"/>
              </w:rPr>
              <w:t>8.</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5 – notification of the collection of personal information</w:t>
            </w:r>
            <w:r>
              <w:rPr>
                <w:noProof/>
                <w:webHidden/>
              </w:rPr>
              <w:tab/>
            </w:r>
            <w:r>
              <w:rPr>
                <w:noProof/>
                <w:webHidden/>
              </w:rPr>
              <w:fldChar w:fldCharType="begin"/>
            </w:r>
            <w:r>
              <w:rPr>
                <w:noProof/>
                <w:webHidden/>
              </w:rPr>
              <w:instrText xml:space="preserve"> PAGEREF _Toc200028158 \h </w:instrText>
            </w:r>
            <w:r>
              <w:rPr>
                <w:noProof/>
                <w:webHidden/>
              </w:rPr>
            </w:r>
            <w:r>
              <w:rPr>
                <w:noProof/>
                <w:webHidden/>
              </w:rPr>
              <w:fldChar w:fldCharType="separate"/>
            </w:r>
            <w:r>
              <w:rPr>
                <w:noProof/>
                <w:webHidden/>
              </w:rPr>
              <w:t>13</w:t>
            </w:r>
            <w:r>
              <w:rPr>
                <w:noProof/>
                <w:webHidden/>
              </w:rPr>
              <w:fldChar w:fldCharType="end"/>
            </w:r>
          </w:hyperlink>
        </w:p>
        <w:p w14:paraId="4344C184" w14:textId="51A782C4"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59" w:history="1">
            <w:r w:rsidRPr="00AE7C3B">
              <w:rPr>
                <w:rStyle w:val="Hyperlink"/>
                <w:rFonts w:ascii="Source Sans Pro" w:eastAsia="SimHei" w:hAnsi="Source Sans Pro"/>
                <w:noProof/>
                <w:spacing w:val="1"/>
              </w:rPr>
              <w:t>9.</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6 – use or disclosure of personal information</w:t>
            </w:r>
            <w:r>
              <w:rPr>
                <w:noProof/>
                <w:webHidden/>
              </w:rPr>
              <w:tab/>
            </w:r>
            <w:r>
              <w:rPr>
                <w:noProof/>
                <w:webHidden/>
              </w:rPr>
              <w:fldChar w:fldCharType="begin"/>
            </w:r>
            <w:r>
              <w:rPr>
                <w:noProof/>
                <w:webHidden/>
              </w:rPr>
              <w:instrText xml:space="preserve"> PAGEREF _Toc200028159 \h </w:instrText>
            </w:r>
            <w:r>
              <w:rPr>
                <w:noProof/>
                <w:webHidden/>
              </w:rPr>
            </w:r>
            <w:r>
              <w:rPr>
                <w:noProof/>
                <w:webHidden/>
              </w:rPr>
              <w:fldChar w:fldCharType="separate"/>
            </w:r>
            <w:r>
              <w:rPr>
                <w:noProof/>
                <w:webHidden/>
              </w:rPr>
              <w:t>13</w:t>
            </w:r>
            <w:r>
              <w:rPr>
                <w:noProof/>
                <w:webHidden/>
              </w:rPr>
              <w:fldChar w:fldCharType="end"/>
            </w:r>
          </w:hyperlink>
        </w:p>
        <w:p w14:paraId="3FC0AD69" w14:textId="49410416"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60" w:history="1">
            <w:r w:rsidRPr="00AE7C3B">
              <w:rPr>
                <w:rStyle w:val="Hyperlink"/>
                <w:rFonts w:ascii="Source Sans Pro" w:eastAsia="SimHei" w:hAnsi="Source Sans Pro"/>
                <w:noProof/>
                <w:spacing w:val="1"/>
              </w:rPr>
              <w:t>10.</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7 – direct marketing</w:t>
            </w:r>
            <w:r>
              <w:rPr>
                <w:noProof/>
                <w:webHidden/>
              </w:rPr>
              <w:tab/>
            </w:r>
            <w:r>
              <w:rPr>
                <w:noProof/>
                <w:webHidden/>
              </w:rPr>
              <w:fldChar w:fldCharType="begin"/>
            </w:r>
            <w:r>
              <w:rPr>
                <w:noProof/>
                <w:webHidden/>
              </w:rPr>
              <w:instrText xml:space="preserve"> PAGEREF _Toc200028160 \h </w:instrText>
            </w:r>
            <w:r>
              <w:rPr>
                <w:noProof/>
                <w:webHidden/>
              </w:rPr>
            </w:r>
            <w:r>
              <w:rPr>
                <w:noProof/>
                <w:webHidden/>
              </w:rPr>
              <w:fldChar w:fldCharType="separate"/>
            </w:r>
            <w:r>
              <w:rPr>
                <w:noProof/>
                <w:webHidden/>
              </w:rPr>
              <w:t>14</w:t>
            </w:r>
            <w:r>
              <w:rPr>
                <w:noProof/>
                <w:webHidden/>
              </w:rPr>
              <w:fldChar w:fldCharType="end"/>
            </w:r>
          </w:hyperlink>
        </w:p>
        <w:p w14:paraId="5DC9616C" w14:textId="543937E0"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61" w:history="1">
            <w:r w:rsidRPr="00AE7C3B">
              <w:rPr>
                <w:rStyle w:val="Hyperlink"/>
                <w:rFonts w:ascii="Source Sans Pro" w:eastAsia="SimHei" w:hAnsi="Source Sans Pro"/>
                <w:noProof/>
                <w:spacing w:val="1"/>
              </w:rPr>
              <w:t>11.</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8 – cross-border disclosure of personal information</w:t>
            </w:r>
            <w:r>
              <w:rPr>
                <w:noProof/>
                <w:webHidden/>
              </w:rPr>
              <w:tab/>
            </w:r>
            <w:r>
              <w:rPr>
                <w:noProof/>
                <w:webHidden/>
              </w:rPr>
              <w:fldChar w:fldCharType="begin"/>
            </w:r>
            <w:r>
              <w:rPr>
                <w:noProof/>
                <w:webHidden/>
              </w:rPr>
              <w:instrText xml:space="preserve"> PAGEREF _Toc200028161 \h </w:instrText>
            </w:r>
            <w:r>
              <w:rPr>
                <w:noProof/>
                <w:webHidden/>
              </w:rPr>
            </w:r>
            <w:r>
              <w:rPr>
                <w:noProof/>
                <w:webHidden/>
              </w:rPr>
              <w:fldChar w:fldCharType="separate"/>
            </w:r>
            <w:r>
              <w:rPr>
                <w:noProof/>
                <w:webHidden/>
              </w:rPr>
              <w:t>14</w:t>
            </w:r>
            <w:r>
              <w:rPr>
                <w:noProof/>
                <w:webHidden/>
              </w:rPr>
              <w:fldChar w:fldCharType="end"/>
            </w:r>
          </w:hyperlink>
        </w:p>
        <w:p w14:paraId="11AB42A1" w14:textId="0D1A3CD8"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62" w:history="1">
            <w:r w:rsidRPr="00AE7C3B">
              <w:rPr>
                <w:rStyle w:val="Hyperlink"/>
                <w:rFonts w:ascii="Source Sans Pro" w:eastAsia="SimHei" w:hAnsi="Source Sans Pro"/>
                <w:noProof/>
                <w:spacing w:val="1"/>
              </w:rPr>
              <w:t>12.</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10 – quality of personal information</w:t>
            </w:r>
            <w:r>
              <w:rPr>
                <w:noProof/>
                <w:webHidden/>
              </w:rPr>
              <w:tab/>
            </w:r>
            <w:r>
              <w:rPr>
                <w:noProof/>
                <w:webHidden/>
              </w:rPr>
              <w:fldChar w:fldCharType="begin"/>
            </w:r>
            <w:r>
              <w:rPr>
                <w:noProof/>
                <w:webHidden/>
              </w:rPr>
              <w:instrText xml:space="preserve"> PAGEREF _Toc200028162 \h </w:instrText>
            </w:r>
            <w:r>
              <w:rPr>
                <w:noProof/>
                <w:webHidden/>
              </w:rPr>
            </w:r>
            <w:r>
              <w:rPr>
                <w:noProof/>
                <w:webHidden/>
              </w:rPr>
              <w:fldChar w:fldCharType="separate"/>
            </w:r>
            <w:r>
              <w:rPr>
                <w:noProof/>
                <w:webHidden/>
              </w:rPr>
              <w:t>15</w:t>
            </w:r>
            <w:r>
              <w:rPr>
                <w:noProof/>
                <w:webHidden/>
              </w:rPr>
              <w:fldChar w:fldCharType="end"/>
            </w:r>
          </w:hyperlink>
        </w:p>
        <w:p w14:paraId="7227DE85" w14:textId="4E867FBC"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63" w:history="1">
            <w:r w:rsidRPr="00AE7C3B">
              <w:rPr>
                <w:rStyle w:val="Hyperlink"/>
                <w:rFonts w:ascii="Source Sans Pro" w:eastAsia="SimHei" w:hAnsi="Source Sans Pro"/>
                <w:noProof/>
                <w:spacing w:val="1"/>
              </w:rPr>
              <w:t>13.</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11 – security of personal information</w:t>
            </w:r>
            <w:r>
              <w:rPr>
                <w:noProof/>
                <w:webHidden/>
              </w:rPr>
              <w:tab/>
            </w:r>
            <w:r>
              <w:rPr>
                <w:noProof/>
                <w:webHidden/>
              </w:rPr>
              <w:fldChar w:fldCharType="begin"/>
            </w:r>
            <w:r>
              <w:rPr>
                <w:noProof/>
                <w:webHidden/>
              </w:rPr>
              <w:instrText xml:space="preserve"> PAGEREF _Toc200028163 \h </w:instrText>
            </w:r>
            <w:r>
              <w:rPr>
                <w:noProof/>
                <w:webHidden/>
              </w:rPr>
            </w:r>
            <w:r>
              <w:rPr>
                <w:noProof/>
                <w:webHidden/>
              </w:rPr>
              <w:fldChar w:fldCharType="separate"/>
            </w:r>
            <w:r>
              <w:rPr>
                <w:noProof/>
                <w:webHidden/>
              </w:rPr>
              <w:t>15</w:t>
            </w:r>
            <w:r>
              <w:rPr>
                <w:noProof/>
                <w:webHidden/>
              </w:rPr>
              <w:fldChar w:fldCharType="end"/>
            </w:r>
          </w:hyperlink>
        </w:p>
        <w:p w14:paraId="7E9091D1" w14:textId="0623409D"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64" w:history="1">
            <w:r w:rsidRPr="00AE7C3B">
              <w:rPr>
                <w:rStyle w:val="Hyperlink"/>
                <w:rFonts w:ascii="Source Sans Pro" w:eastAsia="SimHei" w:hAnsi="Source Sans Pro"/>
                <w:noProof/>
                <w:spacing w:val="1"/>
              </w:rPr>
              <w:t>14.</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12 – access to personal information</w:t>
            </w:r>
            <w:r>
              <w:rPr>
                <w:noProof/>
                <w:webHidden/>
              </w:rPr>
              <w:tab/>
            </w:r>
            <w:r>
              <w:rPr>
                <w:noProof/>
                <w:webHidden/>
              </w:rPr>
              <w:fldChar w:fldCharType="begin"/>
            </w:r>
            <w:r>
              <w:rPr>
                <w:noProof/>
                <w:webHidden/>
              </w:rPr>
              <w:instrText xml:space="preserve"> PAGEREF _Toc200028164 \h </w:instrText>
            </w:r>
            <w:r>
              <w:rPr>
                <w:noProof/>
                <w:webHidden/>
              </w:rPr>
            </w:r>
            <w:r>
              <w:rPr>
                <w:noProof/>
                <w:webHidden/>
              </w:rPr>
              <w:fldChar w:fldCharType="separate"/>
            </w:r>
            <w:r>
              <w:rPr>
                <w:noProof/>
                <w:webHidden/>
              </w:rPr>
              <w:t>16</w:t>
            </w:r>
            <w:r>
              <w:rPr>
                <w:noProof/>
                <w:webHidden/>
              </w:rPr>
              <w:fldChar w:fldCharType="end"/>
            </w:r>
          </w:hyperlink>
        </w:p>
        <w:p w14:paraId="0B3708B9" w14:textId="587A60EF" w:rsidR="0062672E" w:rsidRDefault="0062672E">
          <w:pPr>
            <w:pStyle w:val="TOC2"/>
            <w:tabs>
              <w:tab w:val="left" w:pos="960"/>
            </w:tabs>
            <w:rPr>
              <w:rFonts w:asciiTheme="minorHAnsi" w:hAnsiTheme="minorHAnsi" w:cstheme="minorBidi"/>
              <w:noProof/>
              <w:kern w:val="2"/>
              <w:sz w:val="24"/>
              <w:szCs w:val="24"/>
              <w:lang w:eastAsia="en-AU"/>
              <w14:ligatures w14:val="standardContextual"/>
            </w:rPr>
          </w:pPr>
          <w:hyperlink w:anchor="_Toc200028165" w:history="1">
            <w:r w:rsidRPr="00AE7C3B">
              <w:rPr>
                <w:rStyle w:val="Hyperlink"/>
                <w:rFonts w:ascii="Source Sans Pro" w:eastAsia="SimHei" w:hAnsi="Source Sans Pro"/>
                <w:noProof/>
                <w:spacing w:val="1"/>
              </w:rPr>
              <w:t>15.</w:t>
            </w:r>
            <w:r>
              <w:rPr>
                <w:rFonts w:asciiTheme="minorHAnsi" w:hAnsiTheme="minorHAnsi" w:cstheme="minorBidi"/>
                <w:noProof/>
                <w:kern w:val="2"/>
                <w:sz w:val="24"/>
                <w:szCs w:val="24"/>
                <w:lang w:eastAsia="en-AU"/>
                <w14:ligatures w14:val="standardContextual"/>
              </w:rPr>
              <w:tab/>
            </w:r>
            <w:r w:rsidRPr="00AE7C3B">
              <w:rPr>
                <w:rStyle w:val="Hyperlink"/>
                <w:rFonts w:ascii="Source Sans Pro" w:eastAsia="SimHei" w:hAnsi="Source Sans Pro"/>
                <w:noProof/>
                <w:spacing w:val="1"/>
              </w:rPr>
              <w:t>APP 13 – correction of personal information</w:t>
            </w:r>
            <w:r>
              <w:rPr>
                <w:noProof/>
                <w:webHidden/>
              </w:rPr>
              <w:tab/>
            </w:r>
            <w:r>
              <w:rPr>
                <w:noProof/>
                <w:webHidden/>
              </w:rPr>
              <w:fldChar w:fldCharType="begin"/>
            </w:r>
            <w:r>
              <w:rPr>
                <w:noProof/>
                <w:webHidden/>
              </w:rPr>
              <w:instrText xml:space="preserve"> PAGEREF _Toc200028165 \h </w:instrText>
            </w:r>
            <w:r>
              <w:rPr>
                <w:noProof/>
                <w:webHidden/>
              </w:rPr>
            </w:r>
            <w:r>
              <w:rPr>
                <w:noProof/>
                <w:webHidden/>
              </w:rPr>
              <w:fldChar w:fldCharType="separate"/>
            </w:r>
            <w:r>
              <w:rPr>
                <w:noProof/>
                <w:webHidden/>
              </w:rPr>
              <w:t>16</w:t>
            </w:r>
            <w:r>
              <w:rPr>
                <w:noProof/>
                <w:webHidden/>
              </w:rPr>
              <w:fldChar w:fldCharType="end"/>
            </w:r>
          </w:hyperlink>
        </w:p>
        <w:p w14:paraId="0545845C" w14:textId="5956562E" w:rsidR="003F6DDA" w:rsidRDefault="003F6DDA" w:rsidP="003F6DDA">
          <w:r>
            <w:rPr>
              <w:rFonts w:asciiTheme="majorHAnsi" w:hAnsiTheme="majorHAnsi"/>
              <w:sz w:val="26"/>
            </w:rPr>
            <w:fldChar w:fldCharType="end"/>
          </w:r>
        </w:p>
      </w:sdtContent>
    </w:sdt>
    <w:p w14:paraId="56F36236" w14:textId="77777777" w:rsidR="003F6DDA" w:rsidRPr="00BA5180" w:rsidRDefault="003F6DDA" w:rsidP="003F6DDA">
      <w:r w:rsidRPr="006A6016">
        <w:br w:type="page"/>
      </w:r>
    </w:p>
    <w:p w14:paraId="520B9293" w14:textId="77777777" w:rsidR="003F6DDA" w:rsidRDefault="003F6DDA" w:rsidP="004C12E8">
      <w:pPr>
        <w:pStyle w:val="Heading1"/>
        <w:rPr>
          <w:sz w:val="42"/>
        </w:rPr>
      </w:pPr>
      <w:bookmarkStart w:id="0" w:name="_Toc200028135"/>
      <w:r>
        <w:lastRenderedPageBreak/>
        <w:t>Executive summary</w:t>
      </w:r>
      <w:bookmarkEnd w:id="0"/>
    </w:p>
    <w:p w14:paraId="36D638C3" w14:textId="0FC955C2" w:rsidR="003909EB" w:rsidRPr="003909EB" w:rsidRDefault="003909EB" w:rsidP="0062672E">
      <w:r w:rsidRPr="003909EB">
        <w:t xml:space="preserve">This Issues Paper </w:t>
      </w:r>
      <w:r w:rsidR="001764CF">
        <w:t xml:space="preserve">seeks feedback from relevant stakeholders into the </w:t>
      </w:r>
      <w:r w:rsidRPr="003909EB">
        <w:t xml:space="preserve">Office of the Australian Information Commissioner's (OAIC) development of the Children's Online Privacy Code (the Code). The Code, mandated by the </w:t>
      </w:r>
      <w:r w:rsidRPr="003909EB">
        <w:rPr>
          <w:i/>
          <w:iCs/>
        </w:rPr>
        <w:t>Privacy and Other Legislation Amendment Act 2024</w:t>
      </w:r>
      <w:r>
        <w:rPr>
          <w:i/>
          <w:iCs/>
        </w:rPr>
        <w:t xml:space="preserve"> </w:t>
      </w:r>
      <w:r>
        <w:t>(the Act)</w:t>
      </w:r>
      <w:r w:rsidRPr="003909EB">
        <w:t xml:space="preserve">, </w:t>
      </w:r>
      <w:r>
        <w:t>will</w:t>
      </w:r>
      <w:r w:rsidRPr="003909EB">
        <w:t xml:space="preserve"> enhance privacy protections for children </w:t>
      </w:r>
      <w:r>
        <w:t>who engage in the digital world</w:t>
      </w:r>
      <w:r w:rsidRPr="003909EB">
        <w:t xml:space="preserve">, where large amounts of personal information </w:t>
      </w:r>
      <w:r w:rsidR="00AD3011">
        <w:t>is</w:t>
      </w:r>
      <w:r w:rsidRPr="003909EB">
        <w:t xml:space="preserve"> collected from an early age. </w:t>
      </w:r>
      <w:r w:rsidR="001764CF">
        <w:t>The</w:t>
      </w:r>
      <w:r w:rsidRPr="003909EB">
        <w:t xml:space="preserve"> aim </w:t>
      </w:r>
      <w:r w:rsidR="001764CF">
        <w:t xml:space="preserve">of the Code </w:t>
      </w:r>
      <w:r w:rsidRPr="003909EB">
        <w:t>is not to prevent children from engaging online, but to ensure the</w:t>
      </w:r>
      <w:r w:rsidR="001764CF">
        <w:t>ir personal information is</w:t>
      </w:r>
      <w:r w:rsidRPr="003909EB">
        <w:t xml:space="preserve"> protected within that space</w:t>
      </w:r>
      <w:r w:rsidR="001764CF">
        <w:t>.</w:t>
      </w:r>
    </w:p>
    <w:p w14:paraId="50D4D949" w14:textId="30EB8F8F" w:rsidR="003909EB" w:rsidRPr="003909EB" w:rsidRDefault="003909EB" w:rsidP="0062672E">
      <w:r w:rsidRPr="003909EB">
        <w:t>The Code will apply to online services likely to be accessed by children, which includes social media services (SMS), relevant electronic services (RES) and designated internet services (DIS).</w:t>
      </w:r>
      <w:r w:rsidR="006175B6">
        <w:rPr>
          <w:rStyle w:val="FootnoteReference"/>
          <w:rFonts w:ascii="Source Sans Pro" w:eastAsia="Batang" w:hAnsi="Source Sans Pro"/>
        </w:rPr>
        <w:footnoteReference w:id="1"/>
      </w:r>
      <w:r w:rsidRPr="003909EB">
        <w:t xml:space="preserve"> These categories cover a wide range of online services, such as social media, messaging apps, websites and cloud storage services. The Code will set out how one or more of the Australian Privacy Principles (APPs) will be applied or is to be complied with in relation to children's personal information. The Code may also include additional requirements if they are not contrary or inconsistent with the APPs.</w:t>
      </w:r>
    </w:p>
    <w:p w14:paraId="7E16D231" w14:textId="59BB4BB2" w:rsidR="003909EB" w:rsidRPr="003909EB" w:rsidRDefault="003909EB" w:rsidP="0062672E">
      <w:r w:rsidRPr="003909EB">
        <w:t xml:space="preserve">This Issues </w:t>
      </w:r>
      <w:r w:rsidR="00AD3011">
        <w:t>P</w:t>
      </w:r>
      <w:r w:rsidRPr="003909EB">
        <w:t xml:space="preserve">aper invites </w:t>
      </w:r>
      <w:r w:rsidR="001764CF">
        <w:t xml:space="preserve">stakeholders to provide </w:t>
      </w:r>
      <w:r w:rsidR="00B6686C">
        <w:t>feedback</w:t>
      </w:r>
      <w:r w:rsidRPr="003909EB">
        <w:t xml:space="preserve"> on several </w:t>
      </w:r>
      <w:r w:rsidR="00AD3011">
        <w:t>matters</w:t>
      </w:r>
      <w:r w:rsidRPr="003909EB">
        <w:t xml:space="preserve"> that are being considered for the Code, including </w:t>
      </w:r>
      <w:r w:rsidR="00DB0255">
        <w:t>the scope of services covered</w:t>
      </w:r>
      <w:r w:rsidRPr="003909EB">
        <w:t xml:space="preserve">, </w:t>
      </w:r>
      <w:r w:rsidR="00DB0255">
        <w:t>when and how the Code should apply to entities</w:t>
      </w:r>
      <w:r w:rsidRPr="003909EB">
        <w:t xml:space="preserve"> and whether protections should vary depending on the age and developmental stage of children. </w:t>
      </w:r>
      <w:r w:rsidR="00DB0255">
        <w:t>T</w:t>
      </w:r>
      <w:r w:rsidRPr="003909EB">
        <w:t xml:space="preserve">his consultation </w:t>
      </w:r>
      <w:r w:rsidR="00DB0255">
        <w:t xml:space="preserve">also </w:t>
      </w:r>
      <w:r w:rsidRPr="003909EB">
        <w:t>seeks to address matters directly related to the relevant APPs including</w:t>
      </w:r>
      <w:r w:rsidR="00AD3011">
        <w:t>,</w:t>
      </w:r>
      <w:r w:rsidRPr="003909EB">
        <w:t xml:space="preserve"> how online services can ensure that privacy policies and </w:t>
      </w:r>
      <w:r w:rsidR="00AD3011">
        <w:t xml:space="preserve">collection notices are </w:t>
      </w:r>
      <w:r w:rsidRPr="003909EB">
        <w:t>clearly communicated, that informed consent is meaningful</w:t>
      </w:r>
      <w:r w:rsidR="00E85FE2">
        <w:t>ly</w:t>
      </w:r>
      <w:r w:rsidRPr="003909EB">
        <w:t xml:space="preserve"> obtained and that children have greater control over their personal information</w:t>
      </w:r>
      <w:r w:rsidR="00AD3011">
        <w:t>,</w:t>
      </w:r>
      <w:r w:rsidRPr="003909EB">
        <w:t xml:space="preserve"> including the ability to access and correct </w:t>
      </w:r>
      <w:r w:rsidR="00AD3011">
        <w:t>it</w:t>
      </w:r>
      <w:r w:rsidRPr="003909EB">
        <w:t xml:space="preserve">. </w:t>
      </w:r>
    </w:p>
    <w:p w14:paraId="7E110B1F" w14:textId="7BADFE4E" w:rsidR="003909EB" w:rsidRPr="003909EB" w:rsidRDefault="003909EB" w:rsidP="0062672E">
      <w:r w:rsidRPr="003909EB">
        <w:t>Initial consultations with children and young people, conducted by Reset.Tech Australia, highlighted significant concerns about privacy</w:t>
      </w:r>
      <w:r w:rsidR="001764CF">
        <w:t xml:space="preserve"> online</w:t>
      </w:r>
      <w:r w:rsidRPr="003909EB">
        <w:t xml:space="preserve">. Many children expressed a desire for clearer, more accessible privacy policies, as well as greater control over their personal information, particularly in relation to areas such as targeted advertising and geolocation data. These consultations also revealed that current consent mechanisms are often perceived as insufficient, with many children feeling that they are not empowered to make informed decisions about their personal information. These findings underline the importance of the </w:t>
      </w:r>
      <w:r w:rsidR="00E85FE2">
        <w:t>C</w:t>
      </w:r>
      <w:r w:rsidRPr="003909EB">
        <w:t xml:space="preserve">ode in ensuring that children can effectively protect their privacy while using online services. </w:t>
      </w:r>
    </w:p>
    <w:p w14:paraId="56A58275" w14:textId="4778EC29" w:rsidR="003909EB" w:rsidRPr="003909EB" w:rsidRDefault="003909EB" w:rsidP="0062672E">
      <w:r w:rsidRPr="003909EB">
        <w:t xml:space="preserve">While the primary objective of the Code is to improve privacy protections for children, </w:t>
      </w:r>
      <w:r w:rsidR="00BF4DB8">
        <w:t>it may also play an important role in uplifting privacy practices across entities more broadly, which may deliver wider benefits for all Australians</w:t>
      </w:r>
      <w:r w:rsidRPr="003909EB">
        <w:t xml:space="preserve">. </w:t>
      </w:r>
    </w:p>
    <w:p w14:paraId="6684BF68" w14:textId="6B74A4A7" w:rsidR="006F542B" w:rsidRPr="00B81338" w:rsidRDefault="001764CF" w:rsidP="0062672E">
      <w:r w:rsidRPr="001764CF">
        <w:t xml:space="preserve">The feedback on this consultation will help </w:t>
      </w:r>
      <w:r w:rsidR="00202BDD">
        <w:t>inform the OAIC</w:t>
      </w:r>
      <w:r w:rsidRPr="001764CF">
        <w:t xml:space="preserve"> how the </w:t>
      </w:r>
      <w:r>
        <w:t>Code</w:t>
      </w:r>
      <w:r w:rsidRPr="001764CF">
        <w:t xml:space="preserve"> can better protect the privacy of children within Australia’s digital environment and legal system</w:t>
      </w:r>
      <w:r w:rsidR="006175B6">
        <w:t xml:space="preserve">. </w:t>
      </w:r>
      <w:r>
        <w:t>A</w:t>
      </w:r>
      <w:r w:rsidR="003909EB" w:rsidRPr="003909EB">
        <w:t xml:space="preserve"> draft version of the Code </w:t>
      </w:r>
      <w:r w:rsidR="003909EB" w:rsidRPr="003909EB">
        <w:lastRenderedPageBreak/>
        <w:t xml:space="preserve">will be released for public consultation in </w:t>
      </w:r>
      <w:r w:rsidR="006175B6">
        <w:t xml:space="preserve">early </w:t>
      </w:r>
      <w:r w:rsidR="003909EB" w:rsidRPr="003909EB">
        <w:t>2026, where further feedback will be considered before the Code is registered</w:t>
      </w:r>
      <w:r w:rsidR="006175B6">
        <w:t xml:space="preserve"> on 10 December 2026</w:t>
      </w:r>
      <w:r w:rsidR="00E85FE2">
        <w:t>.</w:t>
      </w:r>
    </w:p>
    <w:p w14:paraId="2441FD55" w14:textId="77777777" w:rsidR="00BD7080" w:rsidRDefault="00BD7080" w:rsidP="0062672E">
      <w:pPr>
        <w:pStyle w:val="Heading1"/>
      </w:pPr>
      <w:bookmarkStart w:id="1" w:name="_Toc200028136"/>
      <w:r>
        <w:t>Acknowledgement of Country</w:t>
      </w:r>
      <w:bookmarkEnd w:id="1"/>
    </w:p>
    <w:p w14:paraId="04F4AB68" w14:textId="12A05FF4" w:rsidR="00BD7080" w:rsidRDefault="00BD7080" w:rsidP="0062672E">
      <w:pPr>
        <w:rPr>
          <w:rFonts w:ascii="Source Sans Pro" w:eastAsia="SimHei" w:hAnsi="Source Sans Pro"/>
          <w:color w:val="002A3A"/>
          <w:spacing w:val="1"/>
          <w:sz w:val="48"/>
          <w:szCs w:val="32"/>
        </w:rPr>
      </w:pPr>
      <w:r w:rsidRPr="00BD7080">
        <w:t>The Office of the Australian Information Commissioner acknowledges Traditional Custodians of Country across Australia and recognises their continuing connection to lands, waters and communities. We pay our respect to Aboriginal and Torres Strait Islander cultures, and to Elders past and present.</w:t>
      </w:r>
    </w:p>
    <w:p w14:paraId="6620DB5D" w14:textId="3C7F9144" w:rsidR="00641F62" w:rsidRDefault="00641F62" w:rsidP="00641F62">
      <w:pPr>
        <w:keepNext/>
        <w:keepLines/>
        <w:spacing w:before="240"/>
        <w:outlineLvl w:val="0"/>
        <w:rPr>
          <w:rFonts w:ascii="Source Sans Pro" w:eastAsia="SimHei" w:hAnsi="Source Sans Pro"/>
          <w:color w:val="002A3A"/>
          <w:spacing w:val="1"/>
          <w:sz w:val="48"/>
          <w:szCs w:val="32"/>
        </w:rPr>
      </w:pPr>
      <w:bookmarkStart w:id="2" w:name="_Toc200028137"/>
      <w:r>
        <w:rPr>
          <w:rFonts w:ascii="Source Sans Pro" w:eastAsia="SimHei" w:hAnsi="Source Sans Pro"/>
          <w:color w:val="002A3A"/>
          <w:spacing w:val="1"/>
          <w:sz w:val="48"/>
          <w:szCs w:val="32"/>
        </w:rPr>
        <w:t>About the OAIC</w:t>
      </w:r>
      <w:bookmarkEnd w:id="2"/>
    </w:p>
    <w:p w14:paraId="7D604DB7" w14:textId="77777777" w:rsidR="00BD7080" w:rsidRDefault="00BD7080" w:rsidP="0062672E">
      <w:r w:rsidRPr="00BD7080">
        <w:t xml:space="preserve">The Office of the Australian Information Commissioner (OAIC) is an independent statutory agency in the Attorney-General’s portfolio, established under the Australian Information Commissioner Act 2010 (AIC Act). </w:t>
      </w:r>
    </w:p>
    <w:p w14:paraId="2F463F06" w14:textId="77777777" w:rsidR="00BD7080" w:rsidRPr="00BD7080" w:rsidRDefault="00BD7080" w:rsidP="0062672E">
      <w:pPr>
        <w:rPr>
          <w:rFonts w:ascii="Source Sans Pro" w:eastAsia="Batang" w:hAnsi="Source Sans Pro"/>
        </w:rPr>
      </w:pPr>
      <w:r w:rsidRPr="00BD7080">
        <w:rPr>
          <w:rFonts w:ascii="Source Sans Pro" w:eastAsia="Batang" w:hAnsi="Source Sans Pro"/>
        </w:rPr>
        <w:t xml:space="preserve">Our purpose is to promote and uphold privacy and information access rights. We do this by: </w:t>
      </w:r>
    </w:p>
    <w:p w14:paraId="2BB3EE94" w14:textId="77777777" w:rsidR="00BD7080" w:rsidRPr="0062672E" w:rsidRDefault="00BD7080" w:rsidP="00752569">
      <w:pPr>
        <w:pStyle w:val="ListParagraph"/>
        <w:numPr>
          <w:ilvl w:val="0"/>
          <w:numId w:val="40"/>
        </w:numPr>
        <w:rPr>
          <w:rFonts w:ascii="Source Sans Pro" w:eastAsia="Batang" w:hAnsi="Source Sans Pro"/>
        </w:rPr>
      </w:pPr>
      <w:r w:rsidRPr="0062672E">
        <w:rPr>
          <w:rFonts w:ascii="Source Sans Pro" w:eastAsia="Batang" w:hAnsi="Source Sans Pro"/>
        </w:rPr>
        <w:t xml:space="preserve">ensuring proper handling of personal information under the Privacy Act 1988 and other legislation </w:t>
      </w:r>
    </w:p>
    <w:p w14:paraId="23C6D088" w14:textId="77777777" w:rsidR="00BD7080" w:rsidRPr="0062672E" w:rsidRDefault="00BD7080" w:rsidP="00752569">
      <w:pPr>
        <w:pStyle w:val="ListParagraph"/>
        <w:numPr>
          <w:ilvl w:val="0"/>
          <w:numId w:val="40"/>
        </w:numPr>
        <w:rPr>
          <w:rFonts w:ascii="Source Sans Pro" w:eastAsia="Batang" w:hAnsi="Source Sans Pro"/>
        </w:rPr>
      </w:pPr>
      <w:r w:rsidRPr="0062672E">
        <w:rPr>
          <w:rFonts w:ascii="Source Sans Pro" w:eastAsia="Batang" w:hAnsi="Source Sans Pro"/>
        </w:rPr>
        <w:t xml:space="preserve">protecting the public’s right of access to documents under the Freedom of Information Act 1982 (FOI Act) </w:t>
      </w:r>
    </w:p>
    <w:p w14:paraId="5A4DFDBE" w14:textId="77777777" w:rsidR="00BD7080" w:rsidRPr="0062672E" w:rsidRDefault="00BD7080" w:rsidP="00752569">
      <w:pPr>
        <w:pStyle w:val="ListParagraph"/>
        <w:numPr>
          <w:ilvl w:val="0"/>
          <w:numId w:val="40"/>
        </w:numPr>
        <w:rPr>
          <w:rFonts w:ascii="Source Sans Pro" w:eastAsia="Batang" w:hAnsi="Source Sans Pro"/>
        </w:rPr>
      </w:pPr>
      <w:r w:rsidRPr="0062672E">
        <w:rPr>
          <w:rFonts w:ascii="Source Sans Pro" w:eastAsia="Batang" w:hAnsi="Source Sans Pro"/>
        </w:rPr>
        <w:t xml:space="preserve">carrying out strategic information management functions within the Australian Government under the AIC Act. </w:t>
      </w:r>
    </w:p>
    <w:p w14:paraId="4B7CABF6" w14:textId="465F8A6B" w:rsidR="00BD7080" w:rsidRDefault="00BD7080" w:rsidP="0062672E">
      <w:pPr>
        <w:rPr>
          <w:rFonts w:ascii="Source Sans Pro" w:eastAsia="Batang" w:hAnsi="Source Sans Pro"/>
        </w:rPr>
      </w:pPr>
      <w:r w:rsidRPr="00BD7080">
        <w:rPr>
          <w:rFonts w:ascii="Source Sans Pro" w:eastAsia="Batang" w:hAnsi="Source Sans Pro"/>
        </w:rPr>
        <w:t xml:space="preserve">Our regulatory activities include: </w:t>
      </w:r>
    </w:p>
    <w:p w14:paraId="7E669C62" w14:textId="77777777" w:rsidR="00BD7080" w:rsidRPr="0062672E" w:rsidRDefault="00BD7080" w:rsidP="00752569">
      <w:pPr>
        <w:pStyle w:val="ListParagraph"/>
        <w:numPr>
          <w:ilvl w:val="0"/>
          <w:numId w:val="41"/>
        </w:numPr>
        <w:rPr>
          <w:rFonts w:ascii="Source Sans Pro" w:eastAsia="Batang" w:hAnsi="Source Sans Pro"/>
        </w:rPr>
      </w:pPr>
      <w:r w:rsidRPr="0062672E">
        <w:rPr>
          <w:rFonts w:ascii="Source Sans Pro" w:eastAsia="Batang" w:hAnsi="Source Sans Pro"/>
        </w:rPr>
        <w:t xml:space="preserve">conducting investigations </w:t>
      </w:r>
    </w:p>
    <w:p w14:paraId="5C6216C7" w14:textId="77777777" w:rsidR="00BD7080" w:rsidRPr="0062672E" w:rsidRDefault="00BD7080" w:rsidP="00752569">
      <w:pPr>
        <w:pStyle w:val="ListParagraph"/>
        <w:numPr>
          <w:ilvl w:val="0"/>
          <w:numId w:val="41"/>
        </w:numPr>
        <w:rPr>
          <w:rFonts w:ascii="Source Sans Pro" w:eastAsia="Batang" w:hAnsi="Source Sans Pro"/>
        </w:rPr>
      </w:pPr>
      <w:r w:rsidRPr="0062672E">
        <w:rPr>
          <w:rFonts w:ascii="Source Sans Pro" w:eastAsia="Batang" w:hAnsi="Source Sans Pro"/>
        </w:rPr>
        <w:t xml:space="preserve">handling complaints </w:t>
      </w:r>
    </w:p>
    <w:p w14:paraId="2E4AC393" w14:textId="77777777" w:rsidR="00BD7080" w:rsidRPr="0062672E" w:rsidRDefault="00BD7080" w:rsidP="00752569">
      <w:pPr>
        <w:pStyle w:val="ListParagraph"/>
        <w:numPr>
          <w:ilvl w:val="0"/>
          <w:numId w:val="41"/>
        </w:numPr>
        <w:rPr>
          <w:rFonts w:ascii="Source Sans Pro" w:eastAsia="Batang" w:hAnsi="Source Sans Pro"/>
        </w:rPr>
      </w:pPr>
      <w:r w:rsidRPr="0062672E">
        <w:rPr>
          <w:rFonts w:ascii="Source Sans Pro" w:eastAsia="Batang" w:hAnsi="Source Sans Pro"/>
        </w:rPr>
        <w:t xml:space="preserve">reviewing decisions made under the FOI Act </w:t>
      </w:r>
    </w:p>
    <w:p w14:paraId="3812EA0C" w14:textId="77777777" w:rsidR="00BD7080" w:rsidRPr="0062672E" w:rsidRDefault="00BD7080" w:rsidP="00752569">
      <w:pPr>
        <w:pStyle w:val="ListParagraph"/>
        <w:numPr>
          <w:ilvl w:val="0"/>
          <w:numId w:val="41"/>
        </w:numPr>
        <w:rPr>
          <w:rFonts w:ascii="Source Sans Pro" w:eastAsia="Batang" w:hAnsi="Source Sans Pro"/>
        </w:rPr>
      </w:pPr>
      <w:r w:rsidRPr="0062672E">
        <w:rPr>
          <w:rFonts w:ascii="Source Sans Pro" w:eastAsia="Batang" w:hAnsi="Source Sans Pro"/>
        </w:rPr>
        <w:t xml:space="preserve">monitoring agency administration </w:t>
      </w:r>
    </w:p>
    <w:p w14:paraId="2E368EC1" w14:textId="77777777" w:rsidR="00BD7080" w:rsidRPr="0062672E" w:rsidRDefault="00BD7080" w:rsidP="00752569">
      <w:pPr>
        <w:pStyle w:val="ListParagraph"/>
        <w:numPr>
          <w:ilvl w:val="0"/>
          <w:numId w:val="41"/>
        </w:numPr>
        <w:rPr>
          <w:rFonts w:ascii="Source Sans Pro" w:eastAsia="Batang" w:hAnsi="Source Sans Pro"/>
        </w:rPr>
      </w:pPr>
      <w:r w:rsidRPr="0062672E">
        <w:rPr>
          <w:rFonts w:ascii="Source Sans Pro" w:eastAsia="Batang" w:hAnsi="Source Sans Pro"/>
        </w:rPr>
        <w:t xml:space="preserve">providing advice to the public, organisations and Australian Government agencies. </w:t>
      </w:r>
    </w:p>
    <w:p w14:paraId="3101269A" w14:textId="77777777" w:rsidR="00BD7080" w:rsidRDefault="00BD7080" w:rsidP="0062672E">
      <w:r w:rsidRPr="00BD7080">
        <w:rPr>
          <w:rFonts w:ascii="Source Sans Pro" w:eastAsia="Batang" w:hAnsi="Source Sans Pro"/>
        </w:rPr>
        <w:t>Our vision is to increase public trust and confidence in the protection of personal information and access to government-held</w:t>
      </w:r>
      <w:r w:rsidRPr="00BD7080">
        <w:t xml:space="preserve"> information. </w:t>
      </w:r>
    </w:p>
    <w:p w14:paraId="47DB1512" w14:textId="77777777" w:rsidR="0076279E" w:rsidRDefault="0076279E">
      <w:pPr>
        <w:spacing w:after="0"/>
        <w:ind w:left="284" w:hanging="284"/>
        <w:rPr>
          <w:rFonts w:ascii="Source Sans Pro" w:eastAsia="SimHei" w:hAnsi="Source Sans Pro"/>
          <w:color w:val="002A3A"/>
          <w:spacing w:val="1"/>
          <w:sz w:val="48"/>
          <w:szCs w:val="32"/>
        </w:rPr>
      </w:pPr>
      <w:r>
        <w:rPr>
          <w:rFonts w:ascii="Source Sans Pro" w:eastAsia="SimHei" w:hAnsi="Source Sans Pro"/>
          <w:color w:val="002A3A"/>
          <w:spacing w:val="1"/>
          <w:sz w:val="48"/>
          <w:szCs w:val="32"/>
        </w:rPr>
        <w:br w:type="page"/>
      </w:r>
    </w:p>
    <w:p w14:paraId="06514663" w14:textId="5ACEBAA4" w:rsidR="002461A0" w:rsidRPr="0076279E" w:rsidRDefault="002461A0" w:rsidP="0062672E">
      <w:pPr>
        <w:pStyle w:val="Heading1"/>
      </w:pPr>
      <w:bookmarkStart w:id="3" w:name="_Toc200028138"/>
      <w:r w:rsidRPr="00BD7080">
        <w:lastRenderedPageBreak/>
        <w:t>Consultation process</w:t>
      </w:r>
      <w:bookmarkEnd w:id="3"/>
      <w:r w:rsidRPr="00BD7080">
        <w:t xml:space="preserve"> </w:t>
      </w:r>
    </w:p>
    <w:p w14:paraId="77060274"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4" w:name="_Toc200028139"/>
      <w:r w:rsidRPr="002461A0">
        <w:rPr>
          <w:rFonts w:ascii="Source Sans Pro" w:eastAsia="SimHei" w:hAnsi="Source Sans Pro"/>
          <w:color w:val="002A3A"/>
          <w:spacing w:val="1"/>
          <w:sz w:val="40"/>
          <w:szCs w:val="26"/>
        </w:rPr>
        <w:t>Request for feedback and comments</w:t>
      </w:r>
      <w:bookmarkEnd w:id="4"/>
      <w:r w:rsidRPr="002461A0">
        <w:rPr>
          <w:rFonts w:ascii="Source Sans Pro" w:eastAsia="SimHei" w:hAnsi="Source Sans Pro"/>
          <w:color w:val="002A3A"/>
          <w:spacing w:val="1"/>
          <w:sz w:val="40"/>
          <w:szCs w:val="26"/>
        </w:rPr>
        <w:t xml:space="preserve"> </w:t>
      </w:r>
    </w:p>
    <w:p w14:paraId="3C9908B6" w14:textId="5C6ADFD3"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This paper seeks information and views to inform the </w:t>
      </w:r>
      <w:r w:rsidRPr="00D46A2D">
        <w:rPr>
          <w:rFonts w:ascii="Source Sans Pro" w:eastAsia="Batang" w:hAnsi="Source Sans Pro"/>
        </w:rPr>
        <w:t>OAIC</w:t>
      </w:r>
      <w:r w:rsidR="0062672E">
        <w:rPr>
          <w:rFonts w:ascii="Source Sans Pro" w:eastAsia="Batang" w:hAnsi="Source Sans Pro"/>
        </w:rPr>
        <w:t xml:space="preserve">’s </w:t>
      </w:r>
      <w:r w:rsidRPr="002461A0">
        <w:rPr>
          <w:rFonts w:ascii="Source Sans Pro" w:eastAsia="Batang" w:hAnsi="Source Sans Pro"/>
        </w:rPr>
        <w:t xml:space="preserve">development of the Children’s Online Privacy Code. </w:t>
      </w:r>
    </w:p>
    <w:p w14:paraId="55F00F99"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Questions are included throughout the paper to guide comments. You are invited to answer some or all questions, or to comment on issues more broadly. </w:t>
      </w:r>
    </w:p>
    <w:p w14:paraId="7593467B" w14:textId="00DCA8D3"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Please </w:t>
      </w:r>
      <w:r w:rsidR="0039066D">
        <w:rPr>
          <w:rFonts w:ascii="Source Sans Pro" w:eastAsia="Batang" w:hAnsi="Source Sans Pro"/>
        </w:rPr>
        <w:t xml:space="preserve">ensure your submission includes the corresponding question numbers and </w:t>
      </w:r>
      <w:r w:rsidRPr="002461A0">
        <w:rPr>
          <w:rFonts w:ascii="Source Sans Pro" w:eastAsia="Batang" w:hAnsi="Source Sans Pro"/>
        </w:rPr>
        <w:t xml:space="preserve">submit via email </w:t>
      </w:r>
      <w:r w:rsidR="0039066D">
        <w:rPr>
          <w:rFonts w:ascii="Source Sans Pro" w:eastAsia="Batang" w:hAnsi="Source Sans Pro"/>
        </w:rPr>
        <w:t xml:space="preserve">to </w:t>
      </w:r>
      <w:hyperlink r:id="rId15" w:history="1">
        <w:r w:rsidR="0039066D" w:rsidRPr="000365AA">
          <w:rPr>
            <w:rStyle w:val="Hyperlink"/>
            <w:rFonts w:ascii="Source Sans Pro" w:eastAsia="Batang" w:hAnsi="Source Sans Pro"/>
          </w:rPr>
          <w:t>copc@oaic.gov.au</w:t>
        </w:r>
      </w:hyperlink>
      <w:r w:rsidRPr="002461A0">
        <w:rPr>
          <w:rFonts w:ascii="Source Sans Pro" w:eastAsia="Batang" w:hAnsi="Source Sans Pro"/>
        </w:rPr>
        <w:t xml:space="preserve">. </w:t>
      </w:r>
    </w:p>
    <w:p w14:paraId="2E03DE16" w14:textId="468F9720" w:rsidR="002461A0" w:rsidRPr="002461A0" w:rsidRDefault="002461A0" w:rsidP="002461A0">
      <w:pPr>
        <w:spacing w:after="120"/>
        <w:rPr>
          <w:rFonts w:ascii="Source Sans Pro" w:eastAsia="Batang" w:hAnsi="Source Sans Pro"/>
        </w:rPr>
      </w:pPr>
      <w:r w:rsidRPr="002461A0">
        <w:rPr>
          <w:rFonts w:ascii="Source Sans Pro" w:eastAsia="Batang" w:hAnsi="Source Sans Pro"/>
        </w:rPr>
        <w:t>Please note, this consultation is not a statutory requirement</w:t>
      </w:r>
      <w:r w:rsidR="00283435">
        <w:rPr>
          <w:rFonts w:ascii="Source Sans Pro" w:eastAsia="Batang" w:hAnsi="Source Sans Pro"/>
        </w:rPr>
        <w:t>.</w:t>
      </w:r>
      <w:r w:rsidRPr="002461A0">
        <w:rPr>
          <w:rFonts w:ascii="Source Sans Pro" w:eastAsia="Batang" w:hAnsi="Source Sans Pro"/>
        </w:rPr>
        <w:t xml:space="preserve"> </w:t>
      </w:r>
      <w:r w:rsidR="00283435">
        <w:rPr>
          <w:rFonts w:ascii="Source Sans Pro" w:eastAsia="Batang" w:hAnsi="Source Sans Pro"/>
        </w:rPr>
        <w:t>T</w:t>
      </w:r>
      <w:r w:rsidRPr="002461A0">
        <w:rPr>
          <w:rFonts w:ascii="Source Sans Pro" w:eastAsia="Batang" w:hAnsi="Source Sans Pro"/>
        </w:rPr>
        <w:t>he OAIC has chosen to seek views to help inform the development of the Code by identifying key issues, perspectives or gaps</w:t>
      </w:r>
      <w:r w:rsidR="00283435">
        <w:rPr>
          <w:rFonts w:ascii="Source Sans Pro" w:eastAsia="Batang" w:hAnsi="Source Sans Pro"/>
        </w:rPr>
        <w:t>,</w:t>
      </w:r>
      <w:r w:rsidRPr="002461A0">
        <w:rPr>
          <w:rFonts w:ascii="Source Sans Pro" w:eastAsia="Batang" w:hAnsi="Source Sans Pro"/>
        </w:rPr>
        <w:t xml:space="preserve"> but inclusion of specific feedback remains at the OAIC’s discretion.</w:t>
      </w:r>
    </w:p>
    <w:p w14:paraId="656BC024" w14:textId="0197F9D2" w:rsidR="002461A0" w:rsidRPr="002461A0" w:rsidRDefault="002461A0" w:rsidP="002461A0">
      <w:pPr>
        <w:spacing w:after="120"/>
        <w:rPr>
          <w:rFonts w:ascii="Source Sans Pro" w:eastAsia="Batang" w:hAnsi="Source Sans Pro"/>
        </w:rPr>
      </w:pPr>
      <w:r w:rsidRPr="002461A0">
        <w:rPr>
          <w:rFonts w:ascii="Source Sans Pro" w:eastAsia="Batang" w:hAnsi="Source Sans Pro"/>
        </w:rPr>
        <w:t>The OAIC is required to conduct a public consultation on the draft Code</w:t>
      </w:r>
      <w:r w:rsidR="00283435">
        <w:rPr>
          <w:rFonts w:ascii="Source Sans Pro" w:eastAsia="Batang" w:hAnsi="Source Sans Pro"/>
        </w:rPr>
        <w:t>.</w:t>
      </w:r>
      <w:r w:rsidRPr="002461A0">
        <w:rPr>
          <w:rFonts w:ascii="Source Sans Pro" w:eastAsia="Batang" w:hAnsi="Source Sans Pro"/>
        </w:rPr>
        <w:t xml:space="preserve"> </w:t>
      </w:r>
      <w:r w:rsidR="00283435">
        <w:rPr>
          <w:rFonts w:ascii="Source Sans Pro" w:eastAsia="Batang" w:hAnsi="Source Sans Pro"/>
        </w:rPr>
        <w:t>T</w:t>
      </w:r>
      <w:r w:rsidRPr="002461A0">
        <w:rPr>
          <w:rFonts w:ascii="Source Sans Pro" w:eastAsia="Batang" w:hAnsi="Source Sans Pro"/>
        </w:rPr>
        <w:t xml:space="preserve">his will occur in 2026. </w:t>
      </w:r>
      <w:r w:rsidR="00283435">
        <w:rPr>
          <w:rFonts w:ascii="Source Sans Pro" w:eastAsia="Batang" w:hAnsi="Source Sans Pro"/>
        </w:rPr>
        <w:t>It</w:t>
      </w:r>
      <w:r w:rsidRPr="002461A0">
        <w:rPr>
          <w:rFonts w:ascii="Source Sans Pro" w:eastAsia="Batang" w:hAnsi="Source Sans Pro"/>
        </w:rPr>
        <w:t xml:space="preserve"> will be open for a minimum of 60 days</w:t>
      </w:r>
      <w:r w:rsidR="00283435">
        <w:rPr>
          <w:rFonts w:ascii="Source Sans Pro" w:eastAsia="Batang" w:hAnsi="Source Sans Pro"/>
        </w:rPr>
        <w:t>,</w:t>
      </w:r>
      <w:r w:rsidRPr="002461A0">
        <w:rPr>
          <w:rFonts w:ascii="Source Sans Pro" w:eastAsia="Batang" w:hAnsi="Source Sans Pro"/>
        </w:rPr>
        <w:t xml:space="preserve"> and the OAIC will give consideration to any submissions made within the consultation period.</w:t>
      </w:r>
    </w:p>
    <w:p w14:paraId="71B71039"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5" w:name="_Toc200028140"/>
      <w:r w:rsidRPr="002461A0">
        <w:rPr>
          <w:rFonts w:ascii="Source Sans Pro" w:eastAsia="SimHei" w:hAnsi="Source Sans Pro"/>
          <w:color w:val="002A3A"/>
          <w:spacing w:val="1"/>
          <w:sz w:val="40"/>
          <w:szCs w:val="26"/>
        </w:rPr>
        <w:t>Publication of submissions and confidentiality</w:t>
      </w:r>
      <w:bookmarkEnd w:id="5"/>
      <w:r w:rsidRPr="002461A0">
        <w:rPr>
          <w:rFonts w:ascii="Source Sans Pro" w:eastAsia="SimHei" w:hAnsi="Source Sans Pro"/>
          <w:color w:val="002A3A"/>
          <w:spacing w:val="1"/>
          <w:sz w:val="40"/>
          <w:szCs w:val="26"/>
        </w:rPr>
        <w:t xml:space="preserve"> </w:t>
      </w:r>
    </w:p>
    <w:p w14:paraId="16F6512C"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Submissions may be made available to the public on the OAIC’s website. Please refrain from including any personal information in your submission. Any personal information that is included in the submissions will be redacted for publication purposes.</w:t>
      </w:r>
    </w:p>
    <w:p w14:paraId="57707373" w14:textId="222C8943" w:rsidR="0013649D" w:rsidRPr="002461A0" w:rsidRDefault="002461A0" w:rsidP="002461A0">
      <w:pPr>
        <w:spacing w:after="120"/>
        <w:rPr>
          <w:rFonts w:ascii="Source Sans Pro" w:eastAsia="Batang" w:hAnsi="Source Sans Pro"/>
        </w:rPr>
      </w:pPr>
      <w:r w:rsidRPr="002461A0">
        <w:rPr>
          <w:rFonts w:ascii="Source Sans Pro" w:eastAsia="Batang" w:hAnsi="Source Sans Pro"/>
        </w:rPr>
        <w:t>Closing date for submissions:</w:t>
      </w:r>
      <w:r w:rsidR="0076354A">
        <w:rPr>
          <w:rFonts w:ascii="Source Sans Pro" w:eastAsia="Batang" w:hAnsi="Source Sans Pro"/>
        </w:rPr>
        <w:t xml:space="preserve"> </w:t>
      </w:r>
      <w:r w:rsidR="00283435">
        <w:rPr>
          <w:rFonts w:ascii="Source Sans Pro" w:eastAsia="Batang" w:hAnsi="Source Sans Pro"/>
        </w:rPr>
        <w:t xml:space="preserve">31 </w:t>
      </w:r>
      <w:r w:rsidR="0076354A">
        <w:rPr>
          <w:rFonts w:ascii="Source Sans Pro" w:eastAsia="Batang" w:hAnsi="Source Sans Pro"/>
        </w:rPr>
        <w:t>July</w:t>
      </w:r>
      <w:r w:rsidR="00283435">
        <w:rPr>
          <w:rFonts w:ascii="Source Sans Pro" w:eastAsia="Batang" w:hAnsi="Source Sans Pro"/>
        </w:rPr>
        <w:t xml:space="preserve"> 2025.</w:t>
      </w:r>
    </w:p>
    <w:p w14:paraId="7A320AF6" w14:textId="5140C2D7" w:rsidR="0013649D" w:rsidRDefault="0013649D" w:rsidP="00BD7080">
      <w:r>
        <w:br w:type="page"/>
      </w:r>
    </w:p>
    <w:p w14:paraId="1F780CE7" w14:textId="493465CB" w:rsidR="002461A0" w:rsidRPr="002461A0" w:rsidRDefault="009A4226" w:rsidP="002461A0">
      <w:pPr>
        <w:keepNext/>
        <w:keepLines/>
        <w:spacing w:before="240"/>
        <w:outlineLvl w:val="0"/>
        <w:rPr>
          <w:rFonts w:ascii="Source Sans Pro" w:eastAsia="SimHei" w:hAnsi="Source Sans Pro"/>
          <w:color w:val="002A3A"/>
          <w:spacing w:val="1"/>
          <w:sz w:val="48"/>
          <w:szCs w:val="32"/>
        </w:rPr>
      </w:pPr>
      <w:bookmarkStart w:id="6" w:name="_Toc200028141"/>
      <w:r>
        <w:rPr>
          <w:rFonts w:ascii="Source Sans Pro" w:eastAsia="SimHei" w:hAnsi="Source Sans Pro"/>
          <w:color w:val="002A3A"/>
          <w:spacing w:val="1"/>
          <w:sz w:val="48"/>
          <w:szCs w:val="32"/>
        </w:rPr>
        <w:lastRenderedPageBreak/>
        <w:t>W</w:t>
      </w:r>
      <w:r w:rsidR="002461A0" w:rsidRPr="002461A0">
        <w:rPr>
          <w:rFonts w:ascii="Source Sans Pro" w:eastAsia="SimHei" w:hAnsi="Source Sans Pro"/>
          <w:color w:val="002A3A"/>
          <w:spacing w:val="1"/>
          <w:sz w:val="48"/>
          <w:szCs w:val="32"/>
        </w:rPr>
        <w:t>hat is the Children’s Online Privacy Code and why do we need it?</w:t>
      </w:r>
      <w:bookmarkEnd w:id="6"/>
    </w:p>
    <w:p w14:paraId="5B93B9AF" w14:textId="3D554930" w:rsidR="002461A0" w:rsidRPr="002461A0" w:rsidRDefault="002461A0" w:rsidP="002461A0">
      <w:pPr>
        <w:spacing w:after="120"/>
        <w:rPr>
          <w:rFonts w:ascii="Source Sans Pro" w:eastAsia="Batang" w:hAnsi="Source Sans Pro"/>
        </w:rPr>
      </w:pPr>
      <w:r w:rsidRPr="002461A0">
        <w:rPr>
          <w:rFonts w:ascii="Source Sans Pro" w:eastAsia="Batang" w:hAnsi="Source Sans Pro"/>
        </w:rPr>
        <w:t>While digital technologies offer significant benefits, they also increase privacy risks, particularly for children</w:t>
      </w:r>
      <w:r w:rsidR="00687747">
        <w:rPr>
          <w:rFonts w:ascii="Source Sans Pro" w:eastAsia="Batang" w:hAnsi="Source Sans Pro"/>
        </w:rPr>
        <w:t xml:space="preserve"> who are more vulnerable to online harms</w:t>
      </w:r>
      <w:r w:rsidRPr="002461A0">
        <w:rPr>
          <w:rFonts w:ascii="Source Sans Pro" w:eastAsia="Batang" w:hAnsi="Source Sans Pro"/>
        </w:rPr>
        <w:t xml:space="preserve">. As the Attorney-General noted in the second reading speech </w:t>
      </w:r>
      <w:r w:rsidR="00B762F2">
        <w:rPr>
          <w:rFonts w:ascii="Source Sans Pro" w:eastAsia="Batang" w:hAnsi="Source Sans Pro"/>
        </w:rPr>
        <w:t>for</w:t>
      </w:r>
      <w:r w:rsidRPr="002461A0">
        <w:rPr>
          <w:rFonts w:ascii="Source Sans Pro" w:eastAsia="Batang" w:hAnsi="Source Sans Pro"/>
        </w:rPr>
        <w:t xml:space="preserve"> the </w:t>
      </w:r>
      <w:r w:rsidRPr="002461A0">
        <w:rPr>
          <w:rFonts w:ascii="Source Sans Pro" w:eastAsia="Batang" w:hAnsi="Source Sans Pro"/>
          <w:i/>
          <w:iCs/>
        </w:rPr>
        <w:t xml:space="preserve">Privacy and Other Legislation Amendment Bill 2024 </w:t>
      </w:r>
      <w:r w:rsidRPr="002461A0">
        <w:rPr>
          <w:rFonts w:ascii="Source Sans Pro" w:eastAsia="Batang" w:hAnsi="Source Sans Pro"/>
        </w:rPr>
        <w:t xml:space="preserve">(Cth), many children have grown up entirely in the digital word, where large amounts of their personal information is collected from an early age. </w:t>
      </w:r>
      <w:r w:rsidR="00687747">
        <w:rPr>
          <w:rFonts w:ascii="Source Sans Pro" w:eastAsia="Batang" w:hAnsi="Source Sans Pro"/>
        </w:rPr>
        <w:t>It is estimated that b</w:t>
      </w:r>
      <w:r w:rsidRPr="002461A0">
        <w:rPr>
          <w:rFonts w:ascii="Source Sans Pro" w:eastAsia="Batang" w:hAnsi="Source Sans Pro"/>
        </w:rPr>
        <w:t>y the time a child turns 13, it is estimated that up to 72 million data points may have been gathered about them.</w:t>
      </w:r>
      <w:r w:rsidRPr="002461A0">
        <w:rPr>
          <w:rFonts w:ascii="Source Sans Pro" w:eastAsia="Batang" w:hAnsi="Source Sans Pro"/>
          <w:vertAlign w:val="superscript"/>
        </w:rPr>
        <w:footnoteReference w:id="2"/>
      </w:r>
      <w:r w:rsidRPr="002461A0">
        <w:rPr>
          <w:rFonts w:ascii="Source Sans Pro" w:eastAsia="Batang" w:hAnsi="Source Sans Pro"/>
        </w:rPr>
        <w:t xml:space="preserve"> </w:t>
      </w:r>
    </w:p>
    <w:p w14:paraId="4D474F28" w14:textId="13E9BCD0" w:rsidR="002461A0" w:rsidRDefault="002461A0" w:rsidP="002461A0">
      <w:pPr>
        <w:spacing w:after="120"/>
        <w:rPr>
          <w:rFonts w:ascii="Source Sans Pro" w:eastAsia="Batang" w:hAnsi="Source Sans Pro"/>
        </w:rPr>
      </w:pPr>
      <w:r w:rsidRPr="002461A0">
        <w:rPr>
          <w:rFonts w:ascii="Source Sans Pro" w:eastAsia="Batang" w:hAnsi="Source Sans Pro"/>
        </w:rPr>
        <w:t xml:space="preserve">Children are particularly vulnerable to the misuse of their data and may not fully understand the privacy implications of their online activity. </w:t>
      </w:r>
      <w:r w:rsidR="00687747">
        <w:rPr>
          <w:rFonts w:ascii="Source Sans Pro" w:eastAsia="Batang" w:hAnsi="Source Sans Pro"/>
        </w:rPr>
        <w:t xml:space="preserve">This high volume of data collection has created serious risks that can turn into real and serious harms, an example is a major data breach occurring and revealing the sensitive information of millions of Australians, exposing them to risks such as identity fraud and scams. </w:t>
      </w:r>
    </w:p>
    <w:p w14:paraId="43B4908A" w14:textId="3940B715" w:rsidR="002461A0" w:rsidRPr="002461A0" w:rsidRDefault="00687747" w:rsidP="002461A0">
      <w:pPr>
        <w:spacing w:after="120"/>
        <w:rPr>
          <w:rFonts w:ascii="Source Sans Pro" w:eastAsia="Batang" w:hAnsi="Source Sans Pro"/>
        </w:rPr>
      </w:pPr>
      <w:r w:rsidRPr="00687747">
        <w:rPr>
          <w:rFonts w:ascii="Source Sans Pro" w:eastAsia="Batang" w:hAnsi="Source Sans Pro"/>
        </w:rPr>
        <w:t>Existing privacy laws have not kept pace with these changes in digital engagement or the scale of data collection.</w:t>
      </w:r>
      <w:r>
        <w:rPr>
          <w:rFonts w:ascii="Source Sans Pro" w:eastAsia="Batang" w:hAnsi="Source Sans Pro"/>
        </w:rPr>
        <w:t xml:space="preserve"> </w:t>
      </w:r>
      <w:r w:rsidR="002461A0" w:rsidRPr="002461A0">
        <w:rPr>
          <w:rFonts w:ascii="Source Sans Pro" w:eastAsia="Batang" w:hAnsi="Source Sans Pro"/>
        </w:rPr>
        <w:t xml:space="preserve">In response, </w:t>
      </w:r>
      <w:r w:rsidR="002461A0" w:rsidRPr="00D46A2D">
        <w:rPr>
          <w:rFonts w:ascii="Source Sans Pro" w:eastAsia="Batang" w:hAnsi="Source Sans Pro"/>
        </w:rPr>
        <w:t>the Act</w:t>
      </w:r>
      <w:r w:rsidR="002461A0" w:rsidRPr="002461A0">
        <w:rPr>
          <w:rFonts w:ascii="Source Sans Pro" w:eastAsia="Batang" w:hAnsi="Source Sans Pro"/>
        </w:rPr>
        <w:t xml:space="preserve"> introduced a mandate for the OAIC to develop a Children’s Online Privacy Code (</w:t>
      </w:r>
      <w:r w:rsidR="002461A0" w:rsidRPr="00D46A2D">
        <w:rPr>
          <w:rFonts w:ascii="Source Sans Pro" w:eastAsia="Batang" w:hAnsi="Source Sans Pro"/>
        </w:rPr>
        <w:t>the Code</w:t>
      </w:r>
      <w:r w:rsidR="002461A0" w:rsidRPr="002461A0">
        <w:rPr>
          <w:rFonts w:ascii="Source Sans Pro" w:eastAsia="Batang" w:hAnsi="Source Sans Pro"/>
        </w:rPr>
        <w:t xml:space="preserve">), which will put children at the centre of privacy protections in Australia. </w:t>
      </w:r>
    </w:p>
    <w:p w14:paraId="365C0A57" w14:textId="4AB4894A" w:rsidR="006175B6" w:rsidRPr="002461A0" w:rsidRDefault="002461A0" w:rsidP="002461A0">
      <w:pPr>
        <w:spacing w:after="120"/>
        <w:rPr>
          <w:rFonts w:ascii="Source Sans Pro" w:eastAsia="Batang" w:hAnsi="Source Sans Pro"/>
        </w:rPr>
      </w:pPr>
      <w:r w:rsidRPr="002461A0">
        <w:rPr>
          <w:rFonts w:ascii="Source Sans Pro" w:eastAsia="Batang" w:hAnsi="Source Sans Pro"/>
        </w:rPr>
        <w:t>As code developer, our ultimate objective is not to prevent children from engaging in the digital world, but rather to protect them within it through strengthened privacy protections for the handling of their personal information.</w:t>
      </w:r>
      <w:r w:rsidR="006175B6">
        <w:rPr>
          <w:rFonts w:ascii="Source Sans Pro" w:eastAsia="Batang" w:hAnsi="Source Sans Pro"/>
        </w:rPr>
        <w:t xml:space="preserve"> The Code also </w:t>
      </w:r>
      <w:r w:rsidR="006175B6" w:rsidRPr="006175B6">
        <w:rPr>
          <w:rFonts w:ascii="Source Sans Pro" w:eastAsia="Batang" w:hAnsi="Source Sans Pro"/>
        </w:rPr>
        <w:t xml:space="preserve">presents a significant opportunity to elevate </w:t>
      </w:r>
      <w:r w:rsidR="00E85FE2">
        <w:rPr>
          <w:rFonts w:ascii="Source Sans Pro" w:eastAsia="Batang" w:hAnsi="Source Sans Pro"/>
        </w:rPr>
        <w:t xml:space="preserve">the </w:t>
      </w:r>
      <w:r w:rsidR="006175B6" w:rsidRPr="006175B6">
        <w:rPr>
          <w:rFonts w:ascii="Source Sans Pro" w:eastAsia="Batang" w:hAnsi="Source Sans Pro"/>
        </w:rPr>
        <w:t>privacy practices</w:t>
      </w:r>
      <w:r w:rsidR="00E85FE2">
        <w:rPr>
          <w:rFonts w:ascii="Source Sans Pro" w:eastAsia="Batang" w:hAnsi="Source Sans Pro"/>
        </w:rPr>
        <w:t xml:space="preserve"> of entities,</w:t>
      </w:r>
      <w:r w:rsidR="006175B6" w:rsidRPr="006175B6">
        <w:rPr>
          <w:rFonts w:ascii="Source Sans Pro" w:eastAsia="Batang" w:hAnsi="Source Sans Pro"/>
        </w:rPr>
        <w:t xml:space="preserve"> that will benefit Australians more broadly, particularly for </w:t>
      </w:r>
      <w:r w:rsidR="001B1C84">
        <w:rPr>
          <w:rFonts w:ascii="Source Sans Pro" w:eastAsia="Batang" w:hAnsi="Source Sans Pro"/>
        </w:rPr>
        <w:t xml:space="preserve">individuals within the wider community who are at higher risk of harm due to vulnerability factors, such as possessing </w:t>
      </w:r>
      <w:r w:rsidR="00D56BA8">
        <w:rPr>
          <w:rFonts w:ascii="Source Sans Pro" w:eastAsia="Batang" w:hAnsi="Source Sans Pro"/>
        </w:rPr>
        <w:t xml:space="preserve">low levels of literacy or education, </w:t>
      </w:r>
      <w:r w:rsidR="001B1C84">
        <w:rPr>
          <w:rFonts w:ascii="Source Sans Pro" w:eastAsia="Batang" w:hAnsi="Source Sans Pro"/>
        </w:rPr>
        <w:t>or living with</w:t>
      </w:r>
      <w:r w:rsidR="00D56BA8">
        <w:rPr>
          <w:rFonts w:ascii="Source Sans Pro" w:eastAsia="Batang" w:hAnsi="Source Sans Pro"/>
        </w:rPr>
        <w:t xml:space="preserve"> impaired cognitive function</w:t>
      </w:r>
      <w:r w:rsidR="00DD4792">
        <w:rPr>
          <w:rFonts w:ascii="Source Sans Pro" w:eastAsia="Batang" w:hAnsi="Source Sans Pro"/>
        </w:rPr>
        <w:t>s</w:t>
      </w:r>
      <w:r w:rsidR="006175B6" w:rsidRPr="006175B6">
        <w:rPr>
          <w:rFonts w:ascii="Source Sans Pro" w:eastAsia="Batang" w:hAnsi="Source Sans Pro"/>
        </w:rPr>
        <w:t xml:space="preserve">. </w:t>
      </w:r>
    </w:p>
    <w:p w14:paraId="5956A7EB" w14:textId="4E32DE76"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The </w:t>
      </w:r>
      <w:r w:rsidR="00BD633F">
        <w:rPr>
          <w:rFonts w:ascii="Source Sans Pro" w:eastAsia="Batang" w:hAnsi="Source Sans Pro"/>
        </w:rPr>
        <w:t>C</w:t>
      </w:r>
      <w:r w:rsidRPr="002461A0">
        <w:rPr>
          <w:rFonts w:ascii="Source Sans Pro" w:eastAsia="Batang" w:hAnsi="Source Sans Pro"/>
        </w:rPr>
        <w:t>ode will apply to social media services and a wide range of other internet services likely to be accessed by children, including apps, websites and messaging platforms. It will specify how these services must comply with the Australian Privacy Principles (</w:t>
      </w:r>
      <w:r w:rsidRPr="00D46A2D">
        <w:rPr>
          <w:rFonts w:ascii="Source Sans Pro" w:eastAsia="Batang" w:hAnsi="Source Sans Pro"/>
        </w:rPr>
        <w:t>APPs</w:t>
      </w:r>
      <w:r w:rsidRPr="002461A0">
        <w:rPr>
          <w:rFonts w:ascii="Source Sans Pro" w:eastAsia="Batang" w:hAnsi="Source Sans Pro"/>
        </w:rPr>
        <w:t>). The code may impose additional requirements provided they are not inconsistent with the existing privacy principles.</w:t>
      </w:r>
    </w:p>
    <w:p w14:paraId="6C74CA72" w14:textId="729CF32C"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For example, under the APPs, APP entities (any organisation or agency </w:t>
      </w:r>
      <w:r w:rsidR="00BD633F">
        <w:rPr>
          <w:rFonts w:ascii="Source Sans Pro" w:eastAsia="Batang" w:hAnsi="Source Sans Pro"/>
        </w:rPr>
        <w:t xml:space="preserve">that is subject to </w:t>
      </w:r>
      <w:r w:rsidRPr="002461A0">
        <w:rPr>
          <w:rFonts w:ascii="Source Sans Pro" w:eastAsia="Batang" w:hAnsi="Source Sans Pro"/>
        </w:rPr>
        <w:t xml:space="preserve">the </w:t>
      </w:r>
      <w:r w:rsidRPr="002461A0">
        <w:rPr>
          <w:rFonts w:ascii="Source Sans Pro" w:eastAsia="Batang" w:hAnsi="Source Sans Pro"/>
          <w:i/>
          <w:iCs/>
        </w:rPr>
        <w:t>Privacy Act 1988</w:t>
      </w:r>
      <w:r w:rsidRPr="002461A0">
        <w:rPr>
          <w:rFonts w:ascii="Source Sans Pro" w:eastAsia="Batang" w:hAnsi="Source Sans Pro"/>
        </w:rPr>
        <w:t>) have obligations to have a privacy policy that is accessible to individuals and to provide individuals with collection notices, where appropriate. The Code might set out how organisations should tailor their privacy policies and collection notices for a child</w:t>
      </w:r>
      <w:r w:rsidR="007B1B2D">
        <w:rPr>
          <w:rFonts w:ascii="Source Sans Pro" w:eastAsia="Batang" w:hAnsi="Source Sans Pro"/>
        </w:rPr>
        <w:t xml:space="preserve"> specific audience,</w:t>
      </w:r>
      <w:r w:rsidRPr="002461A0">
        <w:rPr>
          <w:rFonts w:ascii="Source Sans Pro" w:eastAsia="Batang" w:hAnsi="Source Sans Pro"/>
        </w:rPr>
        <w:t xml:space="preserve"> so that they are clear, easy to understand and more digestible for children. For example, by using graphics, video and audio content, rather than relying solely on words.</w:t>
      </w:r>
    </w:p>
    <w:p w14:paraId="5787682E" w14:textId="77777777" w:rsidR="002461A0" w:rsidRPr="002461A0" w:rsidRDefault="002461A0" w:rsidP="002461A0">
      <w:pPr>
        <w:keepNext/>
        <w:keepLines/>
        <w:spacing w:before="240"/>
        <w:outlineLvl w:val="0"/>
        <w:rPr>
          <w:rFonts w:ascii="Source Sans Pro" w:eastAsia="SimHei" w:hAnsi="Source Sans Pro"/>
          <w:color w:val="002A3A"/>
          <w:spacing w:val="1"/>
          <w:sz w:val="48"/>
          <w:szCs w:val="32"/>
        </w:rPr>
      </w:pPr>
      <w:bookmarkStart w:id="7" w:name="_Toc200028142"/>
      <w:r w:rsidRPr="002461A0">
        <w:rPr>
          <w:rFonts w:ascii="Source Sans Pro" w:eastAsia="SimHei" w:hAnsi="Source Sans Pro"/>
          <w:color w:val="002A3A"/>
          <w:spacing w:val="1"/>
          <w:sz w:val="48"/>
          <w:szCs w:val="32"/>
        </w:rPr>
        <w:lastRenderedPageBreak/>
        <w:t>What we’ve learnt from children and young people so far</w:t>
      </w:r>
      <w:bookmarkEnd w:id="7"/>
    </w:p>
    <w:p w14:paraId="00B494CA"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Initial consultations and engagement with children, coordinated by Reset.Tech Australia, have provided valuable insights that have helped shape the framing of issues in this paper. </w:t>
      </w:r>
    </w:p>
    <w:p w14:paraId="2ABCC853"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8" w:name="_Toc200028143"/>
      <w:r w:rsidRPr="002461A0">
        <w:rPr>
          <w:rFonts w:ascii="Source Sans Pro" w:eastAsia="SimHei" w:hAnsi="Source Sans Pro"/>
          <w:color w:val="002A3A"/>
          <w:spacing w:val="1"/>
          <w:sz w:val="40"/>
          <w:szCs w:val="26"/>
        </w:rPr>
        <w:t>Concerns about privacy and a call for stronger protections</w:t>
      </w:r>
      <w:bookmarkEnd w:id="8"/>
      <w:r w:rsidRPr="002461A0">
        <w:rPr>
          <w:rFonts w:ascii="Source Sans Pro" w:eastAsia="SimHei" w:hAnsi="Source Sans Pro"/>
          <w:color w:val="002A3A"/>
          <w:spacing w:val="1"/>
          <w:sz w:val="40"/>
          <w:szCs w:val="26"/>
        </w:rPr>
        <w:t xml:space="preserve"> </w:t>
      </w:r>
    </w:p>
    <w:p w14:paraId="275DE1CF" w14:textId="0A8945C4" w:rsidR="002461A0" w:rsidRPr="002461A0" w:rsidRDefault="002461A0" w:rsidP="002461A0">
      <w:pPr>
        <w:spacing w:after="120"/>
        <w:rPr>
          <w:rFonts w:ascii="Source Sans Pro" w:eastAsia="Batang" w:hAnsi="Source Sans Pro"/>
        </w:rPr>
      </w:pPr>
      <w:r w:rsidRPr="002461A0">
        <w:rPr>
          <w:rFonts w:ascii="Source Sans Pro" w:eastAsia="Batang" w:hAnsi="Source Sans Pro"/>
        </w:rPr>
        <w:t>Findings from these activities highlight that generally children have concerns about how their personal information and data is being collected, used and disclosed</w:t>
      </w:r>
      <w:r w:rsidR="00B762F2">
        <w:rPr>
          <w:rFonts w:ascii="Source Sans Pro" w:eastAsia="Batang" w:hAnsi="Source Sans Pro"/>
        </w:rPr>
        <w:t>,</w:t>
      </w:r>
      <w:r w:rsidRPr="002461A0">
        <w:rPr>
          <w:rFonts w:ascii="Source Sans Pro" w:eastAsia="Batang" w:hAnsi="Source Sans Pro"/>
        </w:rPr>
        <w:t xml:space="preserve"> and want greater protections in place. Children want to be involved in, and empowered by, discussions about the protection of their personal information.</w:t>
      </w:r>
    </w:p>
    <w:p w14:paraId="57AC9661" w14:textId="5522192B" w:rsidR="002461A0" w:rsidRPr="002461A0" w:rsidRDefault="00B762F2" w:rsidP="002461A0">
      <w:pPr>
        <w:spacing w:after="120"/>
        <w:rPr>
          <w:rFonts w:ascii="Source Sans Pro" w:eastAsia="Batang" w:hAnsi="Source Sans Pro"/>
          <w:i/>
          <w:iCs/>
        </w:rPr>
      </w:pPr>
      <w:r>
        <w:rPr>
          <w:rFonts w:ascii="Source Sans Pro" w:eastAsia="Batang" w:hAnsi="Source Sans Pro"/>
          <w:i/>
          <w:iCs/>
        </w:rPr>
        <w:t>“</w:t>
      </w:r>
      <w:r w:rsidR="002461A0" w:rsidRPr="002461A0">
        <w:rPr>
          <w:rFonts w:ascii="Source Sans Pro" w:eastAsia="Batang" w:hAnsi="Source Sans Pro"/>
          <w:i/>
          <w:iCs/>
        </w:rPr>
        <w:t>As a young person I am aware that you have the rare opportunity to reshape digital culture for young Australians. Not by shielding us, but by trusting us. Not by speaking for us, but by including us. If you build with that in mind, this Code will be transformative for all Australians</w:t>
      </w:r>
      <w:r w:rsidRPr="002461A0">
        <w:rPr>
          <w:rFonts w:ascii="Source Sans Pro" w:eastAsia="Batang" w:hAnsi="Source Sans Pro"/>
          <w:i/>
          <w:iCs/>
        </w:rPr>
        <w:t>.</w:t>
      </w:r>
      <w:r>
        <w:rPr>
          <w:rFonts w:ascii="Source Sans Pro" w:eastAsia="Batang" w:hAnsi="Source Sans Pro"/>
          <w:i/>
          <w:iCs/>
        </w:rPr>
        <w:t>”</w:t>
      </w:r>
      <w:r w:rsidRPr="002461A0">
        <w:rPr>
          <w:rFonts w:ascii="Source Sans Pro" w:eastAsia="Batang" w:hAnsi="Source Sans Pro"/>
          <w:i/>
          <w:iCs/>
          <w:vertAlign w:val="superscript"/>
        </w:rPr>
        <w:footnoteReference w:id="3"/>
      </w:r>
    </w:p>
    <w:p w14:paraId="1311F712"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9" w:name="_Toc200028144"/>
      <w:r w:rsidRPr="002461A0">
        <w:rPr>
          <w:rFonts w:ascii="Source Sans Pro" w:eastAsia="SimHei" w:hAnsi="Source Sans Pro"/>
          <w:color w:val="002A3A"/>
          <w:spacing w:val="1"/>
          <w:sz w:val="40"/>
          <w:szCs w:val="26"/>
        </w:rPr>
        <w:t>Transparency and age-appropriate communication</w:t>
      </w:r>
      <w:bookmarkEnd w:id="9"/>
      <w:r w:rsidRPr="002461A0">
        <w:rPr>
          <w:rFonts w:ascii="Source Sans Pro" w:eastAsia="SimHei" w:hAnsi="Source Sans Pro"/>
          <w:color w:val="002A3A"/>
          <w:spacing w:val="1"/>
          <w:sz w:val="40"/>
          <w:szCs w:val="26"/>
        </w:rPr>
        <w:t xml:space="preserve">  </w:t>
      </w:r>
    </w:p>
    <w:p w14:paraId="33403805" w14:textId="0B759604" w:rsidR="002461A0" w:rsidRPr="002461A0" w:rsidRDefault="002461A0" w:rsidP="002461A0">
      <w:pPr>
        <w:spacing w:after="120"/>
        <w:rPr>
          <w:rFonts w:ascii="Source Sans Pro" w:eastAsia="Batang" w:hAnsi="Source Sans Pro"/>
        </w:rPr>
      </w:pPr>
      <w:r w:rsidRPr="002461A0">
        <w:rPr>
          <w:rFonts w:ascii="Source Sans Pro" w:eastAsia="Batang" w:hAnsi="Source Sans Pro"/>
        </w:rPr>
        <w:t>Participants in the consultations, held by Reset.Tech Australia, consistently called for greater transparency about how their personal information is collected, used</w:t>
      </w:r>
      <w:r w:rsidR="00B762F2">
        <w:rPr>
          <w:rFonts w:ascii="Source Sans Pro" w:eastAsia="Batang" w:hAnsi="Source Sans Pro"/>
        </w:rPr>
        <w:t>,</w:t>
      </w:r>
      <w:r w:rsidRPr="002461A0">
        <w:rPr>
          <w:rFonts w:ascii="Source Sans Pro" w:eastAsia="Batang" w:hAnsi="Source Sans Pro"/>
        </w:rPr>
        <w:t xml:space="preserve"> and with whom it’s shared.</w:t>
      </w:r>
      <w:r w:rsidRPr="002461A0">
        <w:rPr>
          <w:rFonts w:ascii="Source Sans Pro" w:eastAsia="Batang" w:hAnsi="Source Sans Pro"/>
          <w:vertAlign w:val="superscript"/>
        </w:rPr>
        <w:footnoteReference w:id="4"/>
      </w:r>
      <w:r w:rsidRPr="002461A0">
        <w:rPr>
          <w:rFonts w:ascii="Source Sans Pro" w:eastAsia="Batang" w:hAnsi="Source Sans Pro"/>
        </w:rPr>
        <w:t xml:space="preserve"> Many highlighted that terms of use outlined in privacy policies</w:t>
      </w:r>
      <w:r w:rsidR="00B762F2">
        <w:rPr>
          <w:rFonts w:ascii="Source Sans Pro" w:eastAsia="Batang" w:hAnsi="Source Sans Pro"/>
        </w:rPr>
        <w:t>,</w:t>
      </w:r>
      <w:r w:rsidRPr="002461A0">
        <w:rPr>
          <w:rFonts w:ascii="Source Sans Pro" w:eastAsia="Batang" w:hAnsi="Source Sans Pro"/>
        </w:rPr>
        <w:t xml:space="preserve"> and </w:t>
      </w:r>
      <w:r w:rsidR="00B762F2">
        <w:rPr>
          <w:rFonts w:ascii="Source Sans Pro" w:eastAsia="Batang" w:hAnsi="Source Sans Pro"/>
        </w:rPr>
        <w:t xml:space="preserve">information about </w:t>
      </w:r>
      <w:r w:rsidRPr="002461A0">
        <w:rPr>
          <w:rFonts w:ascii="Source Sans Pro" w:eastAsia="Batang" w:hAnsi="Source Sans Pro"/>
        </w:rPr>
        <w:t>how to manage privacy settings</w:t>
      </w:r>
      <w:r w:rsidR="00B762F2">
        <w:rPr>
          <w:rFonts w:ascii="Source Sans Pro" w:eastAsia="Batang" w:hAnsi="Source Sans Pro"/>
        </w:rPr>
        <w:t>,</w:t>
      </w:r>
      <w:r w:rsidRPr="002461A0">
        <w:rPr>
          <w:rFonts w:ascii="Source Sans Pro" w:eastAsia="Batang" w:hAnsi="Source Sans Pro"/>
        </w:rPr>
        <w:t xml:space="preserve"> are often inaccessible due to various barriers</w:t>
      </w:r>
      <w:r w:rsidR="00B762F2">
        <w:rPr>
          <w:rFonts w:ascii="Source Sans Pro" w:eastAsia="Batang" w:hAnsi="Source Sans Pro"/>
        </w:rPr>
        <w:t>,</w:t>
      </w:r>
      <w:r w:rsidRPr="002461A0">
        <w:rPr>
          <w:rFonts w:ascii="Source Sans Pro" w:eastAsia="Batang" w:hAnsi="Source Sans Pro"/>
        </w:rPr>
        <w:t xml:space="preserve"> including complicated jargon and lengthiness.</w:t>
      </w:r>
      <w:r w:rsidRPr="002461A0">
        <w:rPr>
          <w:rFonts w:ascii="Source Sans Pro" w:eastAsia="Batang" w:hAnsi="Source Sans Pro"/>
          <w:vertAlign w:val="superscript"/>
        </w:rPr>
        <w:footnoteReference w:id="5"/>
      </w:r>
      <w:r w:rsidRPr="002461A0">
        <w:rPr>
          <w:rFonts w:ascii="Source Sans Pro" w:eastAsia="Batang" w:hAnsi="Source Sans Pro"/>
        </w:rPr>
        <w:t xml:space="preserve"> Additionally, some felt that reading the policy would not help them to understand or gain control over their privacy, regardless.</w:t>
      </w:r>
      <w:r w:rsidRPr="002461A0">
        <w:rPr>
          <w:rFonts w:ascii="Source Sans Pro" w:eastAsia="Batang" w:hAnsi="Source Sans Pro"/>
          <w:vertAlign w:val="superscript"/>
        </w:rPr>
        <w:footnoteReference w:id="6"/>
      </w:r>
      <w:r w:rsidRPr="002461A0">
        <w:rPr>
          <w:rFonts w:ascii="Source Sans Pro" w:eastAsia="Batang" w:hAnsi="Source Sans Pro"/>
        </w:rPr>
        <w:t xml:space="preserve"> </w:t>
      </w:r>
    </w:p>
    <w:p w14:paraId="41B1E06C"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The desire for greater transparency was particularly apparent in relation to targeted advertising, with some children reporting unease with its accuracy.</w:t>
      </w:r>
      <w:r w:rsidRPr="002461A0">
        <w:rPr>
          <w:rFonts w:ascii="Source Sans Pro" w:eastAsia="Batang" w:hAnsi="Source Sans Pro"/>
          <w:vertAlign w:val="superscript"/>
        </w:rPr>
        <w:footnoteReference w:id="7"/>
      </w:r>
      <w:r w:rsidRPr="002461A0">
        <w:rPr>
          <w:rFonts w:ascii="Source Sans Pro" w:eastAsia="Batang" w:hAnsi="Source Sans Pro"/>
        </w:rPr>
        <w:t xml:space="preserve">  While many did not want to be targeted with </w:t>
      </w:r>
      <w:r w:rsidRPr="002461A0">
        <w:rPr>
          <w:rFonts w:ascii="Source Sans Pro" w:eastAsia="Batang" w:hAnsi="Source Sans Pro"/>
        </w:rPr>
        <w:lastRenderedPageBreak/>
        <w:t>direct advertising at all,</w:t>
      </w:r>
      <w:r w:rsidRPr="002461A0">
        <w:rPr>
          <w:rFonts w:ascii="Source Sans Pro" w:eastAsia="Batang" w:hAnsi="Source Sans Pro"/>
          <w:vertAlign w:val="superscript"/>
        </w:rPr>
        <w:footnoteReference w:id="8"/>
      </w:r>
      <w:r w:rsidRPr="002461A0">
        <w:rPr>
          <w:rFonts w:ascii="Source Sans Pro" w:eastAsia="Batang" w:hAnsi="Source Sans Pro"/>
        </w:rPr>
        <w:t xml:space="preserve"> others wanted greater insight and discretion over the methods of data collection used, highlighting a need for informed consent.</w:t>
      </w:r>
      <w:r w:rsidRPr="002461A0">
        <w:rPr>
          <w:rFonts w:ascii="Source Sans Pro" w:eastAsia="Batang" w:hAnsi="Source Sans Pro"/>
          <w:vertAlign w:val="superscript"/>
        </w:rPr>
        <w:footnoteReference w:id="9"/>
      </w:r>
      <w:r w:rsidRPr="002461A0">
        <w:rPr>
          <w:rFonts w:ascii="Source Sans Pro" w:eastAsia="Batang" w:hAnsi="Source Sans Pro"/>
        </w:rPr>
        <w:t xml:space="preserve">  </w:t>
      </w:r>
    </w:p>
    <w:p w14:paraId="5FFB6972"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10" w:name="_Toc200028145"/>
      <w:r w:rsidRPr="002461A0">
        <w:rPr>
          <w:rFonts w:ascii="Source Sans Pro" w:eastAsia="SimHei" w:hAnsi="Source Sans Pro"/>
          <w:color w:val="002A3A"/>
          <w:spacing w:val="1"/>
          <w:sz w:val="40"/>
          <w:szCs w:val="26"/>
        </w:rPr>
        <w:t>Informed consent and digital literacy</w:t>
      </w:r>
      <w:bookmarkEnd w:id="10"/>
      <w:r w:rsidRPr="002461A0">
        <w:rPr>
          <w:rFonts w:ascii="Source Sans Pro" w:eastAsia="SimHei" w:hAnsi="Source Sans Pro"/>
          <w:color w:val="002A3A"/>
          <w:spacing w:val="1"/>
          <w:sz w:val="40"/>
          <w:szCs w:val="26"/>
        </w:rPr>
        <w:t xml:space="preserve"> </w:t>
      </w:r>
    </w:p>
    <w:p w14:paraId="4B092EED" w14:textId="6943A2AA" w:rsidR="002461A0" w:rsidRPr="002461A0" w:rsidRDefault="002461A0" w:rsidP="002461A0">
      <w:pPr>
        <w:spacing w:after="120"/>
        <w:rPr>
          <w:rFonts w:ascii="Source Sans Pro" w:eastAsia="Batang" w:hAnsi="Source Sans Pro"/>
        </w:rPr>
      </w:pPr>
      <w:r w:rsidRPr="002461A0">
        <w:rPr>
          <w:rFonts w:ascii="Source Sans Pro" w:eastAsia="Batang" w:hAnsi="Source Sans Pro"/>
        </w:rPr>
        <w:t>Children expressed that meaningful consent is often lacking in their online experience. To be able to provide informed consent, children reported the need for greater education to improve digital literacy in relation to data and privacy risks</w:t>
      </w:r>
      <w:r w:rsidR="00B762F2">
        <w:rPr>
          <w:rFonts w:ascii="Source Sans Pro" w:eastAsia="Batang" w:hAnsi="Source Sans Pro"/>
        </w:rPr>
        <w:t>,</w:t>
      </w:r>
      <w:r w:rsidRPr="002461A0">
        <w:rPr>
          <w:rFonts w:ascii="Source Sans Pro" w:eastAsia="Batang" w:hAnsi="Source Sans Pro"/>
        </w:rPr>
        <w:t xml:space="preserve"> and their available privacy rights.</w:t>
      </w:r>
      <w:r w:rsidRPr="002461A0">
        <w:rPr>
          <w:rFonts w:ascii="Source Sans Pro" w:eastAsia="Batang" w:hAnsi="Source Sans Pro"/>
          <w:vertAlign w:val="superscript"/>
        </w:rPr>
        <w:footnoteReference w:id="10"/>
      </w:r>
      <w:r w:rsidRPr="002461A0">
        <w:rPr>
          <w:rFonts w:ascii="Source Sans Pro" w:eastAsia="Batang" w:hAnsi="Source Sans Pro"/>
        </w:rPr>
        <w:t xml:space="preserve"> </w:t>
      </w:r>
    </w:p>
    <w:p w14:paraId="3A5A253F"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Some children did not feel that the consent that they currently provide to online platforms is meaningful or transparent, with one young person suggesting that </w:t>
      </w:r>
      <w:r w:rsidRPr="002461A0">
        <w:rPr>
          <w:rFonts w:ascii="Source Sans Pro" w:eastAsia="Batang" w:hAnsi="Source Sans Pro"/>
          <w:i/>
          <w:iCs/>
        </w:rPr>
        <w:t>“the process feels performative, like coercion.”</w:t>
      </w:r>
      <w:r w:rsidRPr="002461A0">
        <w:rPr>
          <w:rFonts w:ascii="Source Sans Pro" w:eastAsia="Batang" w:hAnsi="Source Sans Pro"/>
          <w:i/>
          <w:iCs/>
          <w:vertAlign w:val="superscript"/>
        </w:rPr>
        <w:footnoteReference w:id="11"/>
      </w:r>
      <w:r w:rsidRPr="002461A0">
        <w:rPr>
          <w:rFonts w:ascii="Source Sans Pro" w:eastAsia="Batang" w:hAnsi="Source Sans Pro"/>
        </w:rPr>
        <w:t xml:space="preserve">  </w:t>
      </w:r>
    </w:p>
    <w:p w14:paraId="2F53B1FD"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Many acknowledged that consent may need to be provided or supported by a parent for children under a certain age, although responses as to which age this should be varied.</w:t>
      </w:r>
      <w:r w:rsidRPr="002461A0">
        <w:rPr>
          <w:rFonts w:ascii="Source Sans Pro" w:eastAsia="Batang" w:hAnsi="Source Sans Pro"/>
          <w:vertAlign w:val="superscript"/>
        </w:rPr>
        <w:footnoteReference w:id="12"/>
      </w:r>
      <w:r w:rsidRPr="002461A0">
        <w:rPr>
          <w:rFonts w:ascii="Source Sans Pro" w:eastAsia="Batang" w:hAnsi="Source Sans Pro"/>
        </w:rPr>
        <w:t xml:space="preserve">  Some children also raised that consent provided by a child’s school on behalf of them should be critically analysed and should not override the child’s consent.</w:t>
      </w:r>
      <w:r w:rsidRPr="002461A0">
        <w:rPr>
          <w:rFonts w:ascii="Source Sans Pro" w:eastAsia="Batang" w:hAnsi="Source Sans Pro"/>
          <w:vertAlign w:val="superscript"/>
        </w:rPr>
        <w:footnoteReference w:id="13"/>
      </w:r>
    </w:p>
    <w:p w14:paraId="38DFF10E"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11" w:name="_Toc200028146"/>
      <w:r w:rsidRPr="002461A0">
        <w:rPr>
          <w:rFonts w:ascii="Source Sans Pro" w:eastAsia="SimHei" w:hAnsi="Source Sans Pro"/>
          <w:color w:val="002A3A"/>
          <w:spacing w:val="1"/>
          <w:sz w:val="40"/>
          <w:szCs w:val="26"/>
        </w:rPr>
        <w:t>Control over personal data and privacy</w:t>
      </w:r>
      <w:bookmarkEnd w:id="11"/>
      <w:r w:rsidRPr="002461A0">
        <w:rPr>
          <w:rFonts w:ascii="Source Sans Pro" w:eastAsia="SimHei" w:hAnsi="Source Sans Pro"/>
          <w:color w:val="002A3A"/>
          <w:spacing w:val="1"/>
          <w:sz w:val="40"/>
          <w:szCs w:val="26"/>
        </w:rPr>
        <w:t xml:space="preserve"> </w:t>
      </w:r>
    </w:p>
    <w:p w14:paraId="022F7E21" w14:textId="32DC6685" w:rsidR="002461A0" w:rsidRPr="002461A0" w:rsidRDefault="002461A0" w:rsidP="002461A0">
      <w:pPr>
        <w:spacing w:after="120"/>
        <w:rPr>
          <w:rFonts w:ascii="Source Sans Pro" w:eastAsia="Batang" w:hAnsi="Source Sans Pro"/>
          <w:i/>
          <w:iCs/>
        </w:rPr>
      </w:pPr>
      <w:r w:rsidRPr="002461A0">
        <w:rPr>
          <w:rFonts w:ascii="Source Sans Pro" w:eastAsia="Batang" w:hAnsi="Source Sans Pro"/>
        </w:rPr>
        <w:t xml:space="preserve">A recurring theme throughout the consultations was the desire for children to have more control over their privacy and personal information, with one participant reporting, </w:t>
      </w:r>
      <w:r w:rsidR="00B762F2">
        <w:rPr>
          <w:rFonts w:ascii="Source Sans Pro" w:eastAsia="Batang" w:hAnsi="Source Sans Pro"/>
          <w:i/>
          <w:iCs/>
        </w:rPr>
        <w:t>“</w:t>
      </w:r>
      <w:r w:rsidRPr="002461A0">
        <w:rPr>
          <w:rFonts w:ascii="Source Sans Pro" w:eastAsia="Batang" w:hAnsi="Source Sans Pro"/>
          <w:i/>
          <w:iCs/>
        </w:rPr>
        <w:t>I feel as though my privacy should be determined by what I want and how I want that to be displayed.</w:t>
      </w:r>
      <w:r w:rsidR="00B762F2">
        <w:rPr>
          <w:rFonts w:ascii="Source Sans Pro" w:eastAsia="Batang" w:hAnsi="Source Sans Pro"/>
          <w:i/>
          <w:iCs/>
        </w:rPr>
        <w:t>”</w:t>
      </w:r>
      <w:r w:rsidRPr="002461A0">
        <w:rPr>
          <w:rFonts w:ascii="Source Sans Pro" w:eastAsia="Batang" w:hAnsi="Source Sans Pro"/>
          <w:i/>
          <w:iCs/>
          <w:vertAlign w:val="superscript"/>
        </w:rPr>
        <w:footnoteReference w:id="14"/>
      </w:r>
      <w:r w:rsidRPr="002461A0">
        <w:rPr>
          <w:rFonts w:ascii="Source Sans Pro" w:eastAsia="Batang" w:hAnsi="Source Sans Pro"/>
          <w:i/>
          <w:iCs/>
        </w:rPr>
        <w:t xml:space="preserve">  </w:t>
      </w:r>
    </w:p>
    <w:p w14:paraId="73067BDF"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Many children want the ability to delete their data, and the need to gain explicit consent before data is collected, shared or used.</w:t>
      </w:r>
      <w:r w:rsidRPr="002461A0">
        <w:rPr>
          <w:rFonts w:ascii="Source Sans Pro" w:eastAsia="Batang" w:hAnsi="Source Sans Pro"/>
          <w:vertAlign w:val="superscript"/>
        </w:rPr>
        <w:footnoteReference w:id="15"/>
      </w:r>
      <w:r w:rsidRPr="002461A0">
        <w:rPr>
          <w:rFonts w:ascii="Source Sans Pro" w:eastAsia="Batang" w:hAnsi="Source Sans Pro"/>
        </w:rPr>
        <w:t xml:space="preserve">  Notably, children want to be able to change their mind and have any </w:t>
      </w:r>
      <w:r w:rsidRPr="002461A0">
        <w:rPr>
          <w:rFonts w:ascii="Source Sans Pro" w:eastAsia="Batang" w:hAnsi="Source Sans Pro"/>
        </w:rPr>
        <w:lastRenderedPageBreak/>
        <w:t>stored data deleted if consent was previously given.</w:t>
      </w:r>
      <w:r w:rsidRPr="002461A0">
        <w:rPr>
          <w:rFonts w:ascii="Source Sans Pro" w:eastAsia="Batang" w:hAnsi="Source Sans Pro"/>
          <w:vertAlign w:val="superscript"/>
        </w:rPr>
        <w:footnoteReference w:id="16"/>
      </w:r>
      <w:r w:rsidRPr="002461A0">
        <w:rPr>
          <w:rFonts w:ascii="Source Sans Pro" w:eastAsia="Batang" w:hAnsi="Source Sans Pro"/>
        </w:rPr>
        <w:t xml:space="preserve">  Additionally, a reasonable number of children want their data to be deleted by online platforms after a certain period of inactivity, as well as the option to delete some or all of their data when they turn 18 years old.</w:t>
      </w:r>
      <w:r w:rsidRPr="002461A0">
        <w:rPr>
          <w:rFonts w:ascii="Source Sans Pro" w:eastAsia="Batang" w:hAnsi="Source Sans Pro"/>
          <w:vertAlign w:val="superscript"/>
        </w:rPr>
        <w:footnoteReference w:id="17"/>
      </w:r>
      <w:r w:rsidRPr="002461A0">
        <w:rPr>
          <w:rFonts w:ascii="Source Sans Pro" w:eastAsia="Batang" w:hAnsi="Source Sans Pro"/>
        </w:rPr>
        <w:t xml:space="preserve">   </w:t>
      </w:r>
    </w:p>
    <w:p w14:paraId="5ACB0995"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12" w:name="_Toc200028147"/>
      <w:r w:rsidRPr="002461A0">
        <w:rPr>
          <w:rFonts w:ascii="Source Sans Pro" w:eastAsia="SimHei" w:hAnsi="Source Sans Pro"/>
          <w:color w:val="002A3A"/>
          <w:spacing w:val="1"/>
          <w:sz w:val="40"/>
          <w:szCs w:val="26"/>
        </w:rPr>
        <w:t>Data minimisation, privacy settings and geolocation data</w:t>
      </w:r>
      <w:bookmarkEnd w:id="12"/>
      <w:r w:rsidRPr="002461A0">
        <w:rPr>
          <w:rFonts w:ascii="Source Sans Pro" w:eastAsia="SimHei" w:hAnsi="Source Sans Pro"/>
          <w:color w:val="002A3A"/>
          <w:spacing w:val="1"/>
          <w:sz w:val="40"/>
          <w:szCs w:val="26"/>
        </w:rPr>
        <w:t xml:space="preserve"> </w:t>
      </w:r>
    </w:p>
    <w:p w14:paraId="3A3B755E" w14:textId="08086DFB"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A call for data minimisation was apparent, with one respondent reporting, </w:t>
      </w:r>
      <w:r w:rsidR="00B762F2">
        <w:rPr>
          <w:rFonts w:ascii="Source Sans Pro" w:eastAsia="Batang" w:hAnsi="Source Sans Pro"/>
          <w:i/>
          <w:iCs/>
        </w:rPr>
        <w:t>“</w:t>
      </w:r>
      <w:r w:rsidRPr="002461A0">
        <w:rPr>
          <w:rFonts w:ascii="Source Sans Pro" w:eastAsia="Batang" w:hAnsi="Source Sans Pro"/>
          <w:i/>
          <w:iCs/>
        </w:rPr>
        <w:t xml:space="preserve">I would like them </w:t>
      </w:r>
      <w:r w:rsidRPr="002461A0">
        <w:rPr>
          <w:rFonts w:ascii="Source Sans Pro" w:eastAsia="Batang" w:hAnsi="Source Sans Pro"/>
        </w:rPr>
        <w:t>[online platforms]</w:t>
      </w:r>
      <w:r w:rsidRPr="002461A0">
        <w:rPr>
          <w:rFonts w:ascii="Source Sans Pro" w:eastAsia="Batang" w:hAnsi="Source Sans Pro"/>
          <w:i/>
          <w:iCs/>
        </w:rPr>
        <w:t xml:space="preserve"> to collect less data in the first place.”</w:t>
      </w:r>
      <w:r w:rsidRPr="002461A0">
        <w:rPr>
          <w:rFonts w:ascii="Source Sans Pro" w:eastAsia="Batang" w:hAnsi="Source Sans Pro"/>
          <w:i/>
          <w:iCs/>
          <w:vertAlign w:val="superscript"/>
        </w:rPr>
        <w:footnoteReference w:id="18"/>
      </w:r>
      <w:r w:rsidRPr="002461A0">
        <w:rPr>
          <w:rFonts w:ascii="Source Sans Pro" w:eastAsia="Batang" w:hAnsi="Source Sans Pro"/>
          <w:i/>
          <w:iCs/>
        </w:rPr>
        <w:t xml:space="preserve">  </w:t>
      </w:r>
      <w:r w:rsidRPr="002461A0">
        <w:rPr>
          <w:rFonts w:ascii="Source Sans Pro" w:eastAsia="Batang" w:hAnsi="Source Sans Pro"/>
        </w:rPr>
        <w:t>Over eight-in-ten (88%) Australian children want default privacy settings on online platforms to be automatically set to high, and default geolocation settings to be automatically turned off.</w:t>
      </w:r>
      <w:r w:rsidRPr="002461A0">
        <w:rPr>
          <w:rFonts w:ascii="Source Sans Pro" w:eastAsia="Batang" w:hAnsi="Source Sans Pro"/>
          <w:vertAlign w:val="superscript"/>
        </w:rPr>
        <w:footnoteReference w:id="19"/>
      </w:r>
      <w:r w:rsidRPr="002461A0">
        <w:rPr>
          <w:rFonts w:ascii="Source Sans Pro" w:eastAsia="Batang" w:hAnsi="Source Sans Pro"/>
        </w:rPr>
        <w:t xml:space="preserve">  While children highlighted fewer concerns about the use of geolocation data where the purpose of that usage was apparent (i.e. SnapMaps, Google Maps or Life360), they tended to raise concerns about misuse and necessity for collection where such information was requested without an evident purpose. Due to concerns around safety, data security was raised as particularly important in relation to geolocation data.</w:t>
      </w:r>
      <w:r w:rsidRPr="002461A0">
        <w:rPr>
          <w:rFonts w:ascii="Source Sans Pro" w:eastAsia="Batang" w:hAnsi="Source Sans Pro"/>
          <w:vertAlign w:val="superscript"/>
        </w:rPr>
        <w:footnoteReference w:id="20"/>
      </w:r>
    </w:p>
    <w:p w14:paraId="161261A1"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13" w:name="_Toc200028148"/>
      <w:r w:rsidRPr="002461A0">
        <w:rPr>
          <w:rFonts w:ascii="Source Sans Pro" w:eastAsia="SimHei" w:hAnsi="Source Sans Pro"/>
          <w:color w:val="002A3A"/>
          <w:spacing w:val="1"/>
          <w:sz w:val="40"/>
          <w:szCs w:val="26"/>
        </w:rPr>
        <w:t>Data security and protection from harm</w:t>
      </w:r>
      <w:bookmarkEnd w:id="13"/>
      <w:r w:rsidRPr="002461A0">
        <w:rPr>
          <w:rFonts w:ascii="Source Sans Pro" w:eastAsia="SimHei" w:hAnsi="Source Sans Pro"/>
          <w:color w:val="002A3A"/>
          <w:spacing w:val="1"/>
          <w:sz w:val="40"/>
          <w:szCs w:val="26"/>
        </w:rPr>
        <w:t xml:space="preserve"> </w:t>
      </w:r>
    </w:p>
    <w:p w14:paraId="5A382618"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Children are also acutely aware of the need to protect data from bad actors such as hackers and scam actors and raised the need to ensure greater data security through two-factor authentication and encryption.</w:t>
      </w:r>
      <w:r w:rsidRPr="002461A0">
        <w:rPr>
          <w:rFonts w:ascii="Source Sans Pro" w:eastAsia="Batang" w:hAnsi="Source Sans Pro"/>
          <w:vertAlign w:val="superscript"/>
        </w:rPr>
        <w:footnoteReference w:id="21"/>
      </w:r>
      <w:r w:rsidRPr="002461A0">
        <w:rPr>
          <w:rFonts w:ascii="Source Sans Pro" w:eastAsia="Batang" w:hAnsi="Source Sans Pro"/>
        </w:rPr>
        <w:t xml:space="preserve">  </w:t>
      </w:r>
    </w:p>
    <w:p w14:paraId="371A40EF" w14:textId="1C474009"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The findings from these consultations highlight a general awareness of the risks around data security, </w:t>
      </w:r>
      <w:r w:rsidR="00B762F2">
        <w:rPr>
          <w:rFonts w:ascii="Source Sans Pro" w:eastAsia="Batang" w:hAnsi="Source Sans Pro"/>
        </w:rPr>
        <w:t>but</w:t>
      </w:r>
      <w:r w:rsidR="00B762F2" w:rsidRPr="002461A0">
        <w:rPr>
          <w:rFonts w:ascii="Source Sans Pro" w:eastAsia="Batang" w:hAnsi="Source Sans Pro"/>
        </w:rPr>
        <w:t xml:space="preserve"> </w:t>
      </w:r>
      <w:r w:rsidRPr="002461A0">
        <w:rPr>
          <w:rFonts w:ascii="Source Sans Pro" w:eastAsia="Batang" w:hAnsi="Source Sans Pro"/>
        </w:rPr>
        <w:t>low levels of empowerment among children in Australia when it comes to privacy protection.</w:t>
      </w:r>
      <w:r w:rsidRPr="002461A0">
        <w:rPr>
          <w:rFonts w:ascii="Source Sans Pro" w:eastAsia="Batang" w:hAnsi="Source Sans Pro"/>
          <w:vertAlign w:val="superscript"/>
        </w:rPr>
        <w:footnoteReference w:id="22"/>
      </w:r>
      <w:r w:rsidRPr="002461A0">
        <w:rPr>
          <w:rFonts w:ascii="Source Sans Pro" w:eastAsia="Batang" w:hAnsi="Source Sans Pro"/>
        </w:rPr>
        <w:t xml:space="preserve"> These insights have helped shape the framing of issues raised in this paper, ensuring that the development of the Code is grounded in the real experience and expectations of children and young people. </w:t>
      </w:r>
    </w:p>
    <w:p w14:paraId="0539DEFA" w14:textId="77777777" w:rsidR="002461A0" w:rsidRPr="002461A0" w:rsidRDefault="002461A0" w:rsidP="002461A0">
      <w:pPr>
        <w:keepNext/>
        <w:keepLines/>
        <w:spacing w:before="240"/>
        <w:outlineLvl w:val="0"/>
        <w:rPr>
          <w:rFonts w:ascii="Source Sans Pro" w:eastAsia="SimHei" w:hAnsi="Source Sans Pro"/>
          <w:color w:val="002A3A"/>
          <w:spacing w:val="1"/>
          <w:sz w:val="48"/>
          <w:szCs w:val="32"/>
        </w:rPr>
      </w:pPr>
      <w:bookmarkStart w:id="14" w:name="_Toc200028149"/>
      <w:r w:rsidRPr="002461A0">
        <w:rPr>
          <w:rFonts w:ascii="Source Sans Pro" w:eastAsia="SimHei" w:hAnsi="Source Sans Pro"/>
          <w:color w:val="002A3A"/>
          <w:spacing w:val="1"/>
          <w:sz w:val="48"/>
          <w:szCs w:val="32"/>
        </w:rPr>
        <w:lastRenderedPageBreak/>
        <w:t>Your views and evidence</w:t>
      </w:r>
      <w:bookmarkEnd w:id="14"/>
      <w:r w:rsidRPr="002461A0">
        <w:rPr>
          <w:rFonts w:ascii="Source Sans Pro" w:eastAsia="SimHei" w:hAnsi="Source Sans Pro"/>
          <w:color w:val="002A3A"/>
          <w:spacing w:val="1"/>
          <w:sz w:val="48"/>
          <w:szCs w:val="32"/>
        </w:rPr>
        <w:t xml:space="preserve"> </w:t>
      </w:r>
    </w:p>
    <w:p w14:paraId="182BE19B"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Please provide us with your views and evidence in the following areas:</w:t>
      </w:r>
    </w:p>
    <w:p w14:paraId="667AC768"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15" w:name="_Toc200028150"/>
      <w:r w:rsidRPr="002461A0">
        <w:rPr>
          <w:rFonts w:ascii="Source Sans Pro" w:eastAsia="SimHei" w:hAnsi="Source Sans Pro"/>
          <w:color w:val="002A3A"/>
          <w:spacing w:val="1"/>
          <w:sz w:val="40"/>
          <w:szCs w:val="26"/>
        </w:rPr>
        <w:t>Scope of services covered by the Code</w:t>
      </w:r>
      <w:bookmarkEnd w:id="15"/>
    </w:p>
    <w:p w14:paraId="0F40C14B"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The Act sets out that the Code will apply to APP entities</w:t>
      </w:r>
      <w:r w:rsidRPr="002461A0">
        <w:rPr>
          <w:rFonts w:ascii="Source Sans Pro" w:eastAsia="Batang" w:hAnsi="Source Sans Pro"/>
          <w:vertAlign w:val="superscript"/>
        </w:rPr>
        <w:footnoteReference w:id="23"/>
      </w:r>
      <w:r w:rsidRPr="002461A0">
        <w:rPr>
          <w:rFonts w:ascii="Source Sans Pro" w:eastAsia="Batang" w:hAnsi="Source Sans Pro"/>
        </w:rPr>
        <w:t xml:space="preserve"> if they provide a:</w:t>
      </w:r>
    </w:p>
    <w:p w14:paraId="42440BEC" w14:textId="77777777" w:rsidR="002461A0" w:rsidRPr="002461A0" w:rsidRDefault="002461A0" w:rsidP="00752569">
      <w:pPr>
        <w:numPr>
          <w:ilvl w:val="0"/>
          <w:numId w:val="32"/>
        </w:numPr>
        <w:spacing w:after="120"/>
        <w:contextualSpacing/>
        <w:rPr>
          <w:rFonts w:ascii="Source Sans Pro" w:eastAsia="Batang" w:hAnsi="Source Sans Pro"/>
        </w:rPr>
      </w:pPr>
      <w:r w:rsidRPr="002461A0">
        <w:rPr>
          <w:rFonts w:ascii="Source Sans Pro" w:eastAsia="Batang" w:hAnsi="Source Sans Pro"/>
        </w:rPr>
        <w:t>Social media service: online services where users connect, share content and interact (e.g. social networks, media-sharing sites, forums, review platforms)</w:t>
      </w:r>
    </w:p>
    <w:p w14:paraId="478A46FC" w14:textId="77777777" w:rsidR="002461A0" w:rsidRPr="002461A0" w:rsidRDefault="002461A0" w:rsidP="00752569">
      <w:pPr>
        <w:numPr>
          <w:ilvl w:val="0"/>
          <w:numId w:val="32"/>
        </w:numPr>
        <w:spacing w:after="120"/>
        <w:contextualSpacing/>
        <w:rPr>
          <w:rFonts w:ascii="Source Sans Pro" w:eastAsia="Batang" w:hAnsi="Source Sans Pro"/>
        </w:rPr>
      </w:pPr>
      <w:r w:rsidRPr="002461A0">
        <w:rPr>
          <w:rFonts w:ascii="Source Sans Pro" w:eastAsia="Batang" w:hAnsi="Source Sans Pro"/>
        </w:rPr>
        <w:t>Relevant electronic service: online services that facilitate communication (e.g. messaging apps, email, video calling platforms, online games with chat)</w:t>
      </w:r>
    </w:p>
    <w:p w14:paraId="1ED1FAC1" w14:textId="24B7B024" w:rsidR="002461A0" w:rsidRPr="002461A0" w:rsidRDefault="002461A0" w:rsidP="00752569">
      <w:pPr>
        <w:numPr>
          <w:ilvl w:val="0"/>
          <w:numId w:val="32"/>
        </w:numPr>
        <w:spacing w:after="120"/>
        <w:contextualSpacing/>
        <w:rPr>
          <w:rFonts w:ascii="Source Sans Pro" w:eastAsia="Batang" w:hAnsi="Source Sans Pro"/>
        </w:rPr>
      </w:pPr>
      <w:r w:rsidRPr="002461A0">
        <w:rPr>
          <w:rFonts w:ascii="Source Sans Pro" w:eastAsia="Batang" w:hAnsi="Source Sans Pro"/>
        </w:rPr>
        <w:t>Designated internet service: online services that allow users to access or receive material over the internet. (e.g. cloud storage, websites that let users receive/access content, streaming platforms, consumer IoT devices).</w:t>
      </w:r>
      <w:r w:rsidRPr="002461A0">
        <w:rPr>
          <w:rFonts w:ascii="Source Sans Pro" w:eastAsia="Batang" w:hAnsi="Source Sans Pro"/>
          <w:vertAlign w:val="superscript"/>
        </w:rPr>
        <w:footnoteReference w:id="24"/>
      </w:r>
    </w:p>
    <w:p w14:paraId="788D8358" w14:textId="51BE8C5F" w:rsidR="002461A0" w:rsidRPr="002461A0" w:rsidRDefault="002461A0" w:rsidP="002461A0">
      <w:pPr>
        <w:spacing w:after="120"/>
        <w:rPr>
          <w:rFonts w:ascii="Source Sans Pro" w:eastAsia="Batang" w:hAnsi="Source Sans Pro"/>
        </w:rPr>
      </w:pPr>
      <w:r w:rsidRPr="002461A0">
        <w:rPr>
          <w:rFonts w:ascii="Source Sans Pro" w:eastAsia="Batang" w:hAnsi="Source Sans Pro"/>
        </w:rPr>
        <w:t>In each case, the service must be likely to be accessed by children and must not be a health service provider</w:t>
      </w:r>
      <w:r w:rsidRPr="002461A0">
        <w:rPr>
          <w:rFonts w:ascii="Source Sans Pro" w:eastAsia="Batang" w:hAnsi="Source Sans Pro"/>
          <w:vertAlign w:val="superscript"/>
        </w:rPr>
        <w:footnoteReference w:id="25"/>
      </w:r>
      <w:r w:rsidRPr="002461A0">
        <w:rPr>
          <w:rFonts w:ascii="Source Sans Pro" w:eastAsia="Batang" w:hAnsi="Source Sans Pro"/>
        </w:rPr>
        <w:t>. However, the OAIC may specify in the Code additional APP entities</w:t>
      </w:r>
      <w:r w:rsidR="00575386">
        <w:rPr>
          <w:rFonts w:ascii="Source Sans Pro" w:eastAsia="Batang" w:hAnsi="Source Sans Pro"/>
        </w:rPr>
        <w:t>,</w:t>
      </w:r>
      <w:r w:rsidRPr="002461A0">
        <w:rPr>
          <w:rFonts w:ascii="Source Sans Pro" w:eastAsia="Batang" w:hAnsi="Source Sans Pro"/>
        </w:rPr>
        <w:t xml:space="preserve"> or a class of entities to which the Code applies or does not apply. For example, the Code may specify that:</w:t>
      </w:r>
    </w:p>
    <w:p w14:paraId="67F4C0E0" w14:textId="77777777" w:rsidR="002461A0" w:rsidRPr="002461A0" w:rsidRDefault="002461A0" w:rsidP="00752569">
      <w:pPr>
        <w:numPr>
          <w:ilvl w:val="0"/>
          <w:numId w:val="33"/>
        </w:numPr>
        <w:tabs>
          <w:tab w:val="num" w:pos="1080"/>
        </w:tabs>
        <w:spacing w:after="120"/>
        <w:contextualSpacing/>
        <w:rPr>
          <w:rFonts w:ascii="Source Sans Pro" w:eastAsia="Batang" w:hAnsi="Source Sans Pro"/>
        </w:rPr>
      </w:pPr>
      <w:r w:rsidRPr="002461A0">
        <w:rPr>
          <w:rFonts w:ascii="Source Sans Pro" w:eastAsia="Batang" w:hAnsi="Source Sans Pro"/>
        </w:rPr>
        <w:t xml:space="preserve">A provider of a designated internet service may be excluded </w:t>
      </w:r>
    </w:p>
    <w:p w14:paraId="33983F98" w14:textId="77777777" w:rsidR="002461A0" w:rsidRPr="002461A0" w:rsidRDefault="002461A0" w:rsidP="00752569">
      <w:pPr>
        <w:numPr>
          <w:ilvl w:val="0"/>
          <w:numId w:val="33"/>
        </w:numPr>
        <w:tabs>
          <w:tab w:val="num" w:pos="1080"/>
        </w:tabs>
        <w:spacing w:after="120"/>
        <w:contextualSpacing/>
        <w:rPr>
          <w:rFonts w:ascii="Source Sans Pro" w:eastAsia="Batang" w:hAnsi="Source Sans Pro"/>
        </w:rPr>
      </w:pPr>
      <w:r w:rsidRPr="002461A0">
        <w:rPr>
          <w:rFonts w:ascii="Source Sans Pro" w:eastAsia="Batang" w:hAnsi="Source Sans Pro"/>
        </w:rPr>
        <w:t>A health service provider may be included</w:t>
      </w:r>
    </w:p>
    <w:p w14:paraId="72CC8B79" w14:textId="77777777" w:rsidR="002461A0" w:rsidRPr="002461A0" w:rsidRDefault="002461A0" w:rsidP="00752569">
      <w:pPr>
        <w:numPr>
          <w:ilvl w:val="0"/>
          <w:numId w:val="33"/>
        </w:numPr>
        <w:tabs>
          <w:tab w:val="num" w:pos="1080"/>
        </w:tabs>
        <w:spacing w:after="120"/>
        <w:contextualSpacing/>
        <w:rPr>
          <w:rFonts w:ascii="Source Sans Pro" w:eastAsia="Batang" w:hAnsi="Source Sans Pro"/>
        </w:rPr>
      </w:pPr>
      <w:r w:rsidRPr="002461A0">
        <w:rPr>
          <w:rFonts w:ascii="Source Sans Pro" w:eastAsia="Batang" w:hAnsi="Source Sans Pro"/>
        </w:rPr>
        <w:t>An APP entity that doesn't fall under the three service types listed above may still be included.</w:t>
      </w:r>
    </w:p>
    <w:p w14:paraId="2C0F9852" w14:textId="77777777" w:rsidR="002461A0" w:rsidRPr="002461A0" w:rsidRDefault="002461A0" w:rsidP="002461A0">
      <w:pPr>
        <w:tabs>
          <w:tab w:val="num" w:pos="1080"/>
        </w:tabs>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6D5342E6" w14:textId="167CD51B" w:rsidR="002461A0" w:rsidRPr="002461A0" w:rsidRDefault="002461A0" w:rsidP="00752569">
      <w:pPr>
        <w:numPr>
          <w:ilvl w:val="0"/>
          <w:numId w:val="34"/>
        </w:numPr>
        <w:spacing w:after="120"/>
        <w:ind w:left="360"/>
        <w:contextualSpacing/>
        <w:rPr>
          <w:rFonts w:ascii="Source Sans Pro" w:eastAsia="Batang" w:hAnsi="Source Sans Pro"/>
        </w:rPr>
      </w:pPr>
      <w:r w:rsidRPr="002461A0">
        <w:rPr>
          <w:rFonts w:ascii="Source Sans Pro" w:eastAsia="Batang" w:hAnsi="Source Sans Pro"/>
        </w:rPr>
        <w:t>Are there additional APP entities</w:t>
      </w:r>
      <w:r w:rsidR="00575386">
        <w:rPr>
          <w:rFonts w:ascii="Source Sans Pro" w:eastAsia="Batang" w:hAnsi="Source Sans Pro"/>
        </w:rPr>
        <w:t>,</w:t>
      </w:r>
      <w:r w:rsidRPr="002461A0">
        <w:rPr>
          <w:rFonts w:ascii="Source Sans Pro" w:eastAsia="Batang" w:hAnsi="Source Sans Pro"/>
        </w:rPr>
        <w:t xml:space="preserve"> or a class of entities</w:t>
      </w:r>
      <w:r w:rsidR="00575386">
        <w:rPr>
          <w:rFonts w:ascii="Source Sans Pro" w:eastAsia="Batang" w:hAnsi="Source Sans Pro"/>
        </w:rPr>
        <w:t>,</w:t>
      </w:r>
      <w:r w:rsidRPr="002461A0">
        <w:rPr>
          <w:rFonts w:ascii="Source Sans Pro" w:eastAsia="Batang" w:hAnsi="Source Sans Pro"/>
        </w:rPr>
        <w:t xml:space="preserve"> that should be covered by the Code? Please provide reasons or evidence to support your view. </w:t>
      </w:r>
    </w:p>
    <w:p w14:paraId="2E3A6BD7" w14:textId="4033527B" w:rsidR="002461A0" w:rsidRPr="002461A0" w:rsidRDefault="002461A0" w:rsidP="00752569">
      <w:pPr>
        <w:numPr>
          <w:ilvl w:val="0"/>
          <w:numId w:val="36"/>
        </w:numPr>
        <w:spacing w:after="120"/>
        <w:ind w:left="360"/>
        <w:contextualSpacing/>
        <w:rPr>
          <w:rFonts w:ascii="Source Sans Pro" w:eastAsia="Batang" w:hAnsi="Source Sans Pro"/>
        </w:rPr>
      </w:pPr>
      <w:r w:rsidRPr="002461A0">
        <w:rPr>
          <w:rFonts w:ascii="Source Sans Pro" w:eastAsia="Batang" w:hAnsi="Source Sans Pro"/>
        </w:rPr>
        <w:t>Are there any APP entities</w:t>
      </w:r>
      <w:r w:rsidR="00575386">
        <w:rPr>
          <w:rFonts w:ascii="Source Sans Pro" w:eastAsia="Batang" w:hAnsi="Source Sans Pro"/>
        </w:rPr>
        <w:t>,</w:t>
      </w:r>
      <w:r w:rsidRPr="002461A0">
        <w:rPr>
          <w:rFonts w:ascii="Source Sans Pro" w:eastAsia="Batang" w:hAnsi="Source Sans Pro"/>
        </w:rPr>
        <w:t xml:space="preserve"> or a class of entities</w:t>
      </w:r>
      <w:r w:rsidR="00575386">
        <w:rPr>
          <w:rFonts w:ascii="Source Sans Pro" w:eastAsia="Batang" w:hAnsi="Source Sans Pro"/>
        </w:rPr>
        <w:t>,</w:t>
      </w:r>
      <w:r w:rsidRPr="002461A0">
        <w:rPr>
          <w:rFonts w:ascii="Source Sans Pro" w:eastAsia="Batang" w:hAnsi="Source Sans Pro"/>
        </w:rPr>
        <w:t xml:space="preserve"> that should be excluded from the Code’s application? If so, on what basis?</w:t>
      </w:r>
    </w:p>
    <w:p w14:paraId="1247DB5E" w14:textId="5935DA5B" w:rsidR="002461A0" w:rsidRPr="002461A0" w:rsidRDefault="002461A0" w:rsidP="00752569">
      <w:pPr>
        <w:numPr>
          <w:ilvl w:val="0"/>
          <w:numId w:val="37"/>
        </w:numPr>
        <w:spacing w:after="120"/>
        <w:ind w:left="360"/>
        <w:contextualSpacing/>
        <w:rPr>
          <w:rFonts w:ascii="Source Sans Pro" w:eastAsia="Batang" w:hAnsi="Source Sans Pro"/>
        </w:rPr>
      </w:pPr>
      <w:r w:rsidRPr="002461A0">
        <w:rPr>
          <w:rFonts w:ascii="Source Sans Pro" w:eastAsia="Batang" w:hAnsi="Source Sans Pro"/>
        </w:rPr>
        <w:t>Is there criteria that should be used to determine whether a particular APP entity</w:t>
      </w:r>
      <w:r w:rsidR="00575386">
        <w:rPr>
          <w:rFonts w:ascii="Source Sans Pro" w:eastAsia="Batang" w:hAnsi="Source Sans Pro"/>
        </w:rPr>
        <w:t>,</w:t>
      </w:r>
      <w:r w:rsidRPr="002461A0">
        <w:rPr>
          <w:rFonts w:ascii="Source Sans Pro" w:eastAsia="Batang" w:hAnsi="Source Sans Pro"/>
        </w:rPr>
        <w:t xml:space="preserve"> or class of entities</w:t>
      </w:r>
      <w:r w:rsidR="00575386">
        <w:rPr>
          <w:rFonts w:ascii="Source Sans Pro" w:eastAsia="Batang" w:hAnsi="Source Sans Pro"/>
        </w:rPr>
        <w:t>,</w:t>
      </w:r>
      <w:r w:rsidRPr="002461A0">
        <w:rPr>
          <w:rFonts w:ascii="Source Sans Pro" w:eastAsia="Batang" w:hAnsi="Source Sans Pro"/>
        </w:rPr>
        <w:t xml:space="preserve"> is appropriately included or excluded from the scope of the </w:t>
      </w:r>
      <w:r w:rsidR="00575386">
        <w:rPr>
          <w:rFonts w:ascii="Source Sans Pro" w:eastAsia="Batang" w:hAnsi="Source Sans Pro"/>
        </w:rPr>
        <w:t>C</w:t>
      </w:r>
      <w:r w:rsidRPr="002461A0">
        <w:rPr>
          <w:rFonts w:ascii="Source Sans Pro" w:eastAsia="Batang" w:hAnsi="Source Sans Pro"/>
        </w:rPr>
        <w:t xml:space="preserve">ode?  </w:t>
      </w:r>
    </w:p>
    <w:p w14:paraId="69B76AD4"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16" w:name="_Toc200028151"/>
      <w:r w:rsidRPr="002461A0">
        <w:rPr>
          <w:rFonts w:ascii="Source Sans Pro" w:eastAsia="SimHei" w:hAnsi="Source Sans Pro"/>
          <w:color w:val="002A3A"/>
          <w:spacing w:val="1"/>
          <w:sz w:val="40"/>
          <w:szCs w:val="26"/>
        </w:rPr>
        <w:t>When and how the Code should apply to APP entities</w:t>
      </w:r>
      <w:bookmarkEnd w:id="16"/>
      <w:r w:rsidRPr="002461A0">
        <w:rPr>
          <w:rFonts w:ascii="Source Sans Pro" w:eastAsia="SimHei" w:hAnsi="Source Sans Pro"/>
          <w:color w:val="002A3A"/>
          <w:spacing w:val="1"/>
          <w:sz w:val="40"/>
          <w:szCs w:val="26"/>
        </w:rPr>
        <w:t xml:space="preserve"> </w:t>
      </w:r>
    </w:p>
    <w:p w14:paraId="3C8A445F"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The Act states that the OAIC may issue written guidelines to assist APP entities in determining whether a service is likely to be accessed by children. </w:t>
      </w:r>
    </w:p>
    <w:p w14:paraId="1F6DC5EF"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514F17FF" w14:textId="77777777" w:rsidR="002461A0" w:rsidRPr="002461A0" w:rsidRDefault="002461A0" w:rsidP="00752569">
      <w:pPr>
        <w:numPr>
          <w:ilvl w:val="0"/>
          <w:numId w:val="21"/>
        </w:numPr>
        <w:spacing w:after="120"/>
        <w:contextualSpacing/>
        <w:rPr>
          <w:rFonts w:ascii="Source Sans Pro" w:eastAsia="Batang" w:hAnsi="Source Sans Pro"/>
        </w:rPr>
      </w:pPr>
      <w:r w:rsidRPr="002461A0">
        <w:rPr>
          <w:rFonts w:ascii="Source Sans Pro" w:eastAsia="Batang" w:hAnsi="Source Sans Pro"/>
        </w:rPr>
        <w:lastRenderedPageBreak/>
        <w:t xml:space="preserve">What threshold should determine when a service is considered ‘likely to be accessed by children’? </w:t>
      </w:r>
    </w:p>
    <w:p w14:paraId="625877FD" w14:textId="1B54E5CD" w:rsidR="002461A0" w:rsidRPr="002461A0" w:rsidRDefault="002461A0" w:rsidP="00752569">
      <w:pPr>
        <w:numPr>
          <w:ilvl w:val="0"/>
          <w:numId w:val="21"/>
        </w:numPr>
        <w:spacing w:after="120"/>
        <w:contextualSpacing/>
        <w:rPr>
          <w:rFonts w:ascii="Source Sans Pro" w:eastAsia="Batang" w:hAnsi="Source Sans Pro"/>
        </w:rPr>
      </w:pPr>
      <w:r w:rsidRPr="002461A0">
        <w:rPr>
          <w:rFonts w:ascii="Source Sans Pro" w:eastAsia="Batang" w:hAnsi="Source Sans Pro"/>
        </w:rPr>
        <w:t>‘</w:t>
      </w:r>
      <w:r w:rsidR="003472F9">
        <w:rPr>
          <w:rFonts w:ascii="Source Sans Pro" w:eastAsia="Batang" w:hAnsi="Source Sans Pro"/>
        </w:rPr>
        <w:t>L</w:t>
      </w:r>
      <w:r w:rsidRPr="002461A0">
        <w:rPr>
          <w:rFonts w:ascii="Source Sans Pro" w:eastAsia="Batang" w:hAnsi="Source Sans Pro"/>
        </w:rPr>
        <w:t xml:space="preserve">ikely to be accessed by children’ is the same standard as the </w:t>
      </w:r>
      <w:proofErr w:type="gramStart"/>
      <w:r w:rsidR="00EC5EDE" w:rsidRPr="00EC5EDE">
        <w:rPr>
          <w:rFonts w:ascii="Source Sans Pro" w:eastAsia="Batang" w:hAnsi="Source Sans Pro"/>
        </w:rPr>
        <w:t>Age Appropriate</w:t>
      </w:r>
      <w:proofErr w:type="gramEnd"/>
      <w:r w:rsidR="00EC5EDE" w:rsidRPr="00EC5EDE">
        <w:rPr>
          <w:rFonts w:ascii="Source Sans Pro" w:eastAsia="Batang" w:hAnsi="Source Sans Pro"/>
        </w:rPr>
        <w:t xml:space="preserve"> Design Code</w:t>
      </w:r>
      <w:r w:rsidRPr="002461A0">
        <w:rPr>
          <w:rFonts w:ascii="Source Sans Pro" w:eastAsia="Batang" w:hAnsi="Source Sans Pro"/>
        </w:rPr>
        <w:t>. Is there any evidence as to the practical effectiveness of the threshold in that context?</w:t>
      </w:r>
    </w:p>
    <w:p w14:paraId="77000364" w14:textId="77777777" w:rsidR="002461A0" w:rsidRPr="002461A0" w:rsidRDefault="002461A0" w:rsidP="00752569">
      <w:pPr>
        <w:numPr>
          <w:ilvl w:val="0"/>
          <w:numId w:val="21"/>
        </w:numPr>
        <w:spacing w:after="120"/>
        <w:contextualSpacing/>
        <w:rPr>
          <w:rFonts w:ascii="Source Sans Pro" w:eastAsia="Batang" w:hAnsi="Source Sans Pro"/>
        </w:rPr>
      </w:pPr>
      <w:r w:rsidRPr="002461A0">
        <w:rPr>
          <w:rFonts w:ascii="Source Sans Pro" w:eastAsia="Batang" w:hAnsi="Source Sans Pro"/>
        </w:rPr>
        <w:t>What steps should APP entities reasonably be expected to take to assess whether children are likely to access their services?</w:t>
      </w:r>
    </w:p>
    <w:p w14:paraId="568F1567" w14:textId="77777777" w:rsidR="002461A0" w:rsidRPr="002461A0" w:rsidRDefault="002461A0" w:rsidP="00752569">
      <w:pPr>
        <w:numPr>
          <w:ilvl w:val="0"/>
          <w:numId w:val="21"/>
        </w:numPr>
        <w:spacing w:after="120"/>
        <w:contextualSpacing/>
        <w:rPr>
          <w:rFonts w:ascii="Source Sans Pro" w:eastAsia="Batang" w:hAnsi="Source Sans Pro"/>
        </w:rPr>
      </w:pPr>
      <w:r w:rsidRPr="002461A0">
        <w:rPr>
          <w:rFonts w:ascii="Source Sans Pro" w:eastAsia="Batang" w:hAnsi="Source Sans Pro"/>
        </w:rPr>
        <w:t>What role, if any, should age gating or other access control mechanisms play in meeting obligations under the Code?</w:t>
      </w:r>
    </w:p>
    <w:p w14:paraId="4A34F6D8" w14:textId="77777777" w:rsidR="002461A0" w:rsidRPr="002461A0" w:rsidRDefault="002461A0" w:rsidP="00752569">
      <w:pPr>
        <w:numPr>
          <w:ilvl w:val="0"/>
          <w:numId w:val="21"/>
        </w:numPr>
        <w:spacing w:after="120"/>
        <w:contextualSpacing/>
        <w:rPr>
          <w:rFonts w:ascii="Source Sans Pro" w:eastAsia="Batang" w:hAnsi="Source Sans Pro"/>
        </w:rPr>
      </w:pPr>
      <w:r w:rsidRPr="002461A0">
        <w:rPr>
          <w:rFonts w:ascii="Source Sans Pro" w:eastAsia="Batang" w:hAnsi="Source Sans Pro"/>
        </w:rPr>
        <w:t>Are there alternative approaches APP entities could take to meet their obligations under the Code, beyond age gating or age verification methods? If so, is there any evidence on the impact of such approaches on children’s access to services or privacy outcomes?</w:t>
      </w:r>
    </w:p>
    <w:p w14:paraId="750FD710" w14:textId="77777777" w:rsidR="0039066D" w:rsidRDefault="0039066D" w:rsidP="002461A0">
      <w:pPr>
        <w:spacing w:after="120"/>
        <w:rPr>
          <w:rFonts w:ascii="Source Sans Pro" w:eastAsia="Batang" w:hAnsi="Source Sans Pro"/>
        </w:rPr>
      </w:pPr>
    </w:p>
    <w:p w14:paraId="6CEEA1EB" w14:textId="6279C88E" w:rsidR="002461A0" w:rsidRPr="002461A0" w:rsidRDefault="002461A0" w:rsidP="002461A0">
      <w:pPr>
        <w:spacing w:after="120"/>
        <w:rPr>
          <w:rFonts w:ascii="Source Sans Pro" w:eastAsia="Batang" w:hAnsi="Source Sans Pro"/>
          <w:lang w:val="en-US"/>
        </w:rPr>
      </w:pPr>
      <w:r w:rsidRPr="002461A0">
        <w:rPr>
          <w:rFonts w:ascii="Source Sans Pro" w:eastAsia="Batang" w:hAnsi="Source Sans Pro"/>
        </w:rPr>
        <w:t xml:space="preserve">The Act states that the Code may provide differently for different classes of entities, personal information and activities of entities. </w:t>
      </w:r>
    </w:p>
    <w:p w14:paraId="19C6B254"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76B40107" w14:textId="6E8ACB39" w:rsidR="002461A0" w:rsidRPr="002461A0" w:rsidRDefault="002461A0" w:rsidP="00752569">
      <w:pPr>
        <w:numPr>
          <w:ilvl w:val="0"/>
          <w:numId w:val="21"/>
        </w:numPr>
        <w:spacing w:after="120"/>
        <w:contextualSpacing/>
        <w:rPr>
          <w:rFonts w:ascii="Source Sans Pro" w:eastAsia="Batang" w:hAnsi="Source Sans Pro"/>
        </w:rPr>
      </w:pPr>
      <w:r w:rsidRPr="002461A0">
        <w:rPr>
          <w:rFonts w:ascii="Source Sans Pro" w:eastAsia="Batang" w:hAnsi="Source Sans Pro"/>
        </w:rPr>
        <w:t>Are there classes of APP entities, personal information</w:t>
      </w:r>
      <w:r w:rsidR="00E52370">
        <w:rPr>
          <w:rFonts w:ascii="Source Sans Pro" w:eastAsia="Batang" w:hAnsi="Source Sans Pro"/>
        </w:rPr>
        <w:t>,</w:t>
      </w:r>
      <w:r w:rsidRPr="002461A0">
        <w:rPr>
          <w:rFonts w:ascii="Source Sans Pro" w:eastAsia="Batang" w:hAnsi="Source Sans Pro"/>
        </w:rPr>
        <w:t xml:space="preserve"> or activities of entities</w:t>
      </w:r>
      <w:r w:rsidR="00E52370">
        <w:rPr>
          <w:rFonts w:ascii="Source Sans Pro" w:eastAsia="Batang" w:hAnsi="Source Sans Pro"/>
        </w:rPr>
        <w:t>,</w:t>
      </w:r>
      <w:r w:rsidRPr="002461A0">
        <w:rPr>
          <w:rFonts w:ascii="Source Sans Pro" w:eastAsia="Batang" w:hAnsi="Source Sans Pro"/>
        </w:rPr>
        <w:t xml:space="preserve"> for which different requirements under the Code may be appropriate? If so, what considerations should inform that approach?</w:t>
      </w:r>
    </w:p>
    <w:p w14:paraId="72985271" w14:textId="77777777" w:rsidR="002461A0" w:rsidRPr="002461A0" w:rsidRDefault="002461A0" w:rsidP="00752569">
      <w:pPr>
        <w:numPr>
          <w:ilvl w:val="0"/>
          <w:numId w:val="21"/>
        </w:numPr>
        <w:spacing w:after="120"/>
        <w:contextualSpacing/>
        <w:rPr>
          <w:rFonts w:ascii="Source Sans Pro" w:eastAsia="Batang" w:hAnsi="Source Sans Pro"/>
        </w:rPr>
      </w:pPr>
      <w:r w:rsidRPr="002461A0">
        <w:rPr>
          <w:rFonts w:ascii="Source Sans Pro" w:eastAsia="Batang" w:hAnsi="Source Sans Pro"/>
        </w:rPr>
        <w:t xml:space="preserve">How should the Code accommodate for the varying roles, functions and risk profiles of different kinds of services, activities or personal information? </w:t>
      </w:r>
    </w:p>
    <w:p w14:paraId="589F9E47" w14:textId="4E10E6F7" w:rsidR="002461A0" w:rsidRPr="002461A0" w:rsidRDefault="0062672E"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17" w:name="_Toc200028152"/>
      <w:r>
        <w:rPr>
          <w:rFonts w:ascii="Source Sans Pro" w:eastAsia="SimHei" w:hAnsi="Source Sans Pro"/>
          <w:color w:val="002A3A"/>
          <w:spacing w:val="1"/>
          <w:sz w:val="40"/>
          <w:szCs w:val="26"/>
        </w:rPr>
        <w:t>A</w:t>
      </w:r>
      <w:r w:rsidR="002461A0" w:rsidRPr="002461A0">
        <w:rPr>
          <w:rFonts w:ascii="Source Sans Pro" w:eastAsia="SimHei" w:hAnsi="Source Sans Pro"/>
          <w:color w:val="002A3A"/>
          <w:spacing w:val="1"/>
          <w:sz w:val="40"/>
          <w:szCs w:val="26"/>
        </w:rPr>
        <w:t>ge range</w:t>
      </w:r>
      <w:r>
        <w:rPr>
          <w:rFonts w:ascii="Source Sans Pro" w:eastAsia="SimHei" w:hAnsi="Source Sans Pro"/>
          <w:color w:val="002A3A"/>
          <w:spacing w:val="1"/>
          <w:sz w:val="40"/>
          <w:szCs w:val="26"/>
        </w:rPr>
        <w:t>-specific guidance</w:t>
      </w:r>
      <w:bookmarkEnd w:id="17"/>
    </w:p>
    <w:p w14:paraId="7E87F2EA" w14:textId="70D7E5D6" w:rsidR="002461A0" w:rsidRPr="002461A0" w:rsidRDefault="002461A0" w:rsidP="002461A0">
      <w:pPr>
        <w:spacing w:after="120"/>
        <w:rPr>
          <w:rFonts w:ascii="Source Sans Pro" w:eastAsia="Batang" w:hAnsi="Source Sans Pro"/>
        </w:rPr>
      </w:pPr>
      <w:r w:rsidRPr="002461A0">
        <w:rPr>
          <w:rFonts w:ascii="Source Sans Pro" w:eastAsia="Batang" w:hAnsi="Source Sans Pro"/>
        </w:rPr>
        <w:t>The OAIC may provide age range</w:t>
      </w:r>
      <w:r w:rsidR="00E52370">
        <w:rPr>
          <w:rFonts w:ascii="Source Sans Pro" w:eastAsia="Batang" w:hAnsi="Source Sans Pro"/>
        </w:rPr>
        <w:t>-</w:t>
      </w:r>
      <w:r w:rsidRPr="002461A0">
        <w:rPr>
          <w:rFonts w:ascii="Source Sans Pro" w:eastAsia="Batang" w:hAnsi="Source Sans Pro"/>
        </w:rPr>
        <w:t>specific guidance, aligning with the UK Information Commissioner</w:t>
      </w:r>
      <w:r w:rsidR="00E52370">
        <w:rPr>
          <w:rFonts w:ascii="Source Sans Pro" w:eastAsia="Batang" w:hAnsi="Source Sans Pro"/>
        </w:rPr>
        <w:t>’</w:t>
      </w:r>
      <w:r w:rsidRPr="002461A0">
        <w:rPr>
          <w:rFonts w:ascii="Source Sans Pro" w:eastAsia="Batang" w:hAnsi="Source Sans Pro"/>
        </w:rPr>
        <w:t xml:space="preserve">s Office’s Age Appropriate Design Code, to ensure the development needs of children at different ages are taken into account when drafting the </w:t>
      </w:r>
      <w:r w:rsidR="00E52370">
        <w:rPr>
          <w:rFonts w:ascii="Source Sans Pro" w:eastAsia="Batang" w:hAnsi="Source Sans Pro"/>
        </w:rPr>
        <w:t>C</w:t>
      </w:r>
      <w:r w:rsidRPr="002461A0">
        <w:rPr>
          <w:rFonts w:ascii="Source Sans Pro" w:eastAsia="Batang" w:hAnsi="Source Sans Pro"/>
        </w:rPr>
        <w:t>ode.</w:t>
      </w:r>
    </w:p>
    <w:p w14:paraId="407EF524" w14:textId="1249710C" w:rsidR="002461A0" w:rsidRPr="002461A0" w:rsidRDefault="00E52370" w:rsidP="002461A0">
      <w:pPr>
        <w:spacing w:after="120"/>
        <w:rPr>
          <w:rFonts w:ascii="Source Sans Pro" w:eastAsia="Batang" w:hAnsi="Source Sans Pro"/>
        </w:rPr>
      </w:pPr>
      <w:r>
        <w:rPr>
          <w:rFonts w:ascii="Source Sans Pro" w:eastAsia="Batang" w:hAnsi="Source Sans Pro"/>
        </w:rPr>
        <w:t>It is noted that a</w:t>
      </w:r>
      <w:r w:rsidR="002461A0" w:rsidRPr="002461A0">
        <w:rPr>
          <w:rFonts w:ascii="Source Sans Pro" w:eastAsia="Batang" w:hAnsi="Source Sans Pro"/>
        </w:rPr>
        <w:t xml:space="preserve">ny age-based guidance will not be a ‘one size fits all’ approach, given the variance of development needs </w:t>
      </w:r>
      <w:r>
        <w:rPr>
          <w:rFonts w:ascii="Source Sans Pro" w:eastAsia="Batang" w:hAnsi="Source Sans Pro"/>
        </w:rPr>
        <w:t>among</w:t>
      </w:r>
      <w:r w:rsidR="002461A0" w:rsidRPr="002461A0">
        <w:rPr>
          <w:rFonts w:ascii="Source Sans Pro" w:eastAsia="Batang" w:hAnsi="Source Sans Pro"/>
        </w:rPr>
        <w:t xml:space="preserve"> children, not just due to age but due to other factors, including neurodiversity or learning differences. </w:t>
      </w:r>
    </w:p>
    <w:p w14:paraId="618F42EA"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The proposed age ranges are as follows:</w:t>
      </w:r>
    </w:p>
    <w:p w14:paraId="5006E6DF" w14:textId="77777777" w:rsidR="002461A0" w:rsidRPr="002461A0" w:rsidRDefault="002461A0" w:rsidP="00752569">
      <w:pPr>
        <w:numPr>
          <w:ilvl w:val="0"/>
          <w:numId w:val="19"/>
        </w:numPr>
        <w:spacing w:after="120"/>
        <w:rPr>
          <w:rFonts w:ascii="Source Sans Pro" w:eastAsia="Batang" w:hAnsi="Source Sans Pro"/>
        </w:rPr>
      </w:pPr>
      <w:r w:rsidRPr="002461A0">
        <w:rPr>
          <w:rFonts w:ascii="Source Sans Pro" w:eastAsia="Batang" w:hAnsi="Source Sans Pro"/>
        </w:rPr>
        <w:t xml:space="preserve">0-5: pre-literate and early literacy </w:t>
      </w:r>
    </w:p>
    <w:p w14:paraId="33D3C703" w14:textId="77777777" w:rsidR="002461A0" w:rsidRPr="002461A0" w:rsidRDefault="002461A0" w:rsidP="00752569">
      <w:pPr>
        <w:numPr>
          <w:ilvl w:val="0"/>
          <w:numId w:val="19"/>
        </w:numPr>
        <w:spacing w:after="120"/>
        <w:rPr>
          <w:rFonts w:ascii="Source Sans Pro" w:eastAsia="Batang" w:hAnsi="Source Sans Pro"/>
        </w:rPr>
      </w:pPr>
      <w:r w:rsidRPr="002461A0">
        <w:rPr>
          <w:rFonts w:ascii="Source Sans Pro" w:eastAsia="Batang" w:hAnsi="Source Sans Pro"/>
        </w:rPr>
        <w:t xml:space="preserve">6-9: core primary school years </w:t>
      </w:r>
    </w:p>
    <w:p w14:paraId="5E869B4D" w14:textId="77777777" w:rsidR="002461A0" w:rsidRPr="002461A0" w:rsidRDefault="002461A0" w:rsidP="00752569">
      <w:pPr>
        <w:numPr>
          <w:ilvl w:val="0"/>
          <w:numId w:val="19"/>
        </w:numPr>
        <w:spacing w:after="120"/>
        <w:rPr>
          <w:rFonts w:ascii="Source Sans Pro" w:eastAsia="Batang" w:hAnsi="Source Sans Pro"/>
        </w:rPr>
      </w:pPr>
      <w:r w:rsidRPr="002461A0">
        <w:rPr>
          <w:rFonts w:ascii="Source Sans Pro" w:eastAsia="Batang" w:hAnsi="Source Sans Pro"/>
        </w:rPr>
        <w:t xml:space="preserve">10-12: transitional years </w:t>
      </w:r>
    </w:p>
    <w:p w14:paraId="6D00B150" w14:textId="77777777" w:rsidR="002461A0" w:rsidRPr="002461A0" w:rsidRDefault="002461A0" w:rsidP="00752569">
      <w:pPr>
        <w:numPr>
          <w:ilvl w:val="0"/>
          <w:numId w:val="19"/>
        </w:numPr>
        <w:spacing w:after="120"/>
        <w:rPr>
          <w:rFonts w:ascii="Source Sans Pro" w:eastAsia="Batang" w:hAnsi="Source Sans Pro"/>
        </w:rPr>
      </w:pPr>
      <w:r w:rsidRPr="002461A0">
        <w:rPr>
          <w:rFonts w:ascii="Source Sans Pro" w:eastAsia="Batang" w:hAnsi="Source Sans Pro"/>
        </w:rPr>
        <w:t xml:space="preserve">13-15: early teens </w:t>
      </w:r>
    </w:p>
    <w:p w14:paraId="4E9F29D2" w14:textId="77777777" w:rsidR="002461A0" w:rsidRPr="002461A0" w:rsidRDefault="002461A0" w:rsidP="00752569">
      <w:pPr>
        <w:numPr>
          <w:ilvl w:val="0"/>
          <w:numId w:val="19"/>
        </w:numPr>
        <w:spacing w:after="120"/>
        <w:rPr>
          <w:rFonts w:ascii="Source Sans Pro" w:eastAsia="Batang" w:hAnsi="Source Sans Pro"/>
        </w:rPr>
      </w:pPr>
      <w:r w:rsidRPr="002461A0">
        <w:rPr>
          <w:rFonts w:ascii="Source Sans Pro" w:eastAsia="Batang" w:hAnsi="Source Sans Pro"/>
        </w:rPr>
        <w:t xml:space="preserve">16-17: approaching adulthood </w:t>
      </w:r>
    </w:p>
    <w:p w14:paraId="4B143C86" w14:textId="77777777" w:rsidR="002461A0" w:rsidRPr="002461A0" w:rsidRDefault="002461A0" w:rsidP="002461A0">
      <w:pPr>
        <w:keepNext/>
        <w:keepLines/>
        <w:spacing w:before="240" w:after="120"/>
        <w:outlineLvl w:val="3"/>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6262B559" w14:textId="77777777" w:rsidR="002461A0" w:rsidRPr="002461A0" w:rsidRDefault="002461A0" w:rsidP="00752569">
      <w:pPr>
        <w:numPr>
          <w:ilvl w:val="0"/>
          <w:numId w:val="20"/>
        </w:numPr>
        <w:spacing w:after="120"/>
        <w:contextualSpacing/>
        <w:rPr>
          <w:rFonts w:ascii="Source Sans Pro" w:eastAsia="Batang" w:hAnsi="Source Sans Pro"/>
        </w:rPr>
      </w:pPr>
      <w:r w:rsidRPr="002461A0">
        <w:rPr>
          <w:rFonts w:ascii="Source Sans Pro" w:eastAsia="Batang" w:hAnsi="Source Sans Pro"/>
        </w:rPr>
        <w:t>Would age-based guidance be appropriate and assist APP entities in tailoring protections and interfaces appropriately and effectively?</w:t>
      </w:r>
    </w:p>
    <w:p w14:paraId="7FD3FAE8" w14:textId="77777777" w:rsidR="002461A0" w:rsidRPr="002461A0" w:rsidRDefault="002461A0" w:rsidP="00752569">
      <w:pPr>
        <w:numPr>
          <w:ilvl w:val="0"/>
          <w:numId w:val="20"/>
        </w:numPr>
        <w:spacing w:after="120"/>
        <w:contextualSpacing/>
        <w:rPr>
          <w:rFonts w:ascii="Source Sans Pro" w:eastAsia="Batang" w:hAnsi="Source Sans Pro"/>
        </w:rPr>
      </w:pPr>
      <w:r w:rsidRPr="002461A0">
        <w:rPr>
          <w:rFonts w:ascii="Source Sans Pro" w:eastAsia="Batang" w:hAnsi="Source Sans Pro"/>
        </w:rPr>
        <w:lastRenderedPageBreak/>
        <w:t xml:space="preserve">In terms of providing guidance for the processing of children’s personal information by APP entities covered by the Code, how appropriate do you consider the above age ranges would be? </w:t>
      </w:r>
    </w:p>
    <w:p w14:paraId="024DA5D9" w14:textId="77777777" w:rsidR="002461A0" w:rsidRPr="002461A0" w:rsidRDefault="002461A0" w:rsidP="00752569">
      <w:pPr>
        <w:numPr>
          <w:ilvl w:val="0"/>
          <w:numId w:val="20"/>
        </w:numPr>
        <w:spacing w:after="120"/>
        <w:contextualSpacing/>
        <w:rPr>
          <w:rFonts w:ascii="Source Sans Pro" w:eastAsia="Batang" w:hAnsi="Source Sans Pro"/>
        </w:rPr>
      </w:pPr>
      <w:r w:rsidRPr="002461A0">
        <w:rPr>
          <w:rFonts w:ascii="Source Sans Pro" w:eastAsia="Batang" w:hAnsi="Source Sans Pro"/>
        </w:rPr>
        <w:t>Please provide any views or evidence you have on children’s development needs, in an online context in each or any of the above age ranges.</w:t>
      </w:r>
    </w:p>
    <w:p w14:paraId="77E02A34" w14:textId="77777777" w:rsidR="002461A0" w:rsidRPr="002461A0" w:rsidRDefault="002461A0" w:rsidP="002461A0">
      <w:pPr>
        <w:keepNext/>
        <w:keepLines/>
        <w:spacing w:before="240" w:after="140"/>
        <w:outlineLvl w:val="1"/>
        <w:rPr>
          <w:rFonts w:ascii="Source Sans Pro" w:eastAsia="SimHei" w:hAnsi="Source Sans Pro"/>
          <w:color w:val="002A3A"/>
          <w:spacing w:val="1"/>
          <w:sz w:val="40"/>
          <w:szCs w:val="26"/>
        </w:rPr>
      </w:pPr>
      <w:bookmarkStart w:id="18" w:name="_Toc200028153"/>
      <w:r w:rsidRPr="002461A0">
        <w:rPr>
          <w:rFonts w:ascii="Source Sans Pro" w:eastAsia="SimHei" w:hAnsi="Source Sans Pro"/>
          <w:color w:val="002A3A"/>
          <w:spacing w:val="1"/>
          <w:sz w:val="40"/>
          <w:szCs w:val="26"/>
        </w:rPr>
        <w:t>APP specific questions</w:t>
      </w:r>
      <w:bookmarkEnd w:id="18"/>
      <w:r w:rsidRPr="002461A0">
        <w:rPr>
          <w:rFonts w:ascii="Source Sans Pro" w:eastAsia="SimHei" w:hAnsi="Source Sans Pro"/>
          <w:color w:val="002A3A"/>
          <w:spacing w:val="1"/>
          <w:sz w:val="40"/>
          <w:szCs w:val="26"/>
        </w:rPr>
        <w:t xml:space="preserve"> </w:t>
      </w:r>
    </w:p>
    <w:p w14:paraId="6DC00BD2"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19" w:name="_Toc200028154"/>
      <w:r w:rsidRPr="002461A0">
        <w:rPr>
          <w:rFonts w:ascii="Source Sans Pro" w:eastAsia="SimHei" w:hAnsi="Source Sans Pro"/>
          <w:color w:val="002A3A"/>
          <w:spacing w:val="1"/>
          <w:sz w:val="40"/>
          <w:szCs w:val="26"/>
        </w:rPr>
        <w:t>APP 1 – open and transparent management of personal information</w:t>
      </w:r>
      <w:bookmarkEnd w:id="19"/>
      <w:r w:rsidRPr="002461A0">
        <w:rPr>
          <w:rFonts w:ascii="Source Sans Pro" w:eastAsia="SimHei" w:hAnsi="Source Sans Pro"/>
          <w:color w:val="002A3A"/>
          <w:spacing w:val="1"/>
          <w:sz w:val="40"/>
          <w:szCs w:val="26"/>
        </w:rPr>
        <w:t xml:space="preserve"> </w:t>
      </w:r>
    </w:p>
    <w:p w14:paraId="7B925CAA"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APP 1 requires APP entities to manage personal information in an open and transparent way. This includes having a clearly expressed and up-to-date privacy policy that outlines how personal information is collected, held, used and disclosed. Under APP 1, APP entities must take reasonable steps in the circumstances to implement practices, procedures and systems to ensure compliance with the APPs and a registered APP code, and to deal with inquiries or complaints from individuals about their compliance with the APPs or such a code. </w:t>
      </w:r>
    </w:p>
    <w:p w14:paraId="38F9DCD2" w14:textId="12F05B43" w:rsidR="002461A0" w:rsidRPr="002461A0" w:rsidRDefault="002461A0" w:rsidP="002461A0">
      <w:pPr>
        <w:spacing w:after="120"/>
        <w:rPr>
          <w:rFonts w:ascii="Source Sans Pro" w:eastAsia="Batang" w:hAnsi="Source Sans Pro"/>
        </w:rPr>
      </w:pPr>
      <w:r w:rsidRPr="002461A0">
        <w:rPr>
          <w:rFonts w:ascii="Source Sans Pro" w:eastAsia="Batang" w:hAnsi="Source Sans Pro"/>
        </w:rPr>
        <w:t>The requirement to implement practices, procedures and systems is qualified by a ‘reasonable steps’ test. The reasonable steps that an APP entity is required to take will depend upon circumstances, such as the sensitivity of the personal information</w:t>
      </w:r>
      <w:r w:rsidR="00E52370">
        <w:rPr>
          <w:rFonts w:ascii="Source Sans Pro" w:eastAsia="Batang" w:hAnsi="Source Sans Pro"/>
        </w:rPr>
        <w:t>;</w:t>
      </w:r>
      <w:r w:rsidRPr="002461A0">
        <w:rPr>
          <w:rFonts w:ascii="Source Sans Pro" w:eastAsia="Batang" w:hAnsi="Source Sans Pro"/>
        </w:rPr>
        <w:t xml:space="preserve"> potential adverse consequences for individuals, such as the risk of harm</w:t>
      </w:r>
      <w:r w:rsidR="00E52370">
        <w:rPr>
          <w:rFonts w:ascii="Source Sans Pro" w:eastAsia="Batang" w:hAnsi="Source Sans Pro"/>
        </w:rPr>
        <w:t>;</w:t>
      </w:r>
      <w:r w:rsidRPr="002461A0">
        <w:rPr>
          <w:rFonts w:ascii="Source Sans Pro" w:eastAsia="Batang" w:hAnsi="Source Sans Pro"/>
        </w:rPr>
        <w:t xml:space="preserve"> </w:t>
      </w:r>
      <w:r w:rsidR="00E52370">
        <w:rPr>
          <w:rFonts w:ascii="Source Sans Pro" w:eastAsia="Batang" w:hAnsi="Source Sans Pro"/>
        </w:rPr>
        <w:t xml:space="preserve">the </w:t>
      </w:r>
      <w:r w:rsidRPr="002461A0">
        <w:rPr>
          <w:rFonts w:ascii="Source Sans Pro" w:eastAsia="Batang" w:hAnsi="Source Sans Pro"/>
        </w:rPr>
        <w:t>nature of the entity</w:t>
      </w:r>
      <w:r w:rsidR="00E52370">
        <w:rPr>
          <w:rFonts w:ascii="Source Sans Pro" w:eastAsia="Batang" w:hAnsi="Source Sans Pro"/>
        </w:rPr>
        <w:t>;</w:t>
      </w:r>
      <w:r w:rsidRPr="002461A0">
        <w:rPr>
          <w:rFonts w:ascii="Source Sans Pro" w:eastAsia="Batang" w:hAnsi="Source Sans Pro"/>
        </w:rPr>
        <w:t xml:space="preserve"> and the practicability of taking such steps.</w:t>
      </w:r>
      <w:r w:rsidRPr="002461A0">
        <w:rPr>
          <w:rFonts w:ascii="Source Sans Pro" w:eastAsia="Batang" w:hAnsi="Source Sans Pro"/>
          <w:vertAlign w:val="superscript"/>
        </w:rPr>
        <w:footnoteReference w:id="26"/>
      </w:r>
    </w:p>
    <w:p w14:paraId="64992FE4" w14:textId="77777777" w:rsidR="002461A0" w:rsidRPr="002461A0" w:rsidRDefault="002461A0" w:rsidP="002461A0">
      <w:pPr>
        <w:keepNext/>
        <w:keepLines/>
        <w:spacing w:before="240" w:after="120"/>
        <w:outlineLvl w:val="3"/>
        <w:rPr>
          <w:rFonts w:ascii="Source Sans Pro" w:eastAsia="Dotum" w:hAnsi="Source Sans Pro"/>
          <w:bCs/>
          <w:iCs/>
          <w:color w:val="002A3A"/>
          <w:sz w:val="26"/>
        </w:rPr>
      </w:pPr>
      <w:bookmarkStart w:id="20" w:name="_Hlk196230443"/>
      <w:r w:rsidRPr="002461A0">
        <w:rPr>
          <w:rFonts w:ascii="Source Sans Pro" w:eastAsia="Dotum" w:hAnsi="Source Sans Pro"/>
          <w:bCs/>
          <w:iCs/>
          <w:color w:val="002A3A"/>
          <w:sz w:val="26"/>
        </w:rPr>
        <w:t>Questions:</w:t>
      </w:r>
    </w:p>
    <w:bookmarkEnd w:id="20"/>
    <w:p w14:paraId="63CF223B" w14:textId="77777777" w:rsidR="002461A0" w:rsidRPr="002461A0" w:rsidRDefault="002461A0" w:rsidP="00752569">
      <w:pPr>
        <w:numPr>
          <w:ilvl w:val="0"/>
          <w:numId w:val="23"/>
        </w:numPr>
        <w:spacing w:after="120"/>
        <w:contextualSpacing/>
        <w:rPr>
          <w:rFonts w:ascii="Source Sans Pro" w:eastAsia="Batang" w:hAnsi="Source Sans Pro"/>
        </w:rPr>
      </w:pPr>
      <w:r w:rsidRPr="002461A0">
        <w:rPr>
          <w:rFonts w:ascii="Source Sans Pro" w:eastAsia="Batang" w:hAnsi="Source Sans Pro"/>
        </w:rPr>
        <w:t>What communication methods should APP entities use to ensure privacy policies are meaningfully understood by children of different ages, abilities and backgrounds?</w:t>
      </w:r>
    </w:p>
    <w:p w14:paraId="1C611A8F" w14:textId="77777777" w:rsidR="002461A0" w:rsidRPr="002461A0" w:rsidRDefault="002461A0" w:rsidP="00752569">
      <w:pPr>
        <w:numPr>
          <w:ilvl w:val="0"/>
          <w:numId w:val="23"/>
        </w:numPr>
        <w:spacing w:after="120"/>
        <w:contextualSpacing/>
        <w:rPr>
          <w:rFonts w:ascii="Source Sans Pro" w:eastAsia="Batang" w:hAnsi="Source Sans Pro"/>
        </w:rPr>
      </w:pPr>
      <w:r w:rsidRPr="002461A0">
        <w:rPr>
          <w:rFonts w:ascii="Source Sans Pro" w:eastAsia="Batang" w:hAnsi="Source Sans Pro"/>
        </w:rPr>
        <w:t>How should APP entities ensure APP1 obligations are met when their services are used by both adults and children, particularly when children are not the intended primary users?</w:t>
      </w:r>
    </w:p>
    <w:p w14:paraId="5444B3B8" w14:textId="469583BA" w:rsidR="002461A0" w:rsidRPr="002461A0" w:rsidRDefault="002461A0" w:rsidP="00752569">
      <w:pPr>
        <w:numPr>
          <w:ilvl w:val="0"/>
          <w:numId w:val="23"/>
        </w:numPr>
        <w:spacing w:after="120"/>
        <w:contextualSpacing/>
        <w:rPr>
          <w:rFonts w:ascii="Source Sans Pro" w:eastAsia="Batang" w:hAnsi="Source Sans Pro"/>
        </w:rPr>
      </w:pPr>
      <w:r w:rsidRPr="002461A0">
        <w:rPr>
          <w:rFonts w:ascii="Source Sans Pro" w:eastAsia="Batang" w:hAnsi="Source Sans Pro"/>
        </w:rPr>
        <w:t>What should be considered under the ‘reasonable steps’ test when implementing internal practices, procedures and systems for managing children’s personal information?</w:t>
      </w:r>
    </w:p>
    <w:p w14:paraId="1398B5C0" w14:textId="0B9BC589" w:rsidR="00E52370" w:rsidRPr="002461A0" w:rsidRDefault="002461A0" w:rsidP="00752569">
      <w:pPr>
        <w:numPr>
          <w:ilvl w:val="0"/>
          <w:numId w:val="23"/>
        </w:numPr>
        <w:spacing w:after="120"/>
        <w:contextualSpacing/>
        <w:rPr>
          <w:rFonts w:ascii="Source Sans Pro" w:eastAsia="Batang" w:hAnsi="Source Sans Pro"/>
        </w:rPr>
      </w:pPr>
      <w:r w:rsidRPr="002461A0">
        <w:rPr>
          <w:rFonts w:ascii="Source Sans Pro" w:eastAsia="Batang" w:hAnsi="Source Sans Pro"/>
        </w:rPr>
        <w:t>What steps should APP entities take to ensure children, and their parents</w:t>
      </w:r>
      <w:r w:rsidR="00B22338">
        <w:rPr>
          <w:rFonts w:ascii="Source Sans Pro" w:eastAsia="Batang" w:hAnsi="Source Sans Pro"/>
        </w:rPr>
        <w:t>,</w:t>
      </w:r>
      <w:r w:rsidRPr="002461A0">
        <w:rPr>
          <w:rFonts w:ascii="Source Sans Pro" w:eastAsia="Batang" w:hAnsi="Source Sans Pro"/>
        </w:rPr>
        <w:t xml:space="preserve"> can easily make privacy</w:t>
      </w:r>
      <w:r w:rsidR="00E52370">
        <w:rPr>
          <w:rFonts w:ascii="Source Sans Pro" w:eastAsia="Batang" w:hAnsi="Source Sans Pro"/>
        </w:rPr>
        <w:t>-</w:t>
      </w:r>
      <w:r w:rsidRPr="002461A0">
        <w:rPr>
          <w:rFonts w:ascii="Source Sans Pro" w:eastAsia="Batang" w:hAnsi="Source Sans Pro"/>
        </w:rPr>
        <w:t xml:space="preserve">related inquiries or complaints, and how should APP entities respond in a child-appropriate way? </w:t>
      </w:r>
    </w:p>
    <w:p w14:paraId="5D19D982" w14:textId="735FF4E9" w:rsidR="00EE38E3" w:rsidRPr="00D46A2D" w:rsidRDefault="005601A1" w:rsidP="00752569">
      <w:pPr>
        <w:numPr>
          <w:ilvl w:val="0"/>
          <w:numId w:val="23"/>
        </w:numPr>
        <w:spacing w:after="120"/>
        <w:contextualSpacing/>
        <w:rPr>
          <w:rFonts w:ascii="Source Sans Pro" w:eastAsia="Batang" w:hAnsi="Source Sans Pro"/>
        </w:rPr>
      </w:pPr>
      <w:bookmarkStart w:id="21" w:name="_Hlk198734703"/>
      <w:r w:rsidRPr="00D46A2D">
        <w:rPr>
          <w:rFonts w:ascii="Source Sans Pro" w:eastAsia="Batang" w:hAnsi="Source Sans Pro"/>
        </w:rPr>
        <w:t>Do you have any specific</w:t>
      </w:r>
      <w:r w:rsidR="00B90382" w:rsidRPr="00D46A2D">
        <w:rPr>
          <w:rFonts w:ascii="Source Sans Pro" w:eastAsia="Batang" w:hAnsi="Source Sans Pro"/>
        </w:rPr>
        <w:t xml:space="preserve"> views on how</w:t>
      </w:r>
      <w:r w:rsidR="00EE38E3" w:rsidRPr="00D46A2D">
        <w:rPr>
          <w:rFonts w:ascii="Source Sans Pro" w:eastAsia="Batang" w:hAnsi="Source Sans Pro"/>
        </w:rPr>
        <w:t xml:space="preserve"> APP 1 </w:t>
      </w:r>
      <w:r w:rsidR="00B90382" w:rsidRPr="00D46A2D">
        <w:rPr>
          <w:rFonts w:ascii="Source Sans Pro" w:eastAsia="Batang" w:hAnsi="Source Sans Pro"/>
        </w:rPr>
        <w:t xml:space="preserve">should be </w:t>
      </w:r>
      <w:r w:rsidR="00EE38E3" w:rsidRPr="00D46A2D">
        <w:rPr>
          <w:rFonts w:ascii="Source Sans Pro" w:eastAsia="Batang" w:hAnsi="Source Sans Pro"/>
        </w:rPr>
        <w:t>applied or complied with in relation to the privacy of children?</w:t>
      </w:r>
    </w:p>
    <w:bookmarkEnd w:id="21"/>
    <w:p w14:paraId="68630D54" w14:textId="43BA3FF2" w:rsidR="002461A0" w:rsidRPr="002461A0" w:rsidRDefault="002461A0" w:rsidP="0076354A">
      <w:pPr>
        <w:spacing w:after="120"/>
        <w:contextualSpacing/>
        <w:rPr>
          <w:rFonts w:ascii="Source Sans Pro" w:eastAsia="Batang" w:hAnsi="Source Sans Pro"/>
        </w:rPr>
      </w:pPr>
    </w:p>
    <w:p w14:paraId="3B034C1F"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22" w:name="_Toc200028155"/>
      <w:r w:rsidRPr="002461A0">
        <w:rPr>
          <w:rFonts w:ascii="Source Sans Pro" w:eastAsia="SimHei" w:hAnsi="Source Sans Pro"/>
          <w:color w:val="002A3A"/>
          <w:spacing w:val="1"/>
          <w:sz w:val="40"/>
          <w:szCs w:val="26"/>
        </w:rPr>
        <w:lastRenderedPageBreak/>
        <w:t>APP 2 – anonymity and pseudonymity</w:t>
      </w:r>
      <w:bookmarkEnd w:id="22"/>
      <w:r w:rsidRPr="002461A0">
        <w:rPr>
          <w:rFonts w:ascii="Source Sans Pro" w:eastAsia="SimHei" w:hAnsi="Source Sans Pro"/>
          <w:color w:val="002A3A"/>
          <w:spacing w:val="1"/>
          <w:sz w:val="40"/>
          <w:szCs w:val="26"/>
        </w:rPr>
        <w:t xml:space="preserve"> </w:t>
      </w:r>
    </w:p>
    <w:p w14:paraId="088C1DBA" w14:textId="728A566F" w:rsidR="002461A0" w:rsidRPr="002461A0" w:rsidRDefault="002461A0" w:rsidP="002461A0">
      <w:pPr>
        <w:spacing w:after="120"/>
        <w:rPr>
          <w:rFonts w:ascii="Source Sans Pro" w:eastAsia="Batang" w:hAnsi="Source Sans Pro"/>
        </w:rPr>
      </w:pPr>
      <w:r w:rsidRPr="002461A0">
        <w:rPr>
          <w:rFonts w:ascii="Source Sans Pro" w:eastAsia="Batang" w:hAnsi="Source Sans Pro"/>
        </w:rPr>
        <w:t>APP 2 requires APP entities to provide individuals with the option of not identifying themselves or of using a pseudonym when dealing with the entity, unless it is impracticable to do so</w:t>
      </w:r>
      <w:r w:rsidR="00E52370">
        <w:rPr>
          <w:rFonts w:ascii="Source Sans Pro" w:eastAsia="Batang" w:hAnsi="Source Sans Pro"/>
        </w:rPr>
        <w:t>,</w:t>
      </w:r>
      <w:r w:rsidRPr="002461A0">
        <w:rPr>
          <w:rFonts w:ascii="Source Sans Pro" w:eastAsia="Batang" w:hAnsi="Source Sans Pro"/>
        </w:rPr>
        <w:t xml:space="preserve"> or if the entity is legally required or authorised to deal with identified individuals.</w:t>
      </w:r>
      <w:r w:rsidRPr="002461A0">
        <w:rPr>
          <w:rFonts w:ascii="Source Sans Pro" w:eastAsia="Batang" w:hAnsi="Source Sans Pro"/>
          <w:vertAlign w:val="superscript"/>
        </w:rPr>
        <w:footnoteReference w:id="27"/>
      </w:r>
      <w:r w:rsidRPr="002461A0">
        <w:rPr>
          <w:rFonts w:ascii="Source Sans Pro" w:eastAsia="Batang" w:hAnsi="Source Sans Pro"/>
        </w:rPr>
        <w:t xml:space="preserve"> </w:t>
      </w:r>
    </w:p>
    <w:p w14:paraId="025D2198" w14:textId="77777777" w:rsidR="002461A0" w:rsidRPr="002461A0" w:rsidRDefault="002461A0" w:rsidP="002461A0">
      <w:pPr>
        <w:keepNext/>
        <w:keepLines/>
        <w:spacing w:before="240" w:after="120"/>
        <w:outlineLvl w:val="3"/>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49DE8076" w14:textId="77777777" w:rsidR="002461A0" w:rsidRPr="002461A0" w:rsidRDefault="002461A0" w:rsidP="00752569">
      <w:pPr>
        <w:numPr>
          <w:ilvl w:val="0"/>
          <w:numId w:val="22"/>
        </w:numPr>
        <w:spacing w:after="120"/>
        <w:contextualSpacing/>
        <w:rPr>
          <w:rFonts w:ascii="Source Sans Pro" w:eastAsia="Batang" w:hAnsi="Source Sans Pro"/>
        </w:rPr>
      </w:pPr>
      <w:r w:rsidRPr="002461A0">
        <w:rPr>
          <w:rFonts w:ascii="Source Sans Pro" w:eastAsia="Batang" w:hAnsi="Source Sans Pro"/>
        </w:rPr>
        <w:t xml:space="preserve">How can APP entities provide children with meaningful options to use services anonymously or under pseudonyms, considering their developmental stages at different ages? </w:t>
      </w:r>
    </w:p>
    <w:p w14:paraId="77F30A34" w14:textId="6FD930FC" w:rsidR="002461A0" w:rsidRPr="002461A0" w:rsidRDefault="002461A0" w:rsidP="00752569">
      <w:pPr>
        <w:numPr>
          <w:ilvl w:val="0"/>
          <w:numId w:val="22"/>
        </w:numPr>
        <w:spacing w:after="120"/>
        <w:contextualSpacing/>
        <w:rPr>
          <w:rFonts w:ascii="Source Sans Pro" w:eastAsia="Batang" w:hAnsi="Source Sans Pro"/>
        </w:rPr>
      </w:pPr>
      <w:r w:rsidRPr="002461A0">
        <w:rPr>
          <w:rFonts w:ascii="Source Sans Pro" w:eastAsia="Batang" w:hAnsi="Source Sans Pro"/>
        </w:rPr>
        <w:t xml:space="preserve">In what scenarios would it be justifiable to require children to identify themselves in order to access an APP </w:t>
      </w:r>
      <w:r w:rsidR="00E52370" w:rsidRPr="002461A0">
        <w:rPr>
          <w:rFonts w:ascii="Source Sans Pro" w:eastAsia="Batang" w:hAnsi="Source Sans Pro"/>
        </w:rPr>
        <w:t>entit</w:t>
      </w:r>
      <w:r w:rsidR="00E52370">
        <w:rPr>
          <w:rFonts w:ascii="Source Sans Pro" w:eastAsia="Batang" w:hAnsi="Source Sans Pro"/>
        </w:rPr>
        <w:t xml:space="preserve">y’s </w:t>
      </w:r>
      <w:r w:rsidRPr="002461A0">
        <w:rPr>
          <w:rFonts w:ascii="Source Sans Pro" w:eastAsia="Batang" w:hAnsi="Source Sans Pro"/>
        </w:rPr>
        <w:t>service? How can these instances be minimised to protect their privacy?</w:t>
      </w:r>
    </w:p>
    <w:p w14:paraId="75E0CF7B" w14:textId="30A9AA32" w:rsidR="00E52370" w:rsidRPr="002461A0" w:rsidRDefault="002461A0" w:rsidP="00752569">
      <w:pPr>
        <w:numPr>
          <w:ilvl w:val="0"/>
          <w:numId w:val="22"/>
        </w:numPr>
        <w:spacing w:after="120"/>
        <w:contextualSpacing/>
        <w:rPr>
          <w:rFonts w:ascii="Source Sans Pro" w:eastAsia="Batang" w:hAnsi="Source Sans Pro"/>
        </w:rPr>
      </w:pPr>
      <w:r w:rsidRPr="002461A0">
        <w:rPr>
          <w:rFonts w:ascii="Source Sans Pro" w:eastAsia="Batang" w:hAnsi="Source Sans Pro"/>
        </w:rPr>
        <w:t>Are there instances where age assurance technologies conflict with an individual’s right to remain anonymous or pseudonymous, and what evidence supports this</w:t>
      </w:r>
      <w:r w:rsidR="00E52370">
        <w:rPr>
          <w:rFonts w:ascii="Source Sans Pro" w:eastAsia="Batang" w:hAnsi="Source Sans Pro"/>
        </w:rPr>
        <w:t>,</w:t>
      </w:r>
      <w:r w:rsidRPr="002461A0">
        <w:rPr>
          <w:rFonts w:ascii="Source Sans Pro" w:eastAsia="Batang" w:hAnsi="Source Sans Pro"/>
        </w:rPr>
        <w:t xml:space="preserve"> or suggests otherwise?</w:t>
      </w:r>
    </w:p>
    <w:p w14:paraId="7D50F72C" w14:textId="4FB69A2B" w:rsidR="00B80E54" w:rsidRPr="000B2C53" w:rsidRDefault="00B80E54" w:rsidP="00752569">
      <w:pPr>
        <w:numPr>
          <w:ilvl w:val="0"/>
          <w:numId w:val="22"/>
        </w:numPr>
        <w:spacing w:after="120"/>
        <w:contextualSpacing/>
        <w:rPr>
          <w:rFonts w:ascii="Source Sans Pro" w:eastAsia="Batang" w:hAnsi="Source Sans Pro"/>
        </w:rPr>
      </w:pPr>
      <w:r w:rsidRPr="000B2C53">
        <w:rPr>
          <w:rFonts w:ascii="Source Sans Pro" w:eastAsia="Batang" w:hAnsi="Source Sans Pro"/>
        </w:rPr>
        <w:t>Do you have any specific views on how APP 2 should be applied or complied with in relation to the privacy of children?</w:t>
      </w:r>
    </w:p>
    <w:p w14:paraId="3652EF7F"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23" w:name="_Toc200028156"/>
      <w:r w:rsidRPr="002461A0">
        <w:rPr>
          <w:rFonts w:ascii="Source Sans Pro" w:eastAsia="SimHei" w:hAnsi="Source Sans Pro"/>
          <w:color w:val="002A3A"/>
          <w:spacing w:val="1"/>
          <w:sz w:val="40"/>
          <w:szCs w:val="26"/>
        </w:rPr>
        <w:t>APP 3 - collection of solicited personal information</w:t>
      </w:r>
      <w:bookmarkEnd w:id="23"/>
      <w:r w:rsidRPr="002461A0">
        <w:rPr>
          <w:rFonts w:ascii="Source Sans Pro" w:eastAsia="SimHei" w:hAnsi="Source Sans Pro"/>
          <w:color w:val="002A3A"/>
          <w:spacing w:val="1"/>
          <w:sz w:val="40"/>
          <w:szCs w:val="26"/>
        </w:rPr>
        <w:t xml:space="preserve"> </w:t>
      </w:r>
    </w:p>
    <w:p w14:paraId="26BAA8FD" w14:textId="08FF1AF1"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APP 3 stipulates that APP entities must only collect personal information that is reasonably necessary for or directly related to their functions or activities. Sensitive information, such as health or biometric information, must only be collected with an individual’s consent, unless an exception applies. Collection must only be by lawful and fair means and </w:t>
      </w:r>
      <w:r w:rsidR="004B0AFA">
        <w:rPr>
          <w:rFonts w:ascii="Source Sans Pro" w:eastAsia="Batang" w:hAnsi="Source Sans Pro"/>
        </w:rPr>
        <w:t xml:space="preserve">must be collected </w:t>
      </w:r>
      <w:r w:rsidRPr="002461A0">
        <w:rPr>
          <w:rFonts w:ascii="Source Sans Pro" w:eastAsia="Batang" w:hAnsi="Source Sans Pro"/>
        </w:rPr>
        <w:t>directly from the individual unless an exception applies.</w:t>
      </w:r>
      <w:r w:rsidRPr="002461A0">
        <w:rPr>
          <w:rFonts w:ascii="Source Sans Pro" w:eastAsia="Batang" w:hAnsi="Source Sans Pro"/>
          <w:vertAlign w:val="superscript"/>
        </w:rPr>
        <w:footnoteReference w:id="28"/>
      </w:r>
      <w:r w:rsidRPr="002461A0">
        <w:rPr>
          <w:rFonts w:ascii="Source Sans Pro" w:eastAsia="Batang" w:hAnsi="Source Sans Pro"/>
        </w:rPr>
        <w:t xml:space="preserve"> </w:t>
      </w:r>
    </w:p>
    <w:p w14:paraId="61F1C12F" w14:textId="77777777" w:rsidR="002461A0" w:rsidRPr="002461A0" w:rsidRDefault="002461A0" w:rsidP="002461A0">
      <w:pPr>
        <w:keepNext/>
        <w:keepLines/>
        <w:spacing w:before="240" w:after="120"/>
        <w:outlineLvl w:val="3"/>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128D08A9" w14:textId="3A1022DB" w:rsidR="002461A0" w:rsidRPr="002461A0" w:rsidRDefault="002461A0" w:rsidP="00752569">
      <w:pPr>
        <w:numPr>
          <w:ilvl w:val="0"/>
          <w:numId w:val="24"/>
        </w:numPr>
        <w:spacing w:after="120"/>
        <w:contextualSpacing/>
        <w:rPr>
          <w:rFonts w:ascii="Source Sans Pro" w:eastAsia="Batang" w:hAnsi="Source Sans Pro"/>
        </w:rPr>
      </w:pPr>
      <w:r w:rsidRPr="002461A0">
        <w:rPr>
          <w:rFonts w:ascii="Source Sans Pro" w:eastAsia="Batang" w:hAnsi="Source Sans Pro"/>
        </w:rPr>
        <w:t>What criteria should define what is ‘reasonably necessary’ for an APP entity’s functions or activities when collecting children’s personal information</w:t>
      </w:r>
      <w:r w:rsidR="00CD2F21">
        <w:rPr>
          <w:rFonts w:ascii="Source Sans Pro" w:eastAsia="Batang" w:hAnsi="Source Sans Pro"/>
        </w:rPr>
        <w:t>,</w:t>
      </w:r>
      <w:r w:rsidRPr="002461A0">
        <w:rPr>
          <w:rFonts w:ascii="Source Sans Pro" w:eastAsia="Batang" w:hAnsi="Source Sans Pro"/>
        </w:rPr>
        <w:t xml:space="preserve"> and how can APP entities ensure they adhere to this?</w:t>
      </w:r>
    </w:p>
    <w:p w14:paraId="4791F40A" w14:textId="77777777" w:rsidR="002461A0" w:rsidRPr="002461A0" w:rsidRDefault="002461A0" w:rsidP="00752569">
      <w:pPr>
        <w:numPr>
          <w:ilvl w:val="0"/>
          <w:numId w:val="24"/>
        </w:numPr>
        <w:spacing w:after="120"/>
        <w:contextualSpacing/>
        <w:rPr>
          <w:rFonts w:ascii="Source Sans Pro" w:eastAsia="Batang" w:hAnsi="Source Sans Pro"/>
        </w:rPr>
      </w:pPr>
      <w:r w:rsidRPr="002461A0">
        <w:rPr>
          <w:rFonts w:ascii="Source Sans Pro" w:eastAsia="Batang" w:hAnsi="Source Sans Pro"/>
        </w:rPr>
        <w:t xml:space="preserve">What does ‘lawful ‘and ‘fair’ mean in the context of children’s personal information? How should these terms be applied specifically for children, given their evolving developmental and digital engagement stages? </w:t>
      </w:r>
    </w:p>
    <w:p w14:paraId="454C09C3" w14:textId="77777777" w:rsidR="002461A0" w:rsidRDefault="002461A0" w:rsidP="00752569">
      <w:pPr>
        <w:numPr>
          <w:ilvl w:val="0"/>
          <w:numId w:val="24"/>
        </w:numPr>
        <w:spacing w:after="120"/>
        <w:contextualSpacing/>
        <w:rPr>
          <w:rFonts w:ascii="Source Sans Pro" w:eastAsia="Batang" w:hAnsi="Source Sans Pro"/>
        </w:rPr>
      </w:pPr>
      <w:r w:rsidRPr="002461A0">
        <w:rPr>
          <w:rFonts w:ascii="Source Sans Pro" w:eastAsia="Batang" w:hAnsi="Source Sans Pro"/>
        </w:rPr>
        <w:t>Are there cases in which the collection of children’s personal information would not be considered fair in any circumstances?</w:t>
      </w:r>
    </w:p>
    <w:p w14:paraId="2C45FAB1" w14:textId="63D2A517" w:rsidR="00CF2951" w:rsidRPr="002461A0" w:rsidRDefault="00CF2951" w:rsidP="00752569">
      <w:pPr>
        <w:numPr>
          <w:ilvl w:val="0"/>
          <w:numId w:val="24"/>
        </w:numPr>
        <w:spacing w:after="120"/>
        <w:contextualSpacing/>
        <w:rPr>
          <w:rFonts w:ascii="Source Sans Pro" w:eastAsia="Batang" w:hAnsi="Source Sans Pro"/>
        </w:rPr>
      </w:pPr>
      <w:r w:rsidRPr="00CF2951">
        <w:rPr>
          <w:rFonts w:ascii="Source Sans Pro" w:eastAsia="Batang" w:hAnsi="Source Sans Pro"/>
        </w:rPr>
        <w:t xml:space="preserve">How can APP entities obtain genuine consent from children, or their parents or guardians, for the </w:t>
      </w:r>
      <w:r>
        <w:rPr>
          <w:rFonts w:ascii="Source Sans Pro" w:eastAsia="Batang" w:hAnsi="Source Sans Pro"/>
        </w:rPr>
        <w:t>collection of sensitive information?</w:t>
      </w:r>
    </w:p>
    <w:p w14:paraId="2ACD3F4F" w14:textId="3464F29B" w:rsidR="00B80E54" w:rsidRPr="00D46A2D" w:rsidRDefault="00B80E54" w:rsidP="00752569">
      <w:pPr>
        <w:numPr>
          <w:ilvl w:val="0"/>
          <w:numId w:val="24"/>
        </w:numPr>
        <w:spacing w:after="120"/>
        <w:contextualSpacing/>
        <w:rPr>
          <w:rFonts w:ascii="Source Sans Pro" w:eastAsia="Batang" w:hAnsi="Source Sans Pro"/>
        </w:rPr>
      </w:pPr>
      <w:r w:rsidRPr="00D46A2D">
        <w:rPr>
          <w:rFonts w:ascii="Source Sans Pro" w:eastAsia="Batang" w:hAnsi="Source Sans Pro"/>
        </w:rPr>
        <w:t>Do you have any specific views on how APP 3 should be applied</w:t>
      </w:r>
      <w:r w:rsidR="00CD2F21">
        <w:rPr>
          <w:rFonts w:ascii="Source Sans Pro" w:eastAsia="Batang" w:hAnsi="Source Sans Pro"/>
        </w:rPr>
        <w:t>,</w:t>
      </w:r>
      <w:r w:rsidRPr="00D46A2D">
        <w:rPr>
          <w:rFonts w:ascii="Source Sans Pro" w:eastAsia="Batang" w:hAnsi="Source Sans Pro"/>
        </w:rPr>
        <w:t xml:space="preserve"> or complied with</w:t>
      </w:r>
      <w:r w:rsidR="00CD2F21">
        <w:rPr>
          <w:rFonts w:ascii="Source Sans Pro" w:eastAsia="Batang" w:hAnsi="Source Sans Pro"/>
        </w:rPr>
        <w:t>,</w:t>
      </w:r>
      <w:r w:rsidRPr="00D46A2D">
        <w:rPr>
          <w:rFonts w:ascii="Source Sans Pro" w:eastAsia="Batang" w:hAnsi="Source Sans Pro"/>
        </w:rPr>
        <w:t xml:space="preserve"> in relation to the privacy of children?</w:t>
      </w:r>
    </w:p>
    <w:p w14:paraId="424E1838"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24" w:name="_Toc200028157"/>
      <w:r w:rsidRPr="002461A0">
        <w:rPr>
          <w:rFonts w:ascii="Source Sans Pro" w:eastAsia="SimHei" w:hAnsi="Source Sans Pro"/>
          <w:color w:val="002A3A"/>
          <w:spacing w:val="1"/>
          <w:sz w:val="40"/>
          <w:szCs w:val="26"/>
        </w:rPr>
        <w:lastRenderedPageBreak/>
        <w:t>APP 4 – dealing with unsolicited personal information</w:t>
      </w:r>
      <w:bookmarkEnd w:id="24"/>
      <w:r w:rsidRPr="002461A0">
        <w:rPr>
          <w:rFonts w:ascii="Source Sans Pro" w:eastAsia="SimHei" w:hAnsi="Source Sans Pro"/>
          <w:color w:val="002A3A"/>
          <w:spacing w:val="1"/>
          <w:sz w:val="40"/>
          <w:szCs w:val="26"/>
        </w:rPr>
        <w:t xml:space="preserve"> </w:t>
      </w:r>
    </w:p>
    <w:p w14:paraId="4903E5FF" w14:textId="2623DD6D"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APP 4 outlines how APP entities must handle unsolicited personal information. If an APP entity receives personal </w:t>
      </w:r>
      <w:r w:rsidR="00D46A2D" w:rsidRPr="002461A0">
        <w:rPr>
          <w:rFonts w:ascii="Source Sans Pro" w:eastAsia="Batang" w:hAnsi="Source Sans Pro"/>
        </w:rPr>
        <w:t>information,</w:t>
      </w:r>
      <w:r w:rsidRPr="002461A0">
        <w:rPr>
          <w:rFonts w:ascii="Source Sans Pro" w:eastAsia="Batang" w:hAnsi="Source Sans Pro"/>
        </w:rPr>
        <w:t xml:space="preserve"> it did not solicit, it must, within a reasonable period after receiving the information, determine whether it could have collected the information under APP 3. If not, the entity must destroy or de-identity the information as soon as practicable, provided it is lawful and reasonable to do so.</w:t>
      </w:r>
      <w:r w:rsidRPr="002461A0">
        <w:rPr>
          <w:rFonts w:ascii="Source Sans Pro" w:eastAsia="Batang" w:hAnsi="Source Sans Pro"/>
          <w:vertAlign w:val="superscript"/>
        </w:rPr>
        <w:footnoteReference w:id="29"/>
      </w:r>
    </w:p>
    <w:p w14:paraId="359B56AE" w14:textId="77777777" w:rsidR="002461A0" w:rsidRPr="002461A0" w:rsidRDefault="002461A0" w:rsidP="002461A0">
      <w:pPr>
        <w:keepNext/>
        <w:keepLines/>
        <w:spacing w:before="240" w:after="120"/>
        <w:outlineLvl w:val="3"/>
        <w:rPr>
          <w:rFonts w:ascii="Source Sans Pro" w:eastAsia="Dotum" w:hAnsi="Source Sans Pro"/>
          <w:bCs/>
          <w:iCs/>
          <w:color w:val="002A3A"/>
          <w:sz w:val="26"/>
        </w:rPr>
      </w:pPr>
      <w:bookmarkStart w:id="25" w:name="_Hlk196227144"/>
      <w:r w:rsidRPr="002461A0">
        <w:rPr>
          <w:rFonts w:ascii="Source Sans Pro" w:eastAsia="Dotum" w:hAnsi="Source Sans Pro"/>
          <w:bCs/>
          <w:iCs/>
          <w:color w:val="002A3A"/>
          <w:sz w:val="26"/>
        </w:rPr>
        <w:t>Questions:</w:t>
      </w:r>
    </w:p>
    <w:bookmarkEnd w:id="25"/>
    <w:p w14:paraId="23593265" w14:textId="42867940" w:rsidR="002461A0" w:rsidRDefault="002461A0" w:rsidP="00752569">
      <w:pPr>
        <w:numPr>
          <w:ilvl w:val="0"/>
          <w:numId w:val="25"/>
        </w:numPr>
        <w:spacing w:after="120"/>
        <w:contextualSpacing/>
        <w:rPr>
          <w:rFonts w:ascii="Source Sans Pro" w:eastAsia="Batang" w:hAnsi="Source Sans Pro"/>
        </w:rPr>
      </w:pPr>
      <w:r w:rsidRPr="002461A0">
        <w:rPr>
          <w:rFonts w:ascii="Source Sans Pro" w:eastAsia="Batang" w:hAnsi="Source Sans Pro"/>
        </w:rPr>
        <w:t xml:space="preserve">What processes should APP entities implement to identify and appropriately handle unsolicited personal information related to children? </w:t>
      </w:r>
    </w:p>
    <w:p w14:paraId="2B8190E7" w14:textId="21BF4206" w:rsidR="00CD54B9" w:rsidRPr="00EE38E3" w:rsidRDefault="00CD54B9" w:rsidP="00752569">
      <w:pPr>
        <w:pStyle w:val="ListParagraph"/>
        <w:numPr>
          <w:ilvl w:val="0"/>
          <w:numId w:val="25"/>
        </w:numPr>
        <w:rPr>
          <w:rFonts w:ascii="Source Sans Pro" w:eastAsia="Batang" w:hAnsi="Source Sans Pro"/>
        </w:rPr>
      </w:pPr>
      <w:r>
        <w:rPr>
          <w:rFonts w:ascii="Source Sans Pro" w:eastAsia="Batang" w:hAnsi="Source Sans Pro"/>
        </w:rPr>
        <w:t>Do you have any specific views on how</w:t>
      </w:r>
      <w:r w:rsidRPr="00EE38E3">
        <w:rPr>
          <w:rFonts w:ascii="Source Sans Pro" w:eastAsia="Batang" w:hAnsi="Source Sans Pro"/>
        </w:rPr>
        <w:t xml:space="preserve"> APP </w:t>
      </w:r>
      <w:r>
        <w:rPr>
          <w:rFonts w:ascii="Source Sans Pro" w:eastAsia="Batang" w:hAnsi="Source Sans Pro"/>
        </w:rPr>
        <w:t>4</w:t>
      </w:r>
      <w:r w:rsidRPr="00EE38E3">
        <w:rPr>
          <w:rFonts w:ascii="Source Sans Pro" w:eastAsia="Batang" w:hAnsi="Source Sans Pro"/>
        </w:rPr>
        <w:t xml:space="preserve"> </w:t>
      </w:r>
      <w:r>
        <w:rPr>
          <w:rFonts w:ascii="Source Sans Pro" w:eastAsia="Batang" w:hAnsi="Source Sans Pro"/>
        </w:rPr>
        <w:t xml:space="preserve">should be </w:t>
      </w:r>
      <w:r w:rsidRPr="00EE38E3">
        <w:rPr>
          <w:rFonts w:ascii="Source Sans Pro" w:eastAsia="Batang" w:hAnsi="Source Sans Pro"/>
        </w:rPr>
        <w:t>applied</w:t>
      </w:r>
      <w:r w:rsidR="00B22338">
        <w:rPr>
          <w:rFonts w:ascii="Source Sans Pro" w:eastAsia="Batang" w:hAnsi="Source Sans Pro"/>
        </w:rPr>
        <w:t>,</w:t>
      </w:r>
      <w:r w:rsidRPr="00EE38E3">
        <w:rPr>
          <w:rFonts w:ascii="Source Sans Pro" w:eastAsia="Batang" w:hAnsi="Source Sans Pro"/>
        </w:rPr>
        <w:t xml:space="preserve"> or complied with</w:t>
      </w:r>
      <w:r w:rsidR="00B22338">
        <w:rPr>
          <w:rFonts w:ascii="Source Sans Pro" w:eastAsia="Batang" w:hAnsi="Source Sans Pro"/>
        </w:rPr>
        <w:t>,</w:t>
      </w:r>
      <w:r w:rsidRPr="00EE38E3">
        <w:rPr>
          <w:rFonts w:ascii="Source Sans Pro" w:eastAsia="Batang" w:hAnsi="Source Sans Pro"/>
        </w:rPr>
        <w:t xml:space="preserve"> in relation to the privacy of children?</w:t>
      </w:r>
    </w:p>
    <w:p w14:paraId="37D3D91D" w14:textId="77777777" w:rsidR="00FC12DF" w:rsidRPr="002461A0" w:rsidRDefault="00FC12DF" w:rsidP="0076354A">
      <w:pPr>
        <w:spacing w:after="120"/>
        <w:ind w:left="720"/>
        <w:contextualSpacing/>
        <w:rPr>
          <w:rFonts w:ascii="Source Sans Pro" w:eastAsia="Batang" w:hAnsi="Source Sans Pro"/>
        </w:rPr>
      </w:pPr>
    </w:p>
    <w:p w14:paraId="2FEF16B9"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26" w:name="_Toc200028158"/>
      <w:r w:rsidRPr="002461A0">
        <w:rPr>
          <w:rFonts w:ascii="Source Sans Pro" w:eastAsia="SimHei" w:hAnsi="Source Sans Pro"/>
          <w:color w:val="002A3A"/>
          <w:spacing w:val="1"/>
          <w:sz w:val="40"/>
          <w:szCs w:val="26"/>
        </w:rPr>
        <w:t>APP 5 – notification of the collection of personal information</w:t>
      </w:r>
      <w:bookmarkEnd w:id="26"/>
      <w:r w:rsidRPr="002461A0">
        <w:rPr>
          <w:rFonts w:ascii="Source Sans Pro" w:eastAsia="SimHei" w:hAnsi="Source Sans Pro"/>
          <w:color w:val="002A3A"/>
          <w:spacing w:val="1"/>
          <w:sz w:val="40"/>
          <w:szCs w:val="26"/>
        </w:rPr>
        <w:t xml:space="preserve"> </w:t>
      </w:r>
    </w:p>
    <w:p w14:paraId="02477C5F" w14:textId="2E4C7775" w:rsidR="002461A0" w:rsidRPr="000B2C53" w:rsidRDefault="000B2C53" w:rsidP="002461A0">
      <w:pPr>
        <w:spacing w:after="120"/>
        <w:rPr>
          <w:rFonts w:ascii="Source Sans Pro" w:eastAsia="Batang" w:hAnsi="Source Sans Pro"/>
          <w:b/>
          <w:bCs/>
        </w:rPr>
      </w:pPr>
      <w:r w:rsidRPr="000B2C53">
        <w:rPr>
          <w:rFonts w:ascii="Source Sans Pro" w:eastAsia="Batang" w:hAnsi="Source Sans Pro"/>
        </w:rPr>
        <w:t>APP 5 requires an APP entity that collects personal information about an individual to take reasonable steps either to notify the individual of certain matters or to ensure the individual is aware of those matters</w:t>
      </w:r>
      <w:r>
        <w:rPr>
          <w:rFonts w:ascii="Source Sans Pro" w:eastAsia="Batang" w:hAnsi="Source Sans Pro"/>
        </w:rPr>
        <w:t>, at or before the time of collection or as soon as practicable after</w:t>
      </w:r>
      <w:r w:rsidR="002461A0" w:rsidRPr="002461A0">
        <w:rPr>
          <w:rFonts w:ascii="Source Sans Pro" w:eastAsia="Batang" w:hAnsi="Source Sans Pro"/>
        </w:rPr>
        <w:t xml:space="preserve">. </w:t>
      </w:r>
      <w:r>
        <w:rPr>
          <w:rFonts w:ascii="Source Sans Pro" w:eastAsia="Batang" w:hAnsi="Source Sans Pro"/>
        </w:rPr>
        <w:t>These matters include</w:t>
      </w:r>
      <w:r w:rsidR="00176E3D">
        <w:rPr>
          <w:rFonts w:ascii="Source Sans Pro" w:eastAsia="Batang" w:hAnsi="Source Sans Pro"/>
        </w:rPr>
        <w:t>,</w:t>
      </w:r>
      <w:r>
        <w:rPr>
          <w:rFonts w:ascii="Source Sans Pro" w:eastAsia="Batang" w:hAnsi="Source Sans Pro"/>
        </w:rPr>
        <w:t xml:space="preserve"> t</w:t>
      </w:r>
      <w:r w:rsidRPr="000B2C53">
        <w:rPr>
          <w:rFonts w:ascii="Source Sans Pro" w:eastAsia="Batang" w:hAnsi="Source Sans Pro"/>
        </w:rPr>
        <w:t>he APP entity’s identity and contact details</w:t>
      </w:r>
      <w:r w:rsidR="00176E3D">
        <w:rPr>
          <w:rFonts w:ascii="Source Sans Pro" w:eastAsia="Batang" w:hAnsi="Source Sans Pro"/>
        </w:rPr>
        <w:t>;</w:t>
      </w:r>
      <w:r>
        <w:rPr>
          <w:rFonts w:ascii="Source Sans Pro" w:eastAsia="Batang" w:hAnsi="Source Sans Pro"/>
        </w:rPr>
        <w:t xml:space="preserve"> t</w:t>
      </w:r>
      <w:r w:rsidRPr="000B2C53">
        <w:rPr>
          <w:rFonts w:ascii="Source Sans Pro" w:eastAsia="Batang" w:hAnsi="Source Sans Pro"/>
        </w:rPr>
        <w:t>he facts and circumstances of collection</w:t>
      </w:r>
      <w:r w:rsidR="00176E3D">
        <w:rPr>
          <w:rFonts w:ascii="Source Sans Pro" w:eastAsia="Batang" w:hAnsi="Source Sans Pro"/>
        </w:rPr>
        <w:t>;</w:t>
      </w:r>
      <w:r>
        <w:rPr>
          <w:rFonts w:ascii="Source Sans Pro" w:eastAsia="Batang" w:hAnsi="Source Sans Pro"/>
        </w:rPr>
        <w:t xml:space="preserve"> i</w:t>
      </w:r>
      <w:r w:rsidRPr="000B2C53">
        <w:rPr>
          <w:rFonts w:ascii="Source Sans Pro" w:eastAsia="Batang" w:hAnsi="Source Sans Pro"/>
        </w:rPr>
        <w:t>f the collection is required or authorised by law</w:t>
      </w:r>
      <w:r w:rsidR="00176E3D">
        <w:rPr>
          <w:rFonts w:ascii="Source Sans Pro" w:eastAsia="Batang" w:hAnsi="Source Sans Pro"/>
        </w:rPr>
        <w:t>;</w:t>
      </w:r>
      <w:r>
        <w:rPr>
          <w:rFonts w:ascii="Source Sans Pro" w:eastAsia="Batang" w:hAnsi="Source Sans Pro"/>
        </w:rPr>
        <w:t xml:space="preserve"> </w:t>
      </w:r>
      <w:r w:rsidRPr="000B2C53">
        <w:rPr>
          <w:rFonts w:ascii="Source Sans Pro" w:eastAsia="Batang" w:hAnsi="Source Sans Pro"/>
        </w:rPr>
        <w:t>the purposes of collection</w:t>
      </w:r>
      <w:r w:rsidR="00176E3D">
        <w:rPr>
          <w:rFonts w:ascii="Source Sans Pro" w:eastAsia="Batang" w:hAnsi="Source Sans Pro"/>
        </w:rPr>
        <w:t>;</w:t>
      </w:r>
      <w:r>
        <w:rPr>
          <w:rFonts w:ascii="Source Sans Pro" w:eastAsia="Batang" w:hAnsi="Source Sans Pro"/>
        </w:rPr>
        <w:t xml:space="preserve"> t</w:t>
      </w:r>
      <w:r w:rsidRPr="000B2C53">
        <w:rPr>
          <w:rFonts w:ascii="Source Sans Pro" w:eastAsia="Batang" w:hAnsi="Source Sans Pro"/>
        </w:rPr>
        <w:t>he consequences for the individual if personal information is not collected</w:t>
      </w:r>
      <w:r w:rsidR="00176E3D">
        <w:rPr>
          <w:rFonts w:ascii="Source Sans Pro" w:eastAsia="Batang" w:hAnsi="Source Sans Pro"/>
        </w:rPr>
        <w:t>;</w:t>
      </w:r>
      <w:r>
        <w:rPr>
          <w:rFonts w:ascii="Source Sans Pro" w:eastAsia="Batang" w:hAnsi="Source Sans Pro"/>
        </w:rPr>
        <w:t xml:space="preserve"> o</w:t>
      </w:r>
      <w:r w:rsidRPr="000B2C53">
        <w:rPr>
          <w:rFonts w:ascii="Source Sans Pro" w:eastAsia="Batang" w:hAnsi="Source Sans Pro"/>
        </w:rPr>
        <w:t>ther APP entities, bodies or persons to which the personal information is usually disclosed</w:t>
      </w:r>
      <w:r w:rsidR="00176E3D">
        <w:rPr>
          <w:rFonts w:ascii="Source Sans Pro" w:eastAsia="Batang" w:hAnsi="Source Sans Pro"/>
        </w:rPr>
        <w:t>;</w:t>
      </w:r>
      <w:r>
        <w:rPr>
          <w:rFonts w:ascii="Source Sans Pro" w:eastAsia="Batang" w:hAnsi="Source Sans Pro"/>
        </w:rPr>
        <w:t xml:space="preserve"> i</w:t>
      </w:r>
      <w:r w:rsidRPr="000B2C53">
        <w:rPr>
          <w:rFonts w:ascii="Source Sans Pro" w:eastAsia="Batang" w:hAnsi="Source Sans Pro"/>
        </w:rPr>
        <w:t>nformation about access and correction in the APP entity’s APP Privacy Policy</w:t>
      </w:r>
      <w:r>
        <w:rPr>
          <w:rFonts w:ascii="Source Sans Pro" w:eastAsia="Batang" w:hAnsi="Source Sans Pro"/>
        </w:rPr>
        <w:t xml:space="preserve"> and l</w:t>
      </w:r>
      <w:r w:rsidRPr="000B2C53">
        <w:rPr>
          <w:rFonts w:ascii="Source Sans Pro" w:eastAsia="Batang" w:hAnsi="Source Sans Pro"/>
        </w:rPr>
        <w:t>ikely cross-border disclosures of the personal information</w:t>
      </w:r>
      <w:r>
        <w:rPr>
          <w:rFonts w:ascii="Source Sans Pro" w:eastAsia="Batang" w:hAnsi="Source Sans Pro"/>
        </w:rPr>
        <w:t>.</w:t>
      </w:r>
      <w:r w:rsidR="002461A0" w:rsidRPr="002461A0">
        <w:rPr>
          <w:rFonts w:ascii="Source Sans Pro" w:eastAsia="Batang" w:hAnsi="Source Sans Pro"/>
          <w:vertAlign w:val="superscript"/>
        </w:rPr>
        <w:footnoteReference w:id="30"/>
      </w:r>
    </w:p>
    <w:p w14:paraId="0B7AEEBB" w14:textId="77777777" w:rsidR="002461A0" w:rsidRPr="002461A0" w:rsidRDefault="002461A0" w:rsidP="002461A0">
      <w:pPr>
        <w:keepNext/>
        <w:keepLines/>
        <w:spacing w:before="240" w:after="120"/>
        <w:outlineLvl w:val="3"/>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0625217B" w14:textId="77777777" w:rsidR="002461A0" w:rsidRPr="002461A0" w:rsidRDefault="002461A0" w:rsidP="00752569">
      <w:pPr>
        <w:numPr>
          <w:ilvl w:val="0"/>
          <w:numId w:val="38"/>
        </w:numPr>
        <w:spacing w:after="120"/>
        <w:contextualSpacing/>
        <w:rPr>
          <w:rFonts w:ascii="Source Sans Pro" w:eastAsia="Batang" w:hAnsi="Source Sans Pro"/>
        </w:rPr>
      </w:pPr>
      <w:r w:rsidRPr="002461A0">
        <w:rPr>
          <w:rFonts w:ascii="Source Sans Pro" w:eastAsia="Batang" w:hAnsi="Source Sans Pro"/>
        </w:rPr>
        <w:t>What methods can be employed by APP entities to effectively notify or ensure children are aware of data collection practices in a manner that is age-appropriate and can be easily understood by children?</w:t>
      </w:r>
    </w:p>
    <w:p w14:paraId="59820FDD" w14:textId="504E67FC" w:rsidR="002461A0" w:rsidRPr="002461A0" w:rsidRDefault="002461A0" w:rsidP="00752569">
      <w:pPr>
        <w:numPr>
          <w:ilvl w:val="0"/>
          <w:numId w:val="38"/>
        </w:numPr>
        <w:spacing w:after="120"/>
        <w:contextualSpacing/>
        <w:rPr>
          <w:rFonts w:ascii="Source Sans Pro" w:eastAsia="Batang" w:hAnsi="Source Sans Pro"/>
        </w:rPr>
      </w:pPr>
      <w:r w:rsidRPr="002461A0">
        <w:rPr>
          <w:rFonts w:ascii="Source Sans Pro" w:eastAsia="Batang" w:hAnsi="Source Sans Pro"/>
        </w:rPr>
        <w:t>How can APP entities ensure that notifications are accessible to children with diverse needs, including those from cultural</w:t>
      </w:r>
      <w:r w:rsidR="00DB4320">
        <w:rPr>
          <w:rFonts w:ascii="Source Sans Pro" w:eastAsia="Batang" w:hAnsi="Source Sans Pro"/>
        </w:rPr>
        <w:t>ly</w:t>
      </w:r>
      <w:r w:rsidRPr="002461A0">
        <w:rPr>
          <w:rFonts w:ascii="Source Sans Pro" w:eastAsia="Batang" w:hAnsi="Source Sans Pro"/>
        </w:rPr>
        <w:t xml:space="preserve"> and linguistically diverse backgrounds</w:t>
      </w:r>
      <w:r w:rsidR="00DB4320">
        <w:rPr>
          <w:rFonts w:ascii="Source Sans Pro" w:eastAsia="Batang" w:hAnsi="Source Sans Pro"/>
        </w:rPr>
        <w:t>,</w:t>
      </w:r>
      <w:r w:rsidRPr="002461A0">
        <w:rPr>
          <w:rFonts w:ascii="Source Sans Pro" w:eastAsia="Batang" w:hAnsi="Source Sans Pro"/>
        </w:rPr>
        <w:t xml:space="preserve"> or </w:t>
      </w:r>
      <w:r w:rsidR="00DB4320">
        <w:rPr>
          <w:rFonts w:ascii="Source Sans Pro" w:eastAsia="Batang" w:hAnsi="Source Sans Pro"/>
        </w:rPr>
        <w:t xml:space="preserve">living </w:t>
      </w:r>
      <w:r w:rsidRPr="002461A0">
        <w:rPr>
          <w:rFonts w:ascii="Source Sans Pro" w:eastAsia="Batang" w:hAnsi="Source Sans Pro"/>
        </w:rPr>
        <w:t xml:space="preserve">with </w:t>
      </w:r>
      <w:r w:rsidR="00DB4320" w:rsidRPr="002461A0">
        <w:rPr>
          <w:rFonts w:ascii="Source Sans Pro" w:eastAsia="Batang" w:hAnsi="Source Sans Pro"/>
        </w:rPr>
        <w:t>disabilit</w:t>
      </w:r>
      <w:r w:rsidR="00DB4320">
        <w:rPr>
          <w:rFonts w:ascii="Source Sans Pro" w:eastAsia="Batang" w:hAnsi="Source Sans Pro"/>
        </w:rPr>
        <w:t>y</w:t>
      </w:r>
      <w:r w:rsidRPr="002461A0">
        <w:rPr>
          <w:rFonts w:ascii="Source Sans Pro" w:eastAsia="Batang" w:hAnsi="Source Sans Pro"/>
        </w:rPr>
        <w:t>?</w:t>
      </w:r>
    </w:p>
    <w:p w14:paraId="6DA777F6" w14:textId="77777777" w:rsidR="002461A0" w:rsidRPr="002461A0" w:rsidRDefault="002461A0" w:rsidP="00752569">
      <w:pPr>
        <w:numPr>
          <w:ilvl w:val="0"/>
          <w:numId w:val="38"/>
        </w:numPr>
        <w:spacing w:after="120"/>
        <w:contextualSpacing/>
        <w:rPr>
          <w:rFonts w:ascii="Source Sans Pro" w:eastAsia="Batang" w:hAnsi="Source Sans Pro"/>
        </w:rPr>
      </w:pPr>
      <w:r w:rsidRPr="002461A0">
        <w:rPr>
          <w:rFonts w:ascii="Source Sans Pro" w:eastAsia="Batang" w:hAnsi="Source Sans Pro"/>
        </w:rPr>
        <w:lastRenderedPageBreak/>
        <w:t>Are there circumstances in which an APP entity would be justified in taking no steps to notify or ensure children are aware about data collection practices? How can we minimise these instances to ensure that APP entities are adopting a best practice approach when it comes to notification and awareness?</w:t>
      </w:r>
    </w:p>
    <w:p w14:paraId="6FCB616D" w14:textId="2AB3DEB0" w:rsidR="002B5CA1" w:rsidRPr="00B80E54" w:rsidRDefault="002B5CA1" w:rsidP="00752569">
      <w:pPr>
        <w:pStyle w:val="ListParagraph"/>
        <w:numPr>
          <w:ilvl w:val="0"/>
          <w:numId w:val="38"/>
        </w:numPr>
        <w:rPr>
          <w:rFonts w:ascii="Source Sans Pro" w:eastAsia="Batang" w:hAnsi="Source Sans Pro"/>
        </w:rPr>
      </w:pPr>
      <w:bookmarkStart w:id="27" w:name="_Hlk198735036"/>
      <w:r w:rsidRPr="00B80E54">
        <w:rPr>
          <w:rFonts w:ascii="Source Sans Pro" w:eastAsia="Batang" w:hAnsi="Source Sans Pro"/>
        </w:rPr>
        <w:t xml:space="preserve">Do you have any specific views on how APP </w:t>
      </w:r>
      <w:r>
        <w:rPr>
          <w:rFonts w:ascii="Source Sans Pro" w:eastAsia="Batang" w:hAnsi="Source Sans Pro"/>
        </w:rPr>
        <w:t>5</w:t>
      </w:r>
      <w:r w:rsidRPr="00B80E54">
        <w:rPr>
          <w:rFonts w:ascii="Source Sans Pro" w:eastAsia="Batang" w:hAnsi="Source Sans Pro"/>
        </w:rPr>
        <w:t xml:space="preserve"> should be applied or complied with in relation to the privacy of children?</w:t>
      </w:r>
    </w:p>
    <w:p w14:paraId="67A1C7FE"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28" w:name="_Toc200028159"/>
      <w:bookmarkEnd w:id="27"/>
      <w:r w:rsidRPr="002461A0">
        <w:rPr>
          <w:rFonts w:ascii="Source Sans Pro" w:eastAsia="SimHei" w:hAnsi="Source Sans Pro"/>
          <w:color w:val="002A3A"/>
          <w:spacing w:val="1"/>
          <w:sz w:val="40"/>
          <w:szCs w:val="26"/>
        </w:rPr>
        <w:t>APP 6 – use or disclosure of personal information</w:t>
      </w:r>
      <w:bookmarkEnd w:id="28"/>
      <w:r w:rsidRPr="002461A0">
        <w:rPr>
          <w:rFonts w:ascii="Source Sans Pro" w:eastAsia="SimHei" w:hAnsi="Source Sans Pro"/>
          <w:color w:val="002A3A"/>
          <w:spacing w:val="1"/>
          <w:sz w:val="40"/>
          <w:szCs w:val="26"/>
        </w:rPr>
        <w:t xml:space="preserve"> </w:t>
      </w:r>
    </w:p>
    <w:p w14:paraId="44825136" w14:textId="5BE9CDEB" w:rsidR="002461A0" w:rsidRPr="002461A0" w:rsidRDefault="002461A0" w:rsidP="002461A0">
      <w:pPr>
        <w:spacing w:after="120"/>
        <w:rPr>
          <w:rFonts w:ascii="Source Sans Pro" w:eastAsia="Batang" w:hAnsi="Source Sans Pro"/>
        </w:rPr>
      </w:pPr>
      <w:r w:rsidRPr="002461A0">
        <w:rPr>
          <w:rFonts w:ascii="Source Sans Pro" w:eastAsia="Batang" w:hAnsi="Source Sans Pro"/>
        </w:rPr>
        <w:t>APP 6 states that APP entities must only use or disclose personal information for the primary purpose for which it was collected, unless an exception applies. Exceptions include</w:t>
      </w:r>
      <w:r w:rsidR="00DB4320">
        <w:rPr>
          <w:rFonts w:ascii="Source Sans Pro" w:eastAsia="Batang" w:hAnsi="Source Sans Pro"/>
        </w:rPr>
        <w:t xml:space="preserve"> if</w:t>
      </w:r>
      <w:r w:rsidRPr="002461A0">
        <w:rPr>
          <w:rFonts w:ascii="Source Sans Pro" w:eastAsia="Batang" w:hAnsi="Source Sans Pro"/>
        </w:rPr>
        <w:t xml:space="preserve"> the individual consented to the use or disclosure, or the individual would reasonably expect the entity to use or disclose the information for that secondary purpose.</w:t>
      </w:r>
      <w:r w:rsidRPr="002461A0">
        <w:rPr>
          <w:rFonts w:ascii="Source Sans Pro" w:eastAsia="Batang" w:hAnsi="Source Sans Pro"/>
          <w:vertAlign w:val="superscript"/>
        </w:rPr>
        <w:footnoteReference w:id="31"/>
      </w:r>
      <w:r w:rsidRPr="002461A0">
        <w:rPr>
          <w:rFonts w:ascii="Source Sans Pro" w:eastAsia="Batang" w:hAnsi="Source Sans Pro"/>
        </w:rPr>
        <w:t xml:space="preserve"> </w:t>
      </w:r>
    </w:p>
    <w:p w14:paraId="56725AB5"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7C0EC6A4" w14:textId="0E6F2A42" w:rsidR="002461A0" w:rsidRPr="002461A0" w:rsidRDefault="002461A0" w:rsidP="00752569">
      <w:pPr>
        <w:numPr>
          <w:ilvl w:val="0"/>
          <w:numId w:val="26"/>
        </w:numPr>
        <w:spacing w:after="120"/>
        <w:contextualSpacing/>
        <w:rPr>
          <w:rFonts w:ascii="Source Sans Pro" w:eastAsia="Batang" w:hAnsi="Source Sans Pro"/>
        </w:rPr>
      </w:pPr>
      <w:bookmarkStart w:id="29" w:name="_Hlk200110168"/>
      <w:r w:rsidRPr="002461A0">
        <w:rPr>
          <w:rFonts w:ascii="Source Sans Pro" w:eastAsia="Batang" w:hAnsi="Source Sans Pro"/>
        </w:rPr>
        <w:t>How can APP entities obtain genuine consent from children</w:t>
      </w:r>
      <w:r w:rsidR="00CF2951">
        <w:rPr>
          <w:rFonts w:ascii="Source Sans Pro" w:eastAsia="Batang" w:hAnsi="Source Sans Pro"/>
        </w:rPr>
        <w:t>, or</w:t>
      </w:r>
      <w:r w:rsidR="0062672E" w:rsidRPr="0062672E">
        <w:rPr>
          <w:rFonts w:ascii="Source Sans Pro" w:eastAsia="Batang" w:hAnsi="Source Sans Pro"/>
        </w:rPr>
        <w:t xml:space="preserve"> their parents or guardians</w:t>
      </w:r>
      <w:r w:rsidR="00CF2951">
        <w:rPr>
          <w:rFonts w:ascii="Source Sans Pro" w:eastAsia="Batang" w:hAnsi="Source Sans Pro"/>
        </w:rPr>
        <w:t>,</w:t>
      </w:r>
      <w:r w:rsidR="0062672E">
        <w:rPr>
          <w:rFonts w:ascii="Source Sans Pro" w:eastAsia="Batang" w:hAnsi="Source Sans Pro"/>
        </w:rPr>
        <w:t xml:space="preserve"> </w:t>
      </w:r>
      <w:r w:rsidRPr="002461A0">
        <w:rPr>
          <w:rFonts w:ascii="Source Sans Pro" w:eastAsia="Batang" w:hAnsi="Source Sans Pro"/>
        </w:rPr>
        <w:t>for the use or disclosure of their personal information</w:t>
      </w:r>
      <w:bookmarkEnd w:id="29"/>
      <w:r w:rsidRPr="002461A0">
        <w:rPr>
          <w:rFonts w:ascii="Source Sans Pro" w:eastAsia="Batang" w:hAnsi="Source Sans Pro"/>
        </w:rPr>
        <w:t>, while ensuring that they comprehend the implications of such use or disclosure?</w:t>
      </w:r>
    </w:p>
    <w:p w14:paraId="5DE76934" w14:textId="77777777" w:rsidR="002461A0" w:rsidRPr="002461A0" w:rsidRDefault="002461A0" w:rsidP="00752569">
      <w:pPr>
        <w:numPr>
          <w:ilvl w:val="0"/>
          <w:numId w:val="26"/>
        </w:numPr>
        <w:spacing w:after="120"/>
        <w:contextualSpacing/>
        <w:rPr>
          <w:rFonts w:ascii="Source Sans Pro" w:eastAsia="Batang" w:hAnsi="Source Sans Pro"/>
        </w:rPr>
      </w:pPr>
      <w:r w:rsidRPr="002461A0">
        <w:rPr>
          <w:rFonts w:ascii="Source Sans Pro" w:eastAsia="Batang" w:hAnsi="Source Sans Pro"/>
        </w:rPr>
        <w:t>What safeguards should APP entities put in place to prevent the misuse of children’s personal information for secondary purposes without appropriate consent or where other exceptions apply?</w:t>
      </w:r>
    </w:p>
    <w:p w14:paraId="11BBD1D3" w14:textId="77777777" w:rsidR="002461A0" w:rsidRPr="002461A0" w:rsidRDefault="002461A0" w:rsidP="00752569">
      <w:pPr>
        <w:numPr>
          <w:ilvl w:val="0"/>
          <w:numId w:val="26"/>
        </w:numPr>
        <w:spacing w:after="120"/>
        <w:contextualSpacing/>
        <w:rPr>
          <w:rFonts w:ascii="Source Sans Pro" w:eastAsia="Batang" w:hAnsi="Source Sans Pro"/>
        </w:rPr>
      </w:pPr>
      <w:r w:rsidRPr="002461A0">
        <w:rPr>
          <w:rFonts w:ascii="Source Sans Pro" w:eastAsia="Batang" w:hAnsi="Source Sans Pro"/>
        </w:rPr>
        <w:t>What secondary uses or disclosures of personal information could be reasonably expected by children, and how should these expectations vary by age and stage of development?</w:t>
      </w:r>
    </w:p>
    <w:p w14:paraId="2F3E6256" w14:textId="40E3A975" w:rsidR="002B5CA1" w:rsidRPr="00B80E54" w:rsidRDefault="002B5CA1" w:rsidP="00752569">
      <w:pPr>
        <w:pStyle w:val="ListParagraph"/>
        <w:numPr>
          <w:ilvl w:val="0"/>
          <w:numId w:val="26"/>
        </w:numPr>
        <w:rPr>
          <w:rFonts w:ascii="Source Sans Pro" w:eastAsia="Batang" w:hAnsi="Source Sans Pro"/>
        </w:rPr>
      </w:pPr>
      <w:r w:rsidRPr="00B80E54">
        <w:rPr>
          <w:rFonts w:ascii="Source Sans Pro" w:eastAsia="Batang" w:hAnsi="Source Sans Pro"/>
        </w:rPr>
        <w:t xml:space="preserve">Do you have any specific views on how APP </w:t>
      </w:r>
      <w:r w:rsidR="00652917">
        <w:rPr>
          <w:rFonts w:ascii="Source Sans Pro" w:eastAsia="Batang" w:hAnsi="Source Sans Pro"/>
        </w:rPr>
        <w:t>6</w:t>
      </w:r>
      <w:r w:rsidRPr="00B80E54">
        <w:rPr>
          <w:rFonts w:ascii="Source Sans Pro" w:eastAsia="Batang" w:hAnsi="Source Sans Pro"/>
        </w:rPr>
        <w:t xml:space="preserve"> should be applied or complied with in relation to the privacy of children?</w:t>
      </w:r>
    </w:p>
    <w:p w14:paraId="156EABE5"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30" w:name="_Toc200028160"/>
      <w:r w:rsidRPr="002461A0">
        <w:rPr>
          <w:rFonts w:ascii="Source Sans Pro" w:eastAsia="SimHei" w:hAnsi="Source Sans Pro"/>
          <w:color w:val="002A3A"/>
          <w:spacing w:val="1"/>
          <w:sz w:val="40"/>
          <w:szCs w:val="26"/>
        </w:rPr>
        <w:t>APP 7 – direct marketing</w:t>
      </w:r>
      <w:bookmarkEnd w:id="30"/>
      <w:r w:rsidRPr="002461A0">
        <w:rPr>
          <w:rFonts w:ascii="Source Sans Pro" w:eastAsia="SimHei" w:hAnsi="Source Sans Pro"/>
          <w:color w:val="002A3A"/>
          <w:spacing w:val="1"/>
          <w:sz w:val="40"/>
          <w:szCs w:val="26"/>
        </w:rPr>
        <w:t xml:space="preserve"> </w:t>
      </w:r>
    </w:p>
    <w:p w14:paraId="51C51A3A" w14:textId="2B81ABFC" w:rsidR="002461A0" w:rsidRPr="002461A0" w:rsidRDefault="002461A0" w:rsidP="002461A0">
      <w:pPr>
        <w:spacing w:after="120"/>
        <w:rPr>
          <w:rFonts w:ascii="Source Sans Pro" w:eastAsia="Batang" w:hAnsi="Source Sans Pro"/>
        </w:rPr>
      </w:pPr>
      <w:r w:rsidRPr="002461A0">
        <w:rPr>
          <w:rFonts w:ascii="Source Sans Pro" w:eastAsia="Batang" w:hAnsi="Source Sans Pro"/>
        </w:rPr>
        <w:t>APP 7 prohibits APP entities from using or disclosing the personal information that it holds for direct marketing purposes</w:t>
      </w:r>
      <w:r w:rsidR="00DB4320">
        <w:rPr>
          <w:rFonts w:ascii="Source Sans Pro" w:eastAsia="Batang" w:hAnsi="Source Sans Pro"/>
        </w:rPr>
        <w:t>,</w:t>
      </w:r>
      <w:r w:rsidRPr="002461A0">
        <w:rPr>
          <w:rFonts w:ascii="Source Sans Pro" w:eastAsia="Batang" w:hAnsi="Source Sans Pro"/>
        </w:rPr>
        <w:t xml:space="preserve"> unless specific conditions are met. These conditions include obtaining consent from the individual</w:t>
      </w:r>
      <w:r w:rsidR="00DB4320">
        <w:rPr>
          <w:rFonts w:ascii="Source Sans Pro" w:eastAsia="Batang" w:hAnsi="Source Sans Pro"/>
        </w:rPr>
        <w:t>,</w:t>
      </w:r>
      <w:r w:rsidRPr="002461A0">
        <w:rPr>
          <w:rFonts w:ascii="Source Sans Pro" w:eastAsia="Batang" w:hAnsi="Source Sans Pro"/>
        </w:rPr>
        <w:t xml:space="preserve"> or if the individual would reasonably expect the organisation to use or disclose the information for that purpose.</w:t>
      </w:r>
      <w:r w:rsidRPr="002461A0">
        <w:rPr>
          <w:rFonts w:ascii="Source Sans Pro" w:eastAsia="Batang" w:hAnsi="Source Sans Pro"/>
          <w:vertAlign w:val="superscript"/>
        </w:rPr>
        <w:footnoteReference w:id="32"/>
      </w:r>
    </w:p>
    <w:p w14:paraId="118BF917"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41DFAEEA" w14:textId="360EB70D" w:rsidR="002461A0" w:rsidRPr="002461A0" w:rsidRDefault="002461A0" w:rsidP="00752569">
      <w:pPr>
        <w:numPr>
          <w:ilvl w:val="0"/>
          <w:numId w:val="39"/>
        </w:numPr>
        <w:spacing w:after="120"/>
        <w:ind w:left="510" w:hanging="510"/>
        <w:contextualSpacing/>
        <w:rPr>
          <w:rFonts w:ascii="Source Sans Pro" w:eastAsia="Batang" w:hAnsi="Source Sans Pro"/>
        </w:rPr>
      </w:pPr>
      <w:r w:rsidRPr="002461A0">
        <w:rPr>
          <w:rFonts w:ascii="Source Sans Pro" w:eastAsia="Batang" w:hAnsi="Source Sans Pro"/>
        </w:rPr>
        <w:t xml:space="preserve">Can </w:t>
      </w:r>
      <w:r w:rsidR="00DB4320">
        <w:rPr>
          <w:rFonts w:ascii="Source Sans Pro" w:eastAsia="Batang" w:hAnsi="Source Sans Pro"/>
        </w:rPr>
        <w:t xml:space="preserve">an </w:t>
      </w:r>
      <w:r w:rsidRPr="002461A0">
        <w:rPr>
          <w:rFonts w:ascii="Source Sans Pro" w:eastAsia="Batang" w:hAnsi="Source Sans Pro"/>
        </w:rPr>
        <w:t xml:space="preserve">APP </w:t>
      </w:r>
      <w:r w:rsidR="00DB4320" w:rsidRPr="002461A0">
        <w:rPr>
          <w:rFonts w:ascii="Source Sans Pro" w:eastAsia="Batang" w:hAnsi="Source Sans Pro"/>
        </w:rPr>
        <w:t>entit</w:t>
      </w:r>
      <w:r w:rsidR="00DB4320">
        <w:rPr>
          <w:rFonts w:ascii="Source Sans Pro" w:eastAsia="Batang" w:hAnsi="Source Sans Pro"/>
        </w:rPr>
        <w:t xml:space="preserve">y </w:t>
      </w:r>
      <w:r w:rsidRPr="002461A0">
        <w:rPr>
          <w:rFonts w:ascii="Source Sans Pro" w:eastAsia="Batang" w:hAnsi="Source Sans Pro"/>
        </w:rPr>
        <w:t>ensure that it creates a ‘reasonable expectation’ that it may use or disclose children’s personal information for the purposes of direct marketing? And if so, how?</w:t>
      </w:r>
    </w:p>
    <w:p w14:paraId="3CB18F15" w14:textId="3C5EFB77" w:rsidR="00DB4320" w:rsidRPr="002461A0" w:rsidRDefault="002461A0" w:rsidP="00752569">
      <w:pPr>
        <w:numPr>
          <w:ilvl w:val="0"/>
          <w:numId w:val="39"/>
        </w:numPr>
        <w:spacing w:after="120"/>
        <w:ind w:left="510" w:hanging="510"/>
        <w:contextualSpacing/>
        <w:rPr>
          <w:rFonts w:ascii="Source Sans Pro" w:eastAsia="Batang" w:hAnsi="Source Sans Pro"/>
        </w:rPr>
      </w:pPr>
      <w:r w:rsidRPr="002461A0">
        <w:rPr>
          <w:rFonts w:ascii="Source Sans Pro" w:eastAsia="Batang" w:hAnsi="Source Sans Pro"/>
        </w:rPr>
        <w:lastRenderedPageBreak/>
        <w:t>How can APP entities ensure mechanisms are in place for children to opt-out of receiving direct marketing communications</w:t>
      </w:r>
      <w:r w:rsidR="00DB4320">
        <w:rPr>
          <w:rFonts w:ascii="Source Sans Pro" w:eastAsia="Batang" w:hAnsi="Source Sans Pro"/>
        </w:rPr>
        <w:t>,</w:t>
      </w:r>
      <w:r w:rsidRPr="002461A0">
        <w:rPr>
          <w:rFonts w:ascii="Source Sans Pro" w:eastAsia="Batang" w:hAnsi="Source Sans Pro"/>
        </w:rPr>
        <w:t xml:space="preserve"> in a simple and accessible way?</w:t>
      </w:r>
    </w:p>
    <w:p w14:paraId="19F0C7B0" w14:textId="236E7695" w:rsidR="00652917" w:rsidRPr="000B2C53" w:rsidRDefault="00652917" w:rsidP="00752569">
      <w:pPr>
        <w:numPr>
          <w:ilvl w:val="0"/>
          <w:numId w:val="39"/>
        </w:numPr>
        <w:ind w:left="510" w:hanging="510"/>
        <w:contextualSpacing/>
        <w:rPr>
          <w:rFonts w:ascii="Source Sans Pro" w:eastAsia="Batang" w:hAnsi="Source Sans Pro"/>
        </w:rPr>
      </w:pPr>
      <w:r w:rsidRPr="000B2C53">
        <w:rPr>
          <w:rFonts w:ascii="Source Sans Pro" w:eastAsia="Batang" w:hAnsi="Source Sans Pro"/>
        </w:rPr>
        <w:t>Do you have any specific views on how APP 7 should be applied or complied with in relation to the privacy of children?</w:t>
      </w:r>
      <w:r w:rsidR="00DB4320">
        <w:rPr>
          <w:rFonts w:ascii="Source Sans Pro" w:eastAsia="Batang" w:hAnsi="Source Sans Pro"/>
        </w:rPr>
        <w:br/>
      </w:r>
    </w:p>
    <w:p w14:paraId="5DF4A01A"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31" w:name="_Toc200028161"/>
      <w:r w:rsidRPr="002461A0">
        <w:rPr>
          <w:rFonts w:ascii="Source Sans Pro" w:eastAsia="SimHei" w:hAnsi="Source Sans Pro"/>
          <w:color w:val="002A3A"/>
          <w:spacing w:val="1"/>
          <w:sz w:val="40"/>
          <w:szCs w:val="26"/>
        </w:rPr>
        <w:t>APP 8 – cross-border disclosure of personal information</w:t>
      </w:r>
      <w:bookmarkEnd w:id="31"/>
      <w:r w:rsidRPr="002461A0">
        <w:rPr>
          <w:rFonts w:ascii="Source Sans Pro" w:eastAsia="SimHei" w:hAnsi="Source Sans Pro"/>
          <w:color w:val="002A3A"/>
          <w:spacing w:val="1"/>
          <w:sz w:val="40"/>
          <w:szCs w:val="26"/>
        </w:rPr>
        <w:t xml:space="preserve"> </w:t>
      </w:r>
    </w:p>
    <w:p w14:paraId="0CAEE07D"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APP 8 requires APP entities to take reasonable steps in the circumstances to ensure that an overseas recipient of personal information does not breach the APPs, except under certain circumstances. This includes circumstances where the individual has been informed and consents to the disclosure, or the overseas recipient is subject to laws or binding schemes that offer substantially similar protection to the APPs.</w:t>
      </w:r>
      <w:r w:rsidRPr="002461A0">
        <w:rPr>
          <w:rFonts w:ascii="Source Sans Pro" w:eastAsia="Batang" w:hAnsi="Source Sans Pro"/>
          <w:vertAlign w:val="superscript"/>
        </w:rPr>
        <w:footnoteReference w:id="33"/>
      </w:r>
      <w:r w:rsidRPr="002461A0">
        <w:rPr>
          <w:rFonts w:ascii="Source Sans Pro" w:eastAsia="Batang" w:hAnsi="Source Sans Pro"/>
        </w:rPr>
        <w:t xml:space="preserve"> </w:t>
      </w:r>
    </w:p>
    <w:p w14:paraId="2BE6C320"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4ED86071" w14:textId="77777777" w:rsidR="002461A0" w:rsidRPr="002461A0" w:rsidRDefault="002461A0" w:rsidP="00752569">
      <w:pPr>
        <w:numPr>
          <w:ilvl w:val="0"/>
          <w:numId w:val="31"/>
        </w:numPr>
        <w:spacing w:after="120"/>
        <w:ind w:left="510" w:hanging="510"/>
        <w:contextualSpacing/>
        <w:rPr>
          <w:rFonts w:ascii="Source Sans Pro" w:eastAsia="Batang" w:hAnsi="Source Sans Pro"/>
        </w:rPr>
      </w:pPr>
      <w:r w:rsidRPr="002461A0">
        <w:rPr>
          <w:rFonts w:ascii="Source Sans Pro" w:eastAsia="Batang" w:hAnsi="Source Sans Pro"/>
        </w:rPr>
        <w:t>How can APP entities ensure that cross-border transfers of children’s personal information are conducted in a way that protects children’s privacy rights, especially when laws in other countries may not offer equivalent protections?</w:t>
      </w:r>
    </w:p>
    <w:p w14:paraId="72F6CADE" w14:textId="0B2F9D3C" w:rsidR="00DC64FC" w:rsidRDefault="002461A0" w:rsidP="00752569">
      <w:pPr>
        <w:numPr>
          <w:ilvl w:val="0"/>
          <w:numId w:val="31"/>
        </w:numPr>
        <w:spacing w:after="120"/>
        <w:ind w:left="510" w:hanging="510"/>
        <w:contextualSpacing/>
        <w:rPr>
          <w:rFonts w:ascii="Source Sans Pro" w:eastAsia="Batang" w:hAnsi="Source Sans Pro"/>
        </w:rPr>
      </w:pPr>
      <w:r w:rsidRPr="00DC64FC">
        <w:rPr>
          <w:rFonts w:ascii="Source Sans Pro" w:eastAsia="Batang" w:hAnsi="Source Sans Pro"/>
        </w:rPr>
        <w:t>What steps should APP entities take to communicate with children</w:t>
      </w:r>
      <w:r w:rsidR="00CF2951">
        <w:rPr>
          <w:rFonts w:ascii="Source Sans Pro" w:eastAsia="Batang" w:hAnsi="Source Sans Pro"/>
        </w:rPr>
        <w:t xml:space="preserve"> (or</w:t>
      </w:r>
      <w:r w:rsidRPr="00DC64FC">
        <w:rPr>
          <w:rFonts w:ascii="Source Sans Pro" w:eastAsia="Batang" w:hAnsi="Source Sans Pro"/>
        </w:rPr>
        <w:t xml:space="preserve"> their parents or guardians) about the risks of cross-border data transfers? </w:t>
      </w:r>
    </w:p>
    <w:p w14:paraId="64791139" w14:textId="573F2473" w:rsidR="00652917" w:rsidRPr="00DC64FC" w:rsidRDefault="00652917" w:rsidP="00752569">
      <w:pPr>
        <w:numPr>
          <w:ilvl w:val="0"/>
          <w:numId w:val="31"/>
        </w:numPr>
        <w:ind w:left="510" w:hanging="510"/>
        <w:contextualSpacing/>
        <w:rPr>
          <w:rFonts w:ascii="Source Sans Pro" w:eastAsia="Batang" w:hAnsi="Source Sans Pro"/>
        </w:rPr>
      </w:pPr>
      <w:r w:rsidRPr="00DC64FC">
        <w:rPr>
          <w:rFonts w:ascii="Source Sans Pro" w:eastAsia="Batang" w:hAnsi="Source Sans Pro"/>
        </w:rPr>
        <w:t>Do you have any specific views on how APP 8 should be applied or complied with in relation to the privacy of children?</w:t>
      </w:r>
      <w:r w:rsidR="00DC64FC">
        <w:rPr>
          <w:rFonts w:ascii="Source Sans Pro" w:eastAsia="Batang" w:hAnsi="Source Sans Pro"/>
        </w:rPr>
        <w:br/>
      </w:r>
    </w:p>
    <w:p w14:paraId="5A3C7617"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32" w:name="_Toc200028162"/>
      <w:r w:rsidRPr="002461A0">
        <w:rPr>
          <w:rFonts w:ascii="Source Sans Pro" w:eastAsia="SimHei" w:hAnsi="Source Sans Pro"/>
          <w:color w:val="002A3A"/>
          <w:spacing w:val="1"/>
          <w:sz w:val="40"/>
          <w:szCs w:val="26"/>
        </w:rPr>
        <w:t>APP 10 – quality of personal information</w:t>
      </w:r>
      <w:bookmarkEnd w:id="32"/>
      <w:r w:rsidRPr="002461A0">
        <w:rPr>
          <w:rFonts w:ascii="Source Sans Pro" w:eastAsia="SimHei" w:hAnsi="Source Sans Pro"/>
          <w:color w:val="002A3A"/>
          <w:spacing w:val="1"/>
          <w:sz w:val="40"/>
          <w:szCs w:val="26"/>
        </w:rPr>
        <w:t xml:space="preserve"> </w:t>
      </w:r>
    </w:p>
    <w:p w14:paraId="5C8B28D8" w14:textId="3D4388E7" w:rsidR="002461A0" w:rsidRPr="002461A0" w:rsidRDefault="002461A0" w:rsidP="002461A0">
      <w:pPr>
        <w:spacing w:after="120"/>
        <w:rPr>
          <w:rFonts w:ascii="Source Sans Pro" w:eastAsia="Batang" w:hAnsi="Source Sans Pro"/>
        </w:rPr>
      </w:pPr>
      <w:r w:rsidRPr="002461A0">
        <w:rPr>
          <w:rFonts w:ascii="Source Sans Pro" w:eastAsia="Batang" w:hAnsi="Source Sans Pro"/>
        </w:rPr>
        <w:t>APP 10 mandates that APP entities take reasonable steps in the circumstances to ensure that the personal information they collect, use or disclose is accurate, up-to-date, complete and relevant.</w:t>
      </w:r>
      <w:r w:rsidRPr="002461A0">
        <w:rPr>
          <w:rFonts w:ascii="Source Sans Pro" w:eastAsia="Batang" w:hAnsi="Source Sans Pro"/>
          <w:vertAlign w:val="superscript"/>
        </w:rPr>
        <w:footnoteReference w:id="34"/>
      </w:r>
    </w:p>
    <w:p w14:paraId="61AAD429"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719A2619" w14:textId="77777777" w:rsidR="002461A0" w:rsidRPr="002461A0" w:rsidRDefault="002461A0" w:rsidP="00752569">
      <w:pPr>
        <w:numPr>
          <w:ilvl w:val="0"/>
          <w:numId w:val="30"/>
        </w:numPr>
        <w:spacing w:after="120"/>
        <w:ind w:left="510" w:hanging="510"/>
        <w:contextualSpacing/>
        <w:rPr>
          <w:rFonts w:ascii="Source Sans Pro" w:eastAsia="Batang" w:hAnsi="Source Sans Pro"/>
        </w:rPr>
      </w:pPr>
      <w:r w:rsidRPr="002461A0">
        <w:rPr>
          <w:rFonts w:ascii="Source Sans Pro" w:eastAsia="Batang" w:hAnsi="Source Sans Pro"/>
        </w:rPr>
        <w:t xml:space="preserve">What does ‘accurate’, ‘up-to-date’, ‘complete’ and ‘relevant’ mean in the context of children’s personal information? How should these terms be applied specifically for children, given their evolving developmental and digital engagement stages? </w:t>
      </w:r>
    </w:p>
    <w:p w14:paraId="17E0B95F" w14:textId="46955F86" w:rsidR="00F46EA4" w:rsidRPr="002461A0" w:rsidRDefault="002461A0" w:rsidP="00752569">
      <w:pPr>
        <w:numPr>
          <w:ilvl w:val="0"/>
          <w:numId w:val="30"/>
        </w:numPr>
        <w:spacing w:after="120"/>
        <w:ind w:left="510" w:hanging="510"/>
        <w:contextualSpacing/>
        <w:rPr>
          <w:rFonts w:ascii="Source Sans Pro" w:eastAsia="Batang" w:hAnsi="Source Sans Pro"/>
        </w:rPr>
      </w:pPr>
      <w:r w:rsidRPr="002461A0">
        <w:rPr>
          <w:rFonts w:ascii="Source Sans Pro" w:eastAsia="Batang" w:hAnsi="Source Sans Pro"/>
        </w:rPr>
        <w:t xml:space="preserve">How can APP entities effectively ensure that the personal information they collect from children remains accurate and up-to-date, considering the dynamic nature of a child’s life and the potential challenges in maintaining this data?  </w:t>
      </w:r>
    </w:p>
    <w:p w14:paraId="7F9D8E4E" w14:textId="3413BCC4" w:rsidR="00652917" w:rsidRPr="000B2C53" w:rsidRDefault="00652917" w:rsidP="00752569">
      <w:pPr>
        <w:numPr>
          <w:ilvl w:val="0"/>
          <w:numId w:val="30"/>
        </w:numPr>
        <w:spacing w:after="120"/>
        <w:ind w:left="510" w:hanging="510"/>
        <w:contextualSpacing/>
        <w:rPr>
          <w:rFonts w:ascii="Source Sans Pro" w:eastAsia="Batang" w:hAnsi="Source Sans Pro"/>
        </w:rPr>
      </w:pPr>
      <w:r w:rsidRPr="000B2C53">
        <w:rPr>
          <w:rFonts w:ascii="Source Sans Pro" w:eastAsia="Batang" w:hAnsi="Source Sans Pro"/>
        </w:rPr>
        <w:lastRenderedPageBreak/>
        <w:t>Do you have any specific views on how APP 10 should be applied or complied with in relation to the privacy of children?</w:t>
      </w:r>
      <w:r w:rsidR="00DC64FC" w:rsidRPr="000B2C53">
        <w:rPr>
          <w:rFonts w:ascii="Source Sans Pro" w:eastAsia="Batang" w:hAnsi="Source Sans Pro"/>
        </w:rPr>
        <w:br/>
      </w:r>
    </w:p>
    <w:p w14:paraId="05FFC8B9"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33" w:name="_Toc200028163"/>
      <w:r w:rsidRPr="002461A0">
        <w:rPr>
          <w:rFonts w:ascii="Source Sans Pro" w:eastAsia="SimHei" w:hAnsi="Source Sans Pro"/>
          <w:color w:val="002A3A"/>
          <w:spacing w:val="1"/>
          <w:sz w:val="40"/>
          <w:szCs w:val="26"/>
        </w:rPr>
        <w:t>APP 11 – security of personal information</w:t>
      </w:r>
      <w:bookmarkEnd w:id="33"/>
      <w:r w:rsidRPr="002461A0">
        <w:rPr>
          <w:rFonts w:ascii="Source Sans Pro" w:eastAsia="SimHei" w:hAnsi="Source Sans Pro"/>
          <w:color w:val="002A3A"/>
          <w:spacing w:val="1"/>
          <w:sz w:val="40"/>
          <w:szCs w:val="26"/>
        </w:rPr>
        <w:t xml:space="preserve"> </w:t>
      </w:r>
    </w:p>
    <w:p w14:paraId="40C41821" w14:textId="1E0E70F9"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APP 11 requires APP entities to take reasonable steps in the circumstances to protect the personal information </w:t>
      </w:r>
      <w:r w:rsidR="00DC64FC">
        <w:rPr>
          <w:rFonts w:ascii="Source Sans Pro" w:eastAsia="Batang" w:hAnsi="Source Sans Pro"/>
        </w:rPr>
        <w:t>they</w:t>
      </w:r>
      <w:r w:rsidR="00DC64FC" w:rsidRPr="002461A0">
        <w:rPr>
          <w:rFonts w:ascii="Source Sans Pro" w:eastAsia="Batang" w:hAnsi="Source Sans Pro"/>
        </w:rPr>
        <w:t xml:space="preserve"> </w:t>
      </w:r>
      <w:r w:rsidRPr="002461A0">
        <w:rPr>
          <w:rFonts w:ascii="Source Sans Pro" w:eastAsia="Batang" w:hAnsi="Source Sans Pro"/>
        </w:rPr>
        <w:t>hold from misuse, inference, loss and unauthorised access, modification or disclosure (</w:t>
      </w:r>
      <w:r w:rsidRPr="004B0AFA">
        <w:rPr>
          <w:rFonts w:ascii="Source Sans Pro" w:eastAsia="Batang" w:hAnsi="Source Sans Pro"/>
        </w:rPr>
        <w:t>security risks</w:t>
      </w:r>
      <w:r w:rsidRPr="002461A0">
        <w:rPr>
          <w:rFonts w:ascii="Source Sans Pro" w:eastAsia="Batang" w:hAnsi="Source Sans Pro"/>
        </w:rPr>
        <w:t xml:space="preserve">). </w:t>
      </w:r>
    </w:p>
    <w:p w14:paraId="3DDE894C" w14:textId="77777777" w:rsidR="002461A0" w:rsidRPr="002461A0" w:rsidRDefault="002461A0" w:rsidP="002461A0">
      <w:pPr>
        <w:spacing w:after="120"/>
        <w:rPr>
          <w:rFonts w:ascii="Source Sans Pro" w:eastAsia="Batang" w:hAnsi="Source Sans Pro"/>
        </w:rPr>
      </w:pPr>
      <w:r w:rsidRPr="002461A0">
        <w:rPr>
          <w:rFonts w:ascii="Source Sans Pro" w:eastAsia="Batang" w:hAnsi="Source Sans Pro"/>
        </w:rPr>
        <w:t>The Act introduced APP 11.3, which clarifies that ‘reasonable steps’ include both technical and organisational measures. This means that APP entities must not only implement technological safeguards (like encryption, MFA or strong passwords) but also adopt organisational controls such as employee training and standard operating procedures and policies for securing personal information. APP entities must also consider whether it is necessary to retain personal information and take reasonable steps in the circumstances to destroy or de-identify it when it is no longer needed.</w:t>
      </w:r>
      <w:r w:rsidRPr="002461A0">
        <w:rPr>
          <w:rFonts w:ascii="Source Sans Pro" w:eastAsia="Batang" w:hAnsi="Source Sans Pro"/>
          <w:vertAlign w:val="superscript"/>
        </w:rPr>
        <w:footnoteReference w:id="35"/>
      </w:r>
    </w:p>
    <w:p w14:paraId="1D460440"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221DC459" w14:textId="77777777" w:rsidR="002461A0" w:rsidRPr="002461A0" w:rsidRDefault="002461A0" w:rsidP="00752569">
      <w:pPr>
        <w:numPr>
          <w:ilvl w:val="0"/>
          <w:numId w:val="29"/>
        </w:numPr>
        <w:spacing w:after="120"/>
        <w:ind w:left="510" w:hanging="510"/>
        <w:contextualSpacing/>
        <w:rPr>
          <w:rFonts w:ascii="Source Sans Pro" w:eastAsia="Batang" w:hAnsi="Source Sans Pro"/>
        </w:rPr>
      </w:pPr>
      <w:r w:rsidRPr="002461A0">
        <w:rPr>
          <w:rFonts w:ascii="Source Sans Pro" w:eastAsia="Batang" w:hAnsi="Source Sans Pro"/>
        </w:rPr>
        <w:t xml:space="preserve">Are there any additional or specific </w:t>
      </w:r>
      <w:r w:rsidRPr="000B2C53">
        <w:rPr>
          <w:rFonts w:ascii="Source Sans Pro" w:eastAsia="Batang" w:hAnsi="Source Sans Pro"/>
          <w:i/>
          <w:iCs/>
        </w:rPr>
        <w:t xml:space="preserve">technical </w:t>
      </w:r>
      <w:r w:rsidRPr="00DC64FC">
        <w:rPr>
          <w:rFonts w:ascii="Source Sans Pro" w:eastAsia="Batang" w:hAnsi="Source Sans Pro"/>
        </w:rPr>
        <w:t>measures</w:t>
      </w:r>
      <w:r w:rsidRPr="002461A0">
        <w:rPr>
          <w:rFonts w:ascii="Source Sans Pro" w:eastAsia="Batang" w:hAnsi="Source Sans Pro"/>
        </w:rPr>
        <w:t xml:space="preserve"> that APP entities should adopt to safeguard children’s personal information from security risks, considering their heightened vulnerability?</w:t>
      </w:r>
    </w:p>
    <w:p w14:paraId="6B024D8A" w14:textId="77777777" w:rsidR="002461A0" w:rsidRPr="002461A0" w:rsidRDefault="002461A0" w:rsidP="00752569">
      <w:pPr>
        <w:numPr>
          <w:ilvl w:val="0"/>
          <w:numId w:val="29"/>
        </w:numPr>
        <w:spacing w:after="120"/>
        <w:ind w:left="510" w:hanging="510"/>
        <w:contextualSpacing/>
        <w:rPr>
          <w:rFonts w:ascii="Source Sans Pro" w:eastAsia="Batang" w:hAnsi="Source Sans Pro"/>
        </w:rPr>
      </w:pPr>
      <w:r w:rsidRPr="002461A0">
        <w:rPr>
          <w:rFonts w:ascii="Source Sans Pro" w:eastAsia="Batang" w:hAnsi="Source Sans Pro"/>
        </w:rPr>
        <w:t xml:space="preserve">Are there any additional or specific </w:t>
      </w:r>
      <w:r w:rsidRPr="000B2C53">
        <w:rPr>
          <w:rFonts w:ascii="Source Sans Pro" w:eastAsia="Batang" w:hAnsi="Source Sans Pro"/>
          <w:i/>
          <w:iCs/>
        </w:rPr>
        <w:t xml:space="preserve">organisational </w:t>
      </w:r>
      <w:r w:rsidRPr="00DC64FC">
        <w:rPr>
          <w:rFonts w:ascii="Source Sans Pro" w:eastAsia="Batang" w:hAnsi="Source Sans Pro"/>
        </w:rPr>
        <w:t xml:space="preserve">measures </w:t>
      </w:r>
      <w:r w:rsidRPr="002461A0">
        <w:rPr>
          <w:rFonts w:ascii="Source Sans Pro" w:eastAsia="Batang" w:hAnsi="Source Sans Pro"/>
        </w:rPr>
        <w:t>that APP entities should adopt to safeguard children’s personal information from security risks, considering their heightened vulnerability?</w:t>
      </w:r>
    </w:p>
    <w:p w14:paraId="5265A4B6" w14:textId="28E64AE0" w:rsidR="002461A0" w:rsidRPr="002461A0" w:rsidRDefault="002461A0" w:rsidP="00752569">
      <w:pPr>
        <w:numPr>
          <w:ilvl w:val="0"/>
          <w:numId w:val="29"/>
        </w:numPr>
        <w:spacing w:after="120"/>
        <w:ind w:left="510" w:hanging="510"/>
        <w:contextualSpacing/>
        <w:rPr>
          <w:rFonts w:ascii="Source Sans Pro" w:eastAsia="Batang" w:hAnsi="Source Sans Pro"/>
        </w:rPr>
      </w:pPr>
      <w:r w:rsidRPr="002461A0">
        <w:rPr>
          <w:rFonts w:ascii="Source Sans Pro" w:eastAsia="Batang" w:hAnsi="Source Sans Pro"/>
        </w:rPr>
        <w:t>How can APP entities ensure their data retention policies are appropriate for children’s data, including timely deletion or de-identification when</w:t>
      </w:r>
      <w:r w:rsidR="00DC64FC">
        <w:rPr>
          <w:rFonts w:ascii="Source Sans Pro" w:eastAsia="Batang" w:hAnsi="Source Sans Pro"/>
        </w:rPr>
        <w:t xml:space="preserve"> </w:t>
      </w:r>
      <w:r w:rsidR="000B2C53">
        <w:rPr>
          <w:rFonts w:ascii="Source Sans Pro" w:eastAsia="Batang" w:hAnsi="Source Sans Pro"/>
        </w:rPr>
        <w:t xml:space="preserve">the </w:t>
      </w:r>
      <w:r w:rsidR="000B2C53" w:rsidRPr="002461A0">
        <w:rPr>
          <w:rFonts w:ascii="Source Sans Pro" w:eastAsia="Batang" w:hAnsi="Source Sans Pro"/>
        </w:rPr>
        <w:t>information</w:t>
      </w:r>
      <w:r w:rsidRPr="002461A0">
        <w:rPr>
          <w:rFonts w:ascii="Source Sans Pro" w:eastAsia="Batang" w:hAnsi="Source Sans Pro"/>
        </w:rPr>
        <w:t xml:space="preserve"> is no longer needed? </w:t>
      </w:r>
    </w:p>
    <w:p w14:paraId="3A19447E" w14:textId="34C08180" w:rsidR="00652917" w:rsidRPr="00B80E54" w:rsidRDefault="00652917" w:rsidP="00752569">
      <w:pPr>
        <w:pStyle w:val="ListParagraph"/>
        <w:numPr>
          <w:ilvl w:val="0"/>
          <w:numId w:val="29"/>
        </w:numPr>
        <w:ind w:left="510" w:hanging="510"/>
        <w:rPr>
          <w:rFonts w:ascii="Source Sans Pro" w:eastAsia="Batang" w:hAnsi="Source Sans Pro"/>
        </w:rPr>
      </w:pPr>
      <w:r w:rsidRPr="00B80E54">
        <w:rPr>
          <w:rFonts w:ascii="Source Sans Pro" w:eastAsia="Batang" w:hAnsi="Source Sans Pro"/>
        </w:rPr>
        <w:t xml:space="preserve">Do you have any specific views on how APP </w:t>
      </w:r>
      <w:r>
        <w:rPr>
          <w:rFonts w:ascii="Source Sans Pro" w:eastAsia="Batang" w:hAnsi="Source Sans Pro"/>
        </w:rPr>
        <w:t>11</w:t>
      </w:r>
      <w:r w:rsidRPr="00B80E54">
        <w:rPr>
          <w:rFonts w:ascii="Source Sans Pro" w:eastAsia="Batang" w:hAnsi="Source Sans Pro"/>
        </w:rPr>
        <w:t xml:space="preserve"> should be applied</w:t>
      </w:r>
      <w:r w:rsidR="00DC64FC">
        <w:rPr>
          <w:rFonts w:ascii="Source Sans Pro" w:eastAsia="Batang" w:hAnsi="Source Sans Pro"/>
        </w:rPr>
        <w:t>,</w:t>
      </w:r>
      <w:r w:rsidRPr="00B80E54">
        <w:rPr>
          <w:rFonts w:ascii="Source Sans Pro" w:eastAsia="Batang" w:hAnsi="Source Sans Pro"/>
        </w:rPr>
        <w:t xml:space="preserve"> or complied with</w:t>
      </w:r>
      <w:r w:rsidR="00DC64FC">
        <w:rPr>
          <w:rFonts w:ascii="Source Sans Pro" w:eastAsia="Batang" w:hAnsi="Source Sans Pro"/>
        </w:rPr>
        <w:t>,</w:t>
      </w:r>
      <w:r w:rsidRPr="00B80E54">
        <w:rPr>
          <w:rFonts w:ascii="Source Sans Pro" w:eastAsia="Batang" w:hAnsi="Source Sans Pro"/>
        </w:rPr>
        <w:t xml:space="preserve"> in relation to the privacy of children?</w:t>
      </w:r>
    </w:p>
    <w:p w14:paraId="07B8F33A"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34" w:name="_Toc200028164"/>
      <w:r w:rsidRPr="002461A0">
        <w:rPr>
          <w:rFonts w:ascii="Source Sans Pro" w:eastAsia="SimHei" w:hAnsi="Source Sans Pro"/>
          <w:color w:val="002A3A"/>
          <w:spacing w:val="1"/>
          <w:sz w:val="40"/>
          <w:szCs w:val="26"/>
        </w:rPr>
        <w:t>APP 12 – access to personal information</w:t>
      </w:r>
      <w:bookmarkEnd w:id="34"/>
      <w:r w:rsidRPr="002461A0">
        <w:rPr>
          <w:rFonts w:ascii="Source Sans Pro" w:eastAsia="SimHei" w:hAnsi="Source Sans Pro"/>
          <w:color w:val="002A3A"/>
          <w:spacing w:val="1"/>
          <w:sz w:val="40"/>
          <w:szCs w:val="26"/>
        </w:rPr>
        <w:t xml:space="preserve"> </w:t>
      </w:r>
    </w:p>
    <w:p w14:paraId="5D57B92E" w14:textId="5080A43B"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APP 12 provides individuals with the right to access their personal information held by an APP entity, subject to certain exemptions. APP entities must respond to access requests within a reasonable period </w:t>
      </w:r>
      <w:r w:rsidR="00DC64FC">
        <w:rPr>
          <w:rFonts w:ascii="Source Sans Pro" w:eastAsia="Batang" w:hAnsi="Source Sans Pro"/>
        </w:rPr>
        <w:t>(</w:t>
      </w:r>
      <w:r w:rsidRPr="002461A0">
        <w:rPr>
          <w:rFonts w:ascii="Source Sans Pro" w:eastAsia="Batang" w:hAnsi="Source Sans Pro"/>
        </w:rPr>
        <w:t xml:space="preserve">or 30 days if </w:t>
      </w:r>
      <w:r w:rsidR="00DC64FC">
        <w:rPr>
          <w:rFonts w:ascii="Source Sans Pro" w:eastAsia="Batang" w:hAnsi="Source Sans Pro"/>
        </w:rPr>
        <w:t xml:space="preserve">they are </w:t>
      </w:r>
      <w:r w:rsidRPr="002461A0">
        <w:rPr>
          <w:rFonts w:ascii="Source Sans Pro" w:eastAsia="Batang" w:hAnsi="Source Sans Pro"/>
        </w:rPr>
        <w:t xml:space="preserve">an </w:t>
      </w:r>
      <w:r w:rsidR="00DC64FC">
        <w:rPr>
          <w:rFonts w:ascii="Source Sans Pro" w:eastAsia="Batang" w:hAnsi="Source Sans Pro"/>
        </w:rPr>
        <w:t xml:space="preserve">Australian Government </w:t>
      </w:r>
      <w:r w:rsidRPr="002461A0">
        <w:rPr>
          <w:rFonts w:ascii="Source Sans Pro" w:eastAsia="Batang" w:hAnsi="Source Sans Pro"/>
        </w:rPr>
        <w:t>agency</w:t>
      </w:r>
      <w:r w:rsidR="00DC64FC">
        <w:rPr>
          <w:rFonts w:ascii="Source Sans Pro" w:eastAsia="Batang" w:hAnsi="Source Sans Pro"/>
        </w:rPr>
        <w:t>)</w:t>
      </w:r>
      <w:r w:rsidRPr="002461A0">
        <w:rPr>
          <w:rFonts w:ascii="Source Sans Pro" w:eastAsia="Batang" w:hAnsi="Source Sans Pro"/>
        </w:rPr>
        <w:t xml:space="preserve"> and provide the information in the manner requested by the individual, if it is reasonable and practicable to do so. If access is refused, the entity must provide the individual with a written notice outlining the reasons for the refusal, mechanisms to complain about the refusal</w:t>
      </w:r>
      <w:r w:rsidR="00DC64FC">
        <w:rPr>
          <w:rFonts w:ascii="Source Sans Pro" w:eastAsia="Batang" w:hAnsi="Source Sans Pro"/>
        </w:rPr>
        <w:t>,</w:t>
      </w:r>
      <w:r w:rsidRPr="002461A0">
        <w:rPr>
          <w:rFonts w:ascii="Source Sans Pro" w:eastAsia="Batang" w:hAnsi="Source Sans Pro"/>
        </w:rPr>
        <w:t xml:space="preserve"> and any other matters prescribed by the regulations.</w:t>
      </w:r>
      <w:r w:rsidRPr="002461A0">
        <w:rPr>
          <w:rFonts w:ascii="Source Sans Pro" w:eastAsia="Batang" w:hAnsi="Source Sans Pro"/>
          <w:vertAlign w:val="superscript"/>
        </w:rPr>
        <w:footnoteReference w:id="36"/>
      </w:r>
      <w:r w:rsidRPr="002461A0">
        <w:rPr>
          <w:rFonts w:ascii="Source Sans Pro" w:eastAsia="Batang" w:hAnsi="Source Sans Pro"/>
        </w:rPr>
        <w:t xml:space="preserve"> </w:t>
      </w:r>
    </w:p>
    <w:p w14:paraId="096813FF"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78D3E1E5" w14:textId="77777777" w:rsidR="002461A0" w:rsidRPr="002461A0" w:rsidRDefault="002461A0" w:rsidP="00752569">
      <w:pPr>
        <w:numPr>
          <w:ilvl w:val="0"/>
          <w:numId w:val="27"/>
        </w:numPr>
        <w:spacing w:after="120"/>
        <w:ind w:left="510" w:hanging="510"/>
        <w:contextualSpacing/>
        <w:rPr>
          <w:rFonts w:ascii="Source Sans Pro" w:eastAsia="Batang" w:hAnsi="Source Sans Pro"/>
        </w:rPr>
      </w:pPr>
      <w:r w:rsidRPr="002461A0">
        <w:rPr>
          <w:rFonts w:ascii="Source Sans Pro" w:eastAsia="Batang" w:hAnsi="Source Sans Pro"/>
        </w:rPr>
        <w:lastRenderedPageBreak/>
        <w:t>What mechanisms are needed to ensure children can easily access their own personal information?</w:t>
      </w:r>
    </w:p>
    <w:p w14:paraId="738DFA3C" w14:textId="77777777" w:rsidR="002461A0" w:rsidRPr="002461A0" w:rsidRDefault="002461A0" w:rsidP="00752569">
      <w:pPr>
        <w:numPr>
          <w:ilvl w:val="0"/>
          <w:numId w:val="27"/>
        </w:numPr>
        <w:spacing w:after="120"/>
        <w:ind w:left="510" w:hanging="510"/>
        <w:contextualSpacing/>
        <w:rPr>
          <w:rFonts w:ascii="Source Sans Pro" w:eastAsia="Batang" w:hAnsi="Source Sans Pro"/>
        </w:rPr>
      </w:pPr>
      <w:r w:rsidRPr="002461A0">
        <w:rPr>
          <w:rFonts w:ascii="Source Sans Pro" w:eastAsia="Batang" w:hAnsi="Source Sans Pro"/>
        </w:rPr>
        <w:t>In what circumstances might providing a child access not be in their best interests? What would help entities navigate these situations responsibly?</w:t>
      </w:r>
    </w:p>
    <w:p w14:paraId="28C5CD4E" w14:textId="03438F7C" w:rsidR="002461A0" w:rsidRPr="002461A0" w:rsidRDefault="002461A0" w:rsidP="00752569">
      <w:pPr>
        <w:numPr>
          <w:ilvl w:val="0"/>
          <w:numId w:val="27"/>
        </w:numPr>
        <w:spacing w:after="120"/>
        <w:ind w:left="510" w:hanging="510"/>
        <w:contextualSpacing/>
        <w:rPr>
          <w:rFonts w:ascii="Source Sans Pro" w:eastAsia="Batang" w:hAnsi="Source Sans Pro"/>
        </w:rPr>
      </w:pPr>
      <w:r w:rsidRPr="002461A0">
        <w:rPr>
          <w:rFonts w:ascii="Source Sans Pro" w:eastAsia="Batang" w:hAnsi="Source Sans Pro"/>
        </w:rPr>
        <w:t>In what circumstances should a parent or guardian be able to make an access request on their child’s behalf and receive a copy of their child’s personal information? How should the balance be struck between a parent’s right to protect the best interests of their child and the child’s right to privacy</w:t>
      </w:r>
      <w:r w:rsidR="00DC64FC">
        <w:rPr>
          <w:rFonts w:ascii="Source Sans Pro" w:eastAsia="Batang" w:hAnsi="Source Sans Pro"/>
        </w:rPr>
        <w:t>,</w:t>
      </w:r>
      <w:r w:rsidRPr="002461A0">
        <w:rPr>
          <w:rFonts w:ascii="Source Sans Pro" w:eastAsia="Batang" w:hAnsi="Source Sans Pro"/>
        </w:rPr>
        <w:t xml:space="preserve"> when APP entities are dealing with access requests for a child’s personal </w:t>
      </w:r>
      <w:r w:rsidR="000B2C53">
        <w:rPr>
          <w:rFonts w:ascii="Source Sans Pro" w:eastAsia="Batang" w:hAnsi="Source Sans Pro"/>
        </w:rPr>
        <w:t>information</w:t>
      </w:r>
      <w:r w:rsidRPr="002461A0">
        <w:rPr>
          <w:rFonts w:ascii="Source Sans Pro" w:eastAsia="Batang" w:hAnsi="Source Sans Pro"/>
        </w:rPr>
        <w:t>?</w:t>
      </w:r>
    </w:p>
    <w:p w14:paraId="4761E667" w14:textId="77777777" w:rsidR="002461A0" w:rsidRPr="002461A0" w:rsidRDefault="002461A0" w:rsidP="00752569">
      <w:pPr>
        <w:numPr>
          <w:ilvl w:val="0"/>
          <w:numId w:val="27"/>
        </w:numPr>
        <w:spacing w:after="120"/>
        <w:ind w:left="510" w:hanging="510"/>
        <w:contextualSpacing/>
        <w:rPr>
          <w:rFonts w:ascii="Source Sans Pro" w:eastAsia="Batang" w:hAnsi="Source Sans Pro"/>
        </w:rPr>
      </w:pPr>
      <w:bookmarkStart w:id="35" w:name="_Hlk196385082"/>
      <w:r w:rsidRPr="002461A0">
        <w:rPr>
          <w:rFonts w:ascii="Source Sans Pro" w:eastAsia="Batang" w:hAnsi="Source Sans Pro"/>
        </w:rPr>
        <w:t xml:space="preserve">What timeframe should be considered a ‘reasonable period’ for responding to a child’s access request? </w:t>
      </w:r>
    </w:p>
    <w:bookmarkEnd w:id="35"/>
    <w:p w14:paraId="11D0D8AF" w14:textId="74EE169E" w:rsidR="002461A0" w:rsidRDefault="002461A0" w:rsidP="00752569">
      <w:pPr>
        <w:numPr>
          <w:ilvl w:val="0"/>
          <w:numId w:val="27"/>
        </w:numPr>
        <w:spacing w:after="120"/>
        <w:ind w:left="510" w:hanging="510"/>
        <w:contextualSpacing/>
        <w:rPr>
          <w:rFonts w:ascii="Source Sans Pro" w:eastAsia="Batang" w:hAnsi="Source Sans Pro"/>
        </w:rPr>
      </w:pPr>
      <w:r w:rsidRPr="002461A0">
        <w:rPr>
          <w:rFonts w:ascii="Source Sans Pro" w:eastAsia="Batang" w:hAnsi="Source Sans Pro"/>
        </w:rPr>
        <w:t xml:space="preserve">In what manner or format should personal information be provided to a child when an access request is made, so that it is both practicable for APP entities and developmentally appropriate for children of different ages and capacities? </w:t>
      </w:r>
    </w:p>
    <w:p w14:paraId="4D5991C0" w14:textId="714EB6E6" w:rsidR="00C143AB" w:rsidRPr="000B2C53" w:rsidRDefault="00652917" w:rsidP="00752569">
      <w:pPr>
        <w:pStyle w:val="ListParagraph"/>
        <w:numPr>
          <w:ilvl w:val="0"/>
          <w:numId w:val="27"/>
        </w:numPr>
        <w:ind w:left="510" w:hanging="510"/>
        <w:rPr>
          <w:rFonts w:ascii="Source Sans Pro" w:eastAsia="Batang" w:hAnsi="Source Sans Pro"/>
        </w:rPr>
      </w:pPr>
      <w:r w:rsidRPr="00B80E54">
        <w:rPr>
          <w:rFonts w:ascii="Source Sans Pro" w:eastAsia="Batang" w:hAnsi="Source Sans Pro"/>
        </w:rPr>
        <w:t xml:space="preserve">Do you have any specific views on how APP </w:t>
      </w:r>
      <w:r>
        <w:rPr>
          <w:rFonts w:ascii="Source Sans Pro" w:eastAsia="Batang" w:hAnsi="Source Sans Pro"/>
        </w:rPr>
        <w:t>12</w:t>
      </w:r>
      <w:r w:rsidRPr="00B80E54">
        <w:rPr>
          <w:rFonts w:ascii="Source Sans Pro" w:eastAsia="Batang" w:hAnsi="Source Sans Pro"/>
        </w:rPr>
        <w:t xml:space="preserve"> should be applied or complied with in relation to the privacy of children?</w:t>
      </w:r>
    </w:p>
    <w:p w14:paraId="14156E32" w14:textId="77777777" w:rsidR="002461A0" w:rsidRPr="002461A0" w:rsidRDefault="002461A0" w:rsidP="00752569">
      <w:pPr>
        <w:keepNext/>
        <w:keepLines/>
        <w:numPr>
          <w:ilvl w:val="0"/>
          <w:numId w:val="35"/>
        </w:numPr>
        <w:spacing w:before="240" w:after="140"/>
        <w:outlineLvl w:val="1"/>
        <w:rPr>
          <w:rFonts w:ascii="Source Sans Pro" w:eastAsia="SimHei" w:hAnsi="Source Sans Pro"/>
          <w:color w:val="002A3A"/>
          <w:spacing w:val="1"/>
          <w:sz w:val="40"/>
          <w:szCs w:val="26"/>
        </w:rPr>
      </w:pPr>
      <w:bookmarkStart w:id="36" w:name="_Toc200028165"/>
      <w:r w:rsidRPr="002461A0">
        <w:rPr>
          <w:rFonts w:ascii="Source Sans Pro" w:eastAsia="SimHei" w:hAnsi="Source Sans Pro"/>
          <w:color w:val="002A3A"/>
          <w:spacing w:val="1"/>
          <w:sz w:val="40"/>
          <w:szCs w:val="26"/>
        </w:rPr>
        <w:t>APP 13 – correction of personal information</w:t>
      </w:r>
      <w:bookmarkEnd w:id="36"/>
      <w:r w:rsidRPr="002461A0">
        <w:rPr>
          <w:rFonts w:ascii="Source Sans Pro" w:eastAsia="SimHei" w:hAnsi="Source Sans Pro"/>
          <w:color w:val="002A3A"/>
          <w:spacing w:val="1"/>
          <w:sz w:val="40"/>
          <w:szCs w:val="26"/>
        </w:rPr>
        <w:t xml:space="preserve"> </w:t>
      </w:r>
    </w:p>
    <w:p w14:paraId="1531259F" w14:textId="7B6D2DD9" w:rsidR="002461A0" w:rsidRPr="002461A0" w:rsidRDefault="002461A0" w:rsidP="002461A0">
      <w:pPr>
        <w:spacing w:after="120"/>
        <w:rPr>
          <w:rFonts w:ascii="Source Sans Pro" w:eastAsia="Batang" w:hAnsi="Source Sans Pro"/>
        </w:rPr>
      </w:pPr>
      <w:r w:rsidRPr="002461A0">
        <w:rPr>
          <w:rFonts w:ascii="Source Sans Pro" w:eastAsia="Batang" w:hAnsi="Source Sans Pro"/>
        </w:rPr>
        <w:t xml:space="preserve">APP 13 requires APP entities to take reasonable steps in the circumstances to correct the personal information </w:t>
      </w:r>
      <w:r w:rsidR="00F46EA4">
        <w:rPr>
          <w:rFonts w:ascii="Source Sans Pro" w:eastAsia="Batang" w:hAnsi="Source Sans Pro"/>
        </w:rPr>
        <w:t>they</w:t>
      </w:r>
      <w:r w:rsidR="00F46EA4" w:rsidRPr="002461A0">
        <w:rPr>
          <w:rFonts w:ascii="Source Sans Pro" w:eastAsia="Batang" w:hAnsi="Source Sans Pro"/>
        </w:rPr>
        <w:t xml:space="preserve"> </w:t>
      </w:r>
      <w:r w:rsidRPr="002461A0">
        <w:rPr>
          <w:rFonts w:ascii="Source Sans Pro" w:eastAsia="Batang" w:hAnsi="Source Sans Pro"/>
        </w:rPr>
        <w:t>hold, to ensure that it is accurate, up-to-date, complete, relevant and not misleading. If an individual requests a correction to their personal information, the entity must respond within a reasonable period</w:t>
      </w:r>
      <w:r w:rsidR="00F46EA4">
        <w:rPr>
          <w:rFonts w:ascii="Source Sans Pro" w:eastAsia="Batang" w:hAnsi="Source Sans Pro"/>
        </w:rPr>
        <w:t xml:space="preserve"> (</w:t>
      </w:r>
      <w:r w:rsidRPr="002461A0">
        <w:rPr>
          <w:rFonts w:ascii="Source Sans Pro" w:eastAsia="Batang" w:hAnsi="Source Sans Pro"/>
        </w:rPr>
        <w:t xml:space="preserve">or 30 days if it is an </w:t>
      </w:r>
      <w:r w:rsidR="00F46EA4">
        <w:rPr>
          <w:rFonts w:ascii="Source Sans Pro" w:eastAsia="Batang" w:hAnsi="Source Sans Pro"/>
        </w:rPr>
        <w:t xml:space="preserve">Australian Government </w:t>
      </w:r>
      <w:r w:rsidRPr="002461A0">
        <w:rPr>
          <w:rFonts w:ascii="Source Sans Pro" w:eastAsia="Batang" w:hAnsi="Source Sans Pro"/>
        </w:rPr>
        <w:t>agency</w:t>
      </w:r>
      <w:r w:rsidR="00F46EA4">
        <w:rPr>
          <w:rFonts w:ascii="Source Sans Pro" w:eastAsia="Batang" w:hAnsi="Source Sans Pro"/>
        </w:rPr>
        <w:t>)</w:t>
      </w:r>
      <w:r w:rsidRPr="002461A0">
        <w:rPr>
          <w:rFonts w:ascii="Source Sans Pro" w:eastAsia="Batang" w:hAnsi="Source Sans Pro"/>
        </w:rPr>
        <w:t xml:space="preserve">, and, if the correction is made, take reasonable steps in the circumstances to notify any third parties </w:t>
      </w:r>
      <w:r w:rsidR="00F46EA4">
        <w:rPr>
          <w:rFonts w:ascii="Source Sans Pro" w:eastAsia="Batang" w:hAnsi="Source Sans Pro"/>
        </w:rPr>
        <w:t xml:space="preserve">to </w:t>
      </w:r>
      <w:r w:rsidRPr="002461A0">
        <w:rPr>
          <w:rFonts w:ascii="Source Sans Pro" w:eastAsia="Batang" w:hAnsi="Source Sans Pro"/>
        </w:rPr>
        <w:t>whom the information has been previously disclosed.</w:t>
      </w:r>
      <w:r w:rsidRPr="002461A0">
        <w:rPr>
          <w:rFonts w:ascii="Source Sans Pro" w:eastAsia="Batang" w:hAnsi="Source Sans Pro"/>
          <w:vertAlign w:val="superscript"/>
        </w:rPr>
        <w:footnoteReference w:id="37"/>
      </w:r>
    </w:p>
    <w:p w14:paraId="197CF3BF" w14:textId="77777777" w:rsidR="002461A0" w:rsidRPr="002461A0" w:rsidRDefault="002461A0" w:rsidP="002461A0">
      <w:pPr>
        <w:spacing w:after="120"/>
        <w:rPr>
          <w:rFonts w:ascii="Source Sans Pro" w:eastAsia="Dotum" w:hAnsi="Source Sans Pro"/>
          <w:bCs/>
          <w:iCs/>
          <w:color w:val="002A3A"/>
          <w:sz w:val="26"/>
        </w:rPr>
      </w:pPr>
      <w:r w:rsidRPr="002461A0">
        <w:rPr>
          <w:rFonts w:ascii="Source Sans Pro" w:eastAsia="Dotum" w:hAnsi="Source Sans Pro"/>
          <w:bCs/>
          <w:iCs/>
          <w:color w:val="002A3A"/>
          <w:sz w:val="26"/>
        </w:rPr>
        <w:t>Questions:</w:t>
      </w:r>
    </w:p>
    <w:p w14:paraId="699F9597" w14:textId="77777777" w:rsidR="002461A0" w:rsidRPr="002461A0" w:rsidRDefault="002461A0" w:rsidP="00752569">
      <w:pPr>
        <w:numPr>
          <w:ilvl w:val="0"/>
          <w:numId w:val="28"/>
        </w:numPr>
        <w:spacing w:after="120"/>
        <w:ind w:left="510" w:hanging="510"/>
        <w:contextualSpacing/>
        <w:rPr>
          <w:rFonts w:ascii="Source Sans Pro" w:eastAsia="Batang" w:hAnsi="Source Sans Pro"/>
        </w:rPr>
      </w:pPr>
      <w:r w:rsidRPr="002461A0">
        <w:rPr>
          <w:rFonts w:ascii="Source Sans Pro" w:eastAsia="Batang" w:hAnsi="Source Sans Pro"/>
        </w:rPr>
        <w:t>What does ‘accurate, ‘up-to-date’, ‘complete’, ‘relevant’ and ‘not misleading’ mean, in the context of children’s personal information, given their evolving developmental and digital engagement stages?</w:t>
      </w:r>
    </w:p>
    <w:p w14:paraId="2A3AAC55" w14:textId="77777777" w:rsidR="002461A0" w:rsidRPr="002461A0" w:rsidRDefault="002461A0" w:rsidP="00752569">
      <w:pPr>
        <w:numPr>
          <w:ilvl w:val="0"/>
          <w:numId w:val="28"/>
        </w:numPr>
        <w:spacing w:after="120"/>
        <w:ind w:left="510" w:hanging="510"/>
        <w:contextualSpacing/>
        <w:rPr>
          <w:rFonts w:ascii="Source Sans Pro" w:eastAsia="Batang" w:hAnsi="Source Sans Pro"/>
        </w:rPr>
      </w:pPr>
      <w:r w:rsidRPr="002461A0">
        <w:rPr>
          <w:rFonts w:ascii="Source Sans Pro" w:eastAsia="Batang" w:hAnsi="Source Sans Pro"/>
        </w:rPr>
        <w:t>What processes or mechanisms should be established to allow children to request corrections of their personal information easily?</w:t>
      </w:r>
    </w:p>
    <w:p w14:paraId="27F1F0A1" w14:textId="77777777" w:rsidR="002461A0" w:rsidRPr="002461A0" w:rsidRDefault="002461A0" w:rsidP="00752569">
      <w:pPr>
        <w:numPr>
          <w:ilvl w:val="0"/>
          <w:numId w:val="28"/>
        </w:numPr>
        <w:spacing w:after="120"/>
        <w:ind w:left="510" w:hanging="510"/>
        <w:contextualSpacing/>
        <w:rPr>
          <w:rFonts w:ascii="Source Sans Pro" w:eastAsia="Batang" w:hAnsi="Source Sans Pro"/>
        </w:rPr>
      </w:pPr>
      <w:r w:rsidRPr="002461A0">
        <w:rPr>
          <w:rFonts w:ascii="Source Sans Pro" w:eastAsia="Batang" w:hAnsi="Source Sans Pro"/>
        </w:rPr>
        <w:t xml:space="preserve">In what circumstances should a parent or guardian be able to make a correction request on their child’s behalf? </w:t>
      </w:r>
    </w:p>
    <w:p w14:paraId="423C4DAC" w14:textId="5B8DE664" w:rsidR="00F46EA4" w:rsidRPr="002461A0" w:rsidRDefault="002461A0" w:rsidP="00752569">
      <w:pPr>
        <w:numPr>
          <w:ilvl w:val="0"/>
          <w:numId w:val="28"/>
        </w:numPr>
        <w:spacing w:after="120"/>
        <w:ind w:left="510" w:hanging="510"/>
        <w:contextualSpacing/>
        <w:rPr>
          <w:rFonts w:ascii="Source Sans Pro" w:eastAsia="Batang" w:hAnsi="Source Sans Pro"/>
        </w:rPr>
      </w:pPr>
      <w:r w:rsidRPr="002461A0">
        <w:rPr>
          <w:rFonts w:ascii="Source Sans Pro" w:eastAsia="Batang" w:hAnsi="Source Sans Pro"/>
        </w:rPr>
        <w:t xml:space="preserve">What timeframe should be considered a ‘reasonable period’ for responding to a child’s correction request? </w:t>
      </w:r>
    </w:p>
    <w:p w14:paraId="4D24F773" w14:textId="408945B6" w:rsidR="00652917" w:rsidRPr="000B2C53" w:rsidRDefault="00652917" w:rsidP="00752569">
      <w:pPr>
        <w:numPr>
          <w:ilvl w:val="0"/>
          <w:numId w:val="28"/>
        </w:numPr>
        <w:spacing w:after="120"/>
        <w:ind w:left="510" w:hanging="510"/>
        <w:contextualSpacing/>
        <w:rPr>
          <w:rFonts w:ascii="Source Sans Pro" w:eastAsia="Batang" w:hAnsi="Source Sans Pro"/>
        </w:rPr>
      </w:pPr>
      <w:r w:rsidRPr="000B2C53">
        <w:rPr>
          <w:rFonts w:ascii="Source Sans Pro" w:eastAsia="Batang" w:hAnsi="Source Sans Pro"/>
        </w:rPr>
        <w:t>Do you have any specific views on how APP 13 should be applied or complied with in relation to the privacy of children?</w:t>
      </w:r>
    </w:p>
    <w:p w14:paraId="5D6CB397" w14:textId="730D6614" w:rsidR="00731E69" w:rsidRDefault="00731E69" w:rsidP="004C12E8">
      <w:pPr>
        <w:spacing w:after="0"/>
      </w:pPr>
    </w:p>
    <w:sectPr w:rsidR="00731E69" w:rsidSect="00C5616C">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49D1B" w14:textId="77777777" w:rsidR="00C6316D" w:rsidRDefault="00C6316D" w:rsidP="008A4C80">
      <w:r>
        <w:separator/>
      </w:r>
    </w:p>
    <w:p w14:paraId="313BDF24" w14:textId="77777777" w:rsidR="00C6316D" w:rsidRDefault="00C6316D" w:rsidP="008A4C80"/>
    <w:p w14:paraId="60EC22BF" w14:textId="77777777" w:rsidR="00C6316D" w:rsidRDefault="00C6316D" w:rsidP="008A4C80"/>
  </w:endnote>
  <w:endnote w:type="continuationSeparator" w:id="0">
    <w:p w14:paraId="6EE7BADE" w14:textId="77777777" w:rsidR="00C6316D" w:rsidRDefault="00C6316D" w:rsidP="008A4C80">
      <w:r>
        <w:continuationSeparator/>
      </w:r>
    </w:p>
    <w:p w14:paraId="4AF8C8D7" w14:textId="77777777" w:rsidR="00C6316D" w:rsidRDefault="00C6316D" w:rsidP="008A4C80"/>
    <w:p w14:paraId="453DB30D" w14:textId="77777777" w:rsidR="00C6316D" w:rsidRDefault="00C6316D" w:rsidP="008A4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Arial"/>
    <w:panose1 w:val="020B0503030403020204"/>
    <w:charset w:val="00"/>
    <w:family w:val="swiss"/>
    <w:notTrueType/>
    <w:pitch w:val="variable"/>
    <w:sig w:usb0="600002F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altName w:val="Arial"/>
    <w:panose1 w:val="020B0603030403020204"/>
    <w:charset w:val="00"/>
    <w:family w:val="swiss"/>
    <w:notTrueType/>
    <w:pitch w:val="variable"/>
    <w:sig w:usb0="600002F7" w:usb1="00000003"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altName w:val="Arial"/>
    <w:panose1 w:val="020B0403030403020204"/>
    <w:charset w:val="00"/>
    <w:family w:val="swiss"/>
    <w:notTrueType/>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516285B4" w14:textId="77777777" w:rsidTr="00156E08">
      <w:trPr>
        <w:tblHeader/>
      </w:trPr>
      <w:tc>
        <w:tcPr>
          <w:tcW w:w="9570" w:type="dxa"/>
        </w:tcPr>
        <w:p w14:paraId="27F732BF"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4BB02CB2" w14:textId="77777777" w:rsidR="000008CD" w:rsidRDefault="000008CD" w:rsidP="008A4C80">
    <w:pPr>
      <w:pStyle w:val="Footer"/>
    </w:pPr>
    <w:r>
      <w:rPr>
        <w:noProof/>
        <w:lang w:eastAsia="en-AU"/>
      </w:rPr>
      <w:drawing>
        <wp:anchor distT="0" distB="0" distL="114300" distR="114300" simplePos="0" relativeHeight="251661312" behindDoc="1" locked="1" layoutInCell="0" allowOverlap="1" wp14:anchorId="2F6F752E" wp14:editId="61EF2001">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40AF8E7E" w14:textId="77777777" w:rsidR="000008CD" w:rsidRDefault="000008CD" w:rsidP="008A4C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C6FAB" w14:textId="77777777" w:rsidR="000008CD" w:rsidRDefault="000008CD" w:rsidP="008A4C80">
    <w:pPr>
      <w:pStyle w:val="Footer"/>
    </w:pPr>
  </w:p>
  <w:p w14:paraId="6394B08F" w14:textId="77777777" w:rsidR="000008CD" w:rsidRDefault="000008CD" w:rsidP="008A4C80">
    <w:pPr>
      <w:pStyle w:val="Footer"/>
    </w:pPr>
    <w:r>
      <w:rPr>
        <w:noProof/>
      </w:rPr>
      <mc:AlternateContent>
        <mc:Choice Requires="wps">
          <w:drawing>
            <wp:anchor distT="45720" distB="45720" distL="114300" distR="114300" simplePos="0" relativeHeight="251667456" behindDoc="0" locked="0" layoutInCell="1" allowOverlap="1" wp14:anchorId="2DABAC58" wp14:editId="2DFF679D">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Content>
                            <w:p w14:paraId="15D52D40" w14:textId="3C2C9804" w:rsidR="000008CD" w:rsidRPr="00754D44" w:rsidRDefault="004B239C" w:rsidP="007F5854">
                              <w:pPr>
                                <w:pStyle w:val="Footer"/>
                              </w:pPr>
                              <w:r>
                                <w:t>OAIC Children’s Online Privacy Code</w:t>
                              </w:r>
                            </w:p>
                          </w:sdtContent>
                        </w:sdt>
                        <w:p w14:paraId="2E35A201"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AC58"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15D52D40" w14:textId="3C2C9804" w:rsidR="000008CD" w:rsidRPr="00754D44" w:rsidRDefault="004B239C" w:rsidP="007F5854">
                        <w:pPr>
                          <w:pStyle w:val="Footer"/>
                        </w:pPr>
                        <w:r>
                          <w:t>OAIC Children’s Online Privacy Code</w:t>
                        </w:r>
                      </w:p>
                    </w:sdtContent>
                  </w:sdt>
                  <w:p w14:paraId="2E35A201" w14:textId="77777777" w:rsidR="000008CD" w:rsidRPr="00754D44" w:rsidRDefault="000008CD" w:rsidP="007F5854">
                    <w:pPr>
                      <w:pStyle w:val="Footer"/>
                    </w:pPr>
                    <w:r w:rsidRPr="00754D44">
                      <w:t>oaic.gov.au</w:t>
                    </w:r>
                  </w:p>
                </w:txbxContent>
              </v:textbox>
              <w10:wrap anchorx="margin"/>
            </v:shape>
          </w:pict>
        </mc:Fallback>
      </mc:AlternateContent>
    </w:r>
  </w:p>
  <w:p w14:paraId="5A465C0E" w14:textId="77777777" w:rsidR="000008CD" w:rsidRPr="00462513" w:rsidRDefault="000008CD" w:rsidP="007F5854">
    <w:pPr>
      <w:pStyle w:val="Footer"/>
      <w:jc w:val="right"/>
    </w:pPr>
    <w:r>
      <w:t xml:space="preserve">Page </w:t>
    </w:r>
    <w:r w:rsidRPr="00462513">
      <w:fldChar w:fldCharType="begin"/>
    </w:r>
    <w:r w:rsidRPr="00462513">
      <w:instrText xml:space="preserve"> PAGE   \* MERGEFORMAT </w:instrText>
    </w:r>
    <w:r w:rsidRPr="00462513">
      <w:fldChar w:fldCharType="separate"/>
    </w:r>
    <w:r>
      <w:rPr>
        <w:noProof/>
      </w:rPr>
      <w:t>2</w:t>
    </w:r>
    <w:r w:rsidRPr="004625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7D74" w14:textId="77777777" w:rsidR="000008CD" w:rsidRDefault="000008CD" w:rsidP="008A4C80">
    <w:pPr>
      <w:pStyle w:val="Footer"/>
    </w:pPr>
    <w:r>
      <w:rPr>
        <w:noProof/>
      </w:rPr>
      <w:drawing>
        <wp:anchor distT="0" distB="0" distL="114300" distR="114300" simplePos="0" relativeHeight="251665408" behindDoc="0" locked="0" layoutInCell="1" allowOverlap="1" wp14:anchorId="21E58659" wp14:editId="7D5FCB36">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84780" w14:textId="77777777" w:rsidR="00C6316D" w:rsidRDefault="00C6316D" w:rsidP="008A4C80">
      <w:r>
        <w:separator/>
      </w:r>
    </w:p>
  </w:footnote>
  <w:footnote w:type="continuationSeparator" w:id="0">
    <w:p w14:paraId="1FBCA489" w14:textId="77777777" w:rsidR="00C6316D" w:rsidRDefault="00C6316D" w:rsidP="008A4C80">
      <w:r>
        <w:continuationSeparator/>
      </w:r>
    </w:p>
    <w:p w14:paraId="2300DA09" w14:textId="77777777" w:rsidR="00C6316D" w:rsidRDefault="00C6316D" w:rsidP="008A4C80"/>
    <w:p w14:paraId="72B962EF" w14:textId="77777777" w:rsidR="00C6316D" w:rsidRDefault="00C6316D" w:rsidP="008A4C80"/>
  </w:footnote>
  <w:footnote w:id="1">
    <w:p w14:paraId="57EF3BC3" w14:textId="0B25442F" w:rsidR="006175B6" w:rsidRDefault="006175B6">
      <w:pPr>
        <w:pStyle w:val="FootnoteText"/>
      </w:pPr>
      <w:r>
        <w:rPr>
          <w:rStyle w:val="FootnoteReference"/>
        </w:rPr>
        <w:footnoteRef/>
      </w:r>
      <w:r>
        <w:t xml:space="preserve"> </w:t>
      </w:r>
      <w:r w:rsidRPr="006175B6">
        <w:t>Social media service, relevant electronic service and designated internet service are all within the meaning of the </w:t>
      </w:r>
      <w:r w:rsidRPr="006175B6">
        <w:rPr>
          <w:i/>
          <w:iCs/>
        </w:rPr>
        <w:t>Online Safety Act 2021</w:t>
      </w:r>
    </w:p>
  </w:footnote>
  <w:footnote w:id="2">
    <w:p w14:paraId="47AC1FB3" w14:textId="709274A1" w:rsidR="002461A0" w:rsidRDefault="002461A0" w:rsidP="002461A0">
      <w:pPr>
        <w:pStyle w:val="FootnoteText"/>
      </w:pPr>
      <w:r>
        <w:rPr>
          <w:rStyle w:val="FootnoteReference"/>
        </w:rPr>
        <w:footnoteRef/>
      </w:r>
      <w:r>
        <w:t xml:space="preserve"> </w:t>
      </w:r>
      <w:r w:rsidR="00DB0255">
        <w:t>Mark Dreyfus, “</w:t>
      </w:r>
      <w:r w:rsidR="007237DE">
        <w:t xml:space="preserve">Second Reading Speech” (House of Representatives, 12 September 2024) </w:t>
      </w:r>
      <w:hyperlink r:id="rId1" w:history="1">
        <w:r w:rsidR="007237DE" w:rsidRPr="007237DE">
          <w:rPr>
            <w:rStyle w:val="Hyperlink"/>
          </w:rPr>
          <w:t>ParlInfo - BILLS : Privacy and Other Legislation Amendment Bill 2024 : Second Reading</w:t>
        </w:r>
      </w:hyperlink>
    </w:p>
  </w:footnote>
  <w:footnote w:id="3">
    <w:p w14:paraId="0314A56B" w14:textId="77777777" w:rsidR="00B762F2" w:rsidRDefault="00B762F2" w:rsidP="002461A0">
      <w:pPr>
        <w:pStyle w:val="FootnoteText"/>
      </w:pPr>
      <w:r>
        <w:rPr>
          <w:rStyle w:val="FootnoteReference"/>
        </w:rPr>
        <w:footnoteRef/>
      </w:r>
      <w:r>
        <w:t xml:space="preserve"> </w:t>
      </w:r>
      <w:r w:rsidRPr="00E84B24">
        <w:t xml:space="preserve">Reset.Tech Australia, Consultation with young people about the Children’s Online Privacy Code and consent and agency, page </w:t>
      </w:r>
      <w:r>
        <w:t>7</w:t>
      </w:r>
      <w:r w:rsidRPr="00E84B24">
        <w:t>.</w:t>
      </w:r>
    </w:p>
  </w:footnote>
  <w:footnote w:id="4">
    <w:p w14:paraId="53DC83B4" w14:textId="77777777" w:rsidR="002461A0" w:rsidRDefault="002461A0" w:rsidP="002461A0">
      <w:pPr>
        <w:pStyle w:val="FootnoteText"/>
      </w:pPr>
      <w:r>
        <w:rPr>
          <w:rStyle w:val="FootnoteReference"/>
        </w:rPr>
        <w:footnoteRef/>
      </w:r>
      <w:r>
        <w:t xml:space="preserve"> Reset.Tech Australia, Results from a survey with young people about the Children’s Online Privacy Code, page 1.</w:t>
      </w:r>
    </w:p>
  </w:footnote>
  <w:footnote w:id="5">
    <w:p w14:paraId="4DB5667C" w14:textId="77777777" w:rsidR="002461A0" w:rsidRDefault="002461A0" w:rsidP="002461A0">
      <w:pPr>
        <w:pStyle w:val="FootnoteText"/>
      </w:pPr>
      <w:r>
        <w:rPr>
          <w:rStyle w:val="FootnoteReference"/>
        </w:rPr>
        <w:footnoteRef/>
      </w:r>
      <w:r>
        <w:t xml:space="preserve"> Reset.Tech Australia, Consultation with young people about the Children’s Online Privacy Code; especially Transparency, Geolocation, Advertising &amp; EdTech, page 3.</w:t>
      </w:r>
    </w:p>
  </w:footnote>
  <w:footnote w:id="6">
    <w:p w14:paraId="43297192" w14:textId="77777777" w:rsidR="002461A0" w:rsidRDefault="002461A0" w:rsidP="002461A0">
      <w:pPr>
        <w:pStyle w:val="FootnoteText"/>
      </w:pPr>
      <w:r>
        <w:rPr>
          <w:rStyle w:val="FootnoteReference"/>
        </w:rPr>
        <w:footnoteRef/>
      </w:r>
      <w:r>
        <w:t xml:space="preserve"> Ibid.</w:t>
      </w:r>
    </w:p>
  </w:footnote>
  <w:footnote w:id="7">
    <w:p w14:paraId="27F6D5AB" w14:textId="77777777" w:rsidR="002461A0" w:rsidRDefault="002461A0" w:rsidP="002461A0">
      <w:pPr>
        <w:pStyle w:val="FootnoteText"/>
      </w:pPr>
      <w:r>
        <w:rPr>
          <w:rStyle w:val="FootnoteReference"/>
        </w:rPr>
        <w:footnoteRef/>
      </w:r>
      <w:r>
        <w:t xml:space="preserve"> Reset.Tech Australia, Consultation with young people about the Children’s Online Privacy Code; especially Transparency, Geolocation, Advertising &amp; EdTech, page 10.</w:t>
      </w:r>
    </w:p>
  </w:footnote>
  <w:footnote w:id="8">
    <w:p w14:paraId="436FBC9D" w14:textId="77777777" w:rsidR="002461A0" w:rsidRPr="009111DD" w:rsidRDefault="002461A0" w:rsidP="002461A0">
      <w:pPr>
        <w:rPr>
          <w:i/>
          <w:iCs/>
          <w:sz w:val="20"/>
        </w:rPr>
      </w:pPr>
      <w:r>
        <w:rPr>
          <w:rStyle w:val="FootnoteReference"/>
        </w:rPr>
        <w:footnoteRef/>
      </w:r>
      <w:r>
        <w:t xml:space="preserve"> </w:t>
      </w:r>
      <w:r w:rsidRPr="009111DD">
        <w:rPr>
          <w:sz w:val="20"/>
        </w:rPr>
        <w:t xml:space="preserve">Reset.Tech Australia, Results from a survey with young people about the Children’s Online Privacy Code, page 4; </w:t>
      </w:r>
      <w:r w:rsidRPr="00EA009E">
        <w:rPr>
          <w:i/>
          <w:iCs/>
          <w:sz w:val="20"/>
        </w:rPr>
        <w:t>"I would like to be protected online by not being targeted with advertising. I'm still a young child."</w:t>
      </w:r>
    </w:p>
  </w:footnote>
  <w:footnote w:id="9">
    <w:p w14:paraId="30A3B56B" w14:textId="77777777" w:rsidR="002461A0" w:rsidRDefault="002461A0" w:rsidP="002461A0">
      <w:pPr>
        <w:pStyle w:val="FootnoteText"/>
      </w:pPr>
      <w:r>
        <w:rPr>
          <w:rStyle w:val="FootnoteReference"/>
        </w:rPr>
        <w:footnoteRef/>
      </w:r>
      <w:r>
        <w:t xml:space="preserve"> Reset.Tech Australia, Consultation with young people about the Children’s Online Privacy Code; especially Transparency, Geolocation, Advertising &amp; EdTech, page 11.</w:t>
      </w:r>
    </w:p>
  </w:footnote>
  <w:footnote w:id="10">
    <w:p w14:paraId="1373904F" w14:textId="77777777" w:rsidR="002461A0" w:rsidRDefault="002461A0" w:rsidP="002461A0">
      <w:pPr>
        <w:pStyle w:val="FootnoteText"/>
      </w:pPr>
      <w:r>
        <w:rPr>
          <w:rStyle w:val="FootnoteReference"/>
        </w:rPr>
        <w:footnoteRef/>
      </w:r>
      <w:r>
        <w:t xml:space="preserve"> Reset.Tech Australia, Consultation with young people about the Children’s Online Privacy Code; especially Transparency, Geolocation, Advertising &amp; EdTech, page 16.</w:t>
      </w:r>
    </w:p>
  </w:footnote>
  <w:footnote w:id="11">
    <w:p w14:paraId="5373D049" w14:textId="77777777" w:rsidR="002461A0" w:rsidRDefault="002461A0" w:rsidP="002461A0">
      <w:pPr>
        <w:pStyle w:val="FootnoteText"/>
      </w:pPr>
      <w:r>
        <w:rPr>
          <w:rStyle w:val="FootnoteReference"/>
        </w:rPr>
        <w:footnoteRef/>
      </w:r>
      <w:r>
        <w:t xml:space="preserve"> Reset.Tech Australia, Consultation with young people about the Children’s Online Privacy Code and consent and agency, page 4.</w:t>
      </w:r>
    </w:p>
  </w:footnote>
  <w:footnote w:id="12">
    <w:p w14:paraId="1D0A5318" w14:textId="77777777" w:rsidR="002461A0" w:rsidRDefault="002461A0" w:rsidP="002461A0">
      <w:pPr>
        <w:pStyle w:val="FootnoteText"/>
      </w:pPr>
      <w:r>
        <w:rPr>
          <w:rStyle w:val="FootnoteReference"/>
        </w:rPr>
        <w:footnoteRef/>
      </w:r>
      <w:r>
        <w:t xml:space="preserve"> </w:t>
      </w:r>
      <w:r w:rsidRPr="009111DD">
        <w:t xml:space="preserve">Reset.Tech Australia, Results from a survey with young people about the Children’s Online Privacy Code, page </w:t>
      </w:r>
      <w:r>
        <w:t>3.</w:t>
      </w:r>
    </w:p>
  </w:footnote>
  <w:footnote w:id="13">
    <w:p w14:paraId="302279A4" w14:textId="77777777" w:rsidR="002461A0" w:rsidRDefault="002461A0" w:rsidP="002461A0">
      <w:pPr>
        <w:pStyle w:val="FootnoteText"/>
      </w:pPr>
      <w:r>
        <w:rPr>
          <w:rStyle w:val="FootnoteReference"/>
        </w:rPr>
        <w:footnoteRef/>
      </w:r>
      <w:r>
        <w:t xml:space="preserve"> </w:t>
      </w:r>
      <w:r w:rsidRPr="00596845">
        <w:t xml:space="preserve">Reset.Tech Australia, Consultation with young people about the Children’s Online Privacy Code and consent and agency, page </w:t>
      </w:r>
      <w:r>
        <w:t>5</w:t>
      </w:r>
      <w:r w:rsidRPr="00596845">
        <w:t>.</w:t>
      </w:r>
    </w:p>
  </w:footnote>
  <w:footnote w:id="14">
    <w:p w14:paraId="35A14BB7" w14:textId="77777777" w:rsidR="002461A0" w:rsidRDefault="002461A0" w:rsidP="002461A0">
      <w:pPr>
        <w:pStyle w:val="FootnoteText"/>
      </w:pPr>
      <w:r>
        <w:rPr>
          <w:rStyle w:val="FootnoteReference"/>
        </w:rPr>
        <w:footnoteRef/>
      </w:r>
      <w:r>
        <w:t xml:space="preserve"> </w:t>
      </w:r>
      <w:r w:rsidRPr="00E84B24">
        <w:t xml:space="preserve">Reset.Tech Australia, Results from a survey with young people about the Children’s Online Privacy Code, page </w:t>
      </w:r>
      <w:r>
        <w:t>12</w:t>
      </w:r>
    </w:p>
  </w:footnote>
  <w:footnote w:id="15">
    <w:p w14:paraId="07E27BBB" w14:textId="77777777" w:rsidR="002461A0" w:rsidRPr="009111DD" w:rsidRDefault="002461A0" w:rsidP="002461A0">
      <w:pPr>
        <w:spacing w:after="0"/>
        <w:rPr>
          <w:i/>
          <w:iCs/>
        </w:rPr>
      </w:pPr>
      <w:r>
        <w:rPr>
          <w:rStyle w:val="FootnoteReference"/>
        </w:rPr>
        <w:footnoteRef/>
      </w:r>
      <w:r>
        <w:t xml:space="preserve"> </w:t>
      </w:r>
      <w:r w:rsidRPr="009111DD">
        <w:rPr>
          <w:sz w:val="20"/>
        </w:rPr>
        <w:t xml:space="preserve">Reset.Tech Australia, Results from a survey with young people about the Children’s Online Privacy Code, page 7; </w:t>
      </w:r>
      <w:r w:rsidRPr="00EA009E">
        <w:rPr>
          <w:i/>
          <w:iCs/>
          <w:sz w:val="20"/>
        </w:rPr>
        <w:t>"I would like companies like Roblox, YouTube and Microsoft to have an option for Australian users to easily delete accounts and other stored data."</w:t>
      </w:r>
    </w:p>
  </w:footnote>
  <w:footnote w:id="16">
    <w:p w14:paraId="16B17D04" w14:textId="77777777" w:rsidR="002461A0" w:rsidRPr="009111DD" w:rsidRDefault="002461A0" w:rsidP="002461A0">
      <w:pPr>
        <w:spacing w:after="0"/>
        <w:rPr>
          <w:i/>
          <w:iCs/>
        </w:rPr>
      </w:pPr>
      <w:r>
        <w:rPr>
          <w:rStyle w:val="FootnoteReference"/>
        </w:rPr>
        <w:footnoteRef/>
      </w:r>
      <w:r>
        <w:t xml:space="preserve"> </w:t>
      </w:r>
      <w:r w:rsidRPr="009111DD">
        <w:rPr>
          <w:sz w:val="20"/>
        </w:rPr>
        <w:t xml:space="preserve">Reset.Tech Australia, Consultation with young people about the Children’s Online Privacy Code; especially Transparency, Geolocation, Advertising &amp; EdTech, page 8; </w:t>
      </w:r>
      <w:r w:rsidRPr="00EA009E">
        <w:rPr>
          <w:i/>
          <w:iCs/>
          <w:sz w:val="20"/>
        </w:rPr>
        <w:t>"We should be able to delete our online footprint at any time"</w:t>
      </w:r>
    </w:p>
  </w:footnote>
  <w:footnote w:id="17">
    <w:p w14:paraId="3215D241" w14:textId="77777777" w:rsidR="002461A0" w:rsidRDefault="002461A0" w:rsidP="002461A0">
      <w:pPr>
        <w:pStyle w:val="FootnoteText"/>
      </w:pPr>
      <w:r>
        <w:rPr>
          <w:rStyle w:val="FootnoteReference"/>
        </w:rPr>
        <w:footnoteRef/>
      </w:r>
      <w:r>
        <w:t xml:space="preserve"> </w:t>
      </w:r>
      <w:r w:rsidRPr="009111DD">
        <w:t xml:space="preserve">Reset.Tech Australia, Results from a survey with young people about the Children’s Online Privacy Code, page </w:t>
      </w:r>
      <w:r>
        <w:t>5.</w:t>
      </w:r>
    </w:p>
  </w:footnote>
  <w:footnote w:id="18">
    <w:p w14:paraId="0A2FCC40" w14:textId="77777777" w:rsidR="002461A0" w:rsidRDefault="002461A0" w:rsidP="002461A0">
      <w:pPr>
        <w:pStyle w:val="FootnoteText"/>
      </w:pPr>
      <w:r>
        <w:rPr>
          <w:rStyle w:val="FootnoteReference"/>
        </w:rPr>
        <w:footnoteRef/>
      </w:r>
      <w:r>
        <w:t xml:space="preserve"> </w:t>
      </w:r>
      <w:r w:rsidRPr="00661F53">
        <w:t>Reset.Tech Australia, Results from a survey with young people about the Children’s Online Privacy Code, page 1</w:t>
      </w:r>
      <w:r>
        <w:t>4</w:t>
      </w:r>
    </w:p>
  </w:footnote>
  <w:footnote w:id="19">
    <w:p w14:paraId="66BB7569" w14:textId="77777777" w:rsidR="002461A0" w:rsidRDefault="002461A0" w:rsidP="002461A0">
      <w:pPr>
        <w:pStyle w:val="FootnoteText"/>
      </w:pPr>
      <w:r>
        <w:rPr>
          <w:rStyle w:val="FootnoteReference"/>
        </w:rPr>
        <w:footnoteRef/>
      </w:r>
      <w:r>
        <w:t xml:space="preserve"> </w:t>
      </w:r>
      <w:r w:rsidRPr="00254896">
        <w:t xml:space="preserve">Reset.Tech Australia, Results from a survey with young people about the Children’s Online Privacy Code, page </w:t>
      </w:r>
      <w:r>
        <w:t>2.</w:t>
      </w:r>
    </w:p>
  </w:footnote>
  <w:footnote w:id="20">
    <w:p w14:paraId="409425E5" w14:textId="77777777" w:rsidR="002461A0" w:rsidRPr="009111DD" w:rsidRDefault="002461A0" w:rsidP="002461A0">
      <w:pPr>
        <w:spacing w:after="0"/>
        <w:rPr>
          <w:i/>
          <w:iCs/>
        </w:rPr>
      </w:pPr>
      <w:r>
        <w:rPr>
          <w:rStyle w:val="FootnoteReference"/>
        </w:rPr>
        <w:footnoteRef/>
      </w:r>
      <w:r>
        <w:t xml:space="preserve"> </w:t>
      </w:r>
      <w:r w:rsidRPr="009111DD">
        <w:rPr>
          <w:sz w:val="20"/>
        </w:rPr>
        <w:t xml:space="preserve">Reset.Tech Australia, Consultation with young people about the Children’s Online Privacy Code; especially Transparency, Geolocation, Advertising &amp; EdTech, pages 6-7; </w:t>
      </w:r>
      <w:r w:rsidRPr="00EA009E">
        <w:rPr>
          <w:i/>
          <w:iCs/>
          <w:sz w:val="20"/>
        </w:rPr>
        <w:t>"I don't appreciate how companies track my viewing or activity its quite creepy</w:t>
      </w:r>
      <w:r w:rsidRPr="009111DD">
        <w:rPr>
          <w:i/>
          <w:iCs/>
          <w:sz w:val="20"/>
        </w:rPr>
        <w:t>.</w:t>
      </w:r>
      <w:r w:rsidRPr="00EA009E">
        <w:rPr>
          <w:i/>
          <w:iCs/>
          <w:sz w:val="20"/>
        </w:rPr>
        <w:t>"</w:t>
      </w:r>
    </w:p>
  </w:footnote>
  <w:footnote w:id="21">
    <w:p w14:paraId="0E7E997C" w14:textId="77777777" w:rsidR="002461A0" w:rsidRDefault="002461A0" w:rsidP="002461A0">
      <w:pPr>
        <w:pStyle w:val="FootnoteText"/>
      </w:pPr>
      <w:r>
        <w:rPr>
          <w:rStyle w:val="FootnoteReference"/>
        </w:rPr>
        <w:footnoteRef/>
      </w:r>
      <w:r>
        <w:t xml:space="preserve"> </w:t>
      </w:r>
      <w:r w:rsidRPr="00254896">
        <w:t xml:space="preserve">Reset.Tech Australia, Results from a survey with young people about the Children’s Online Privacy Code, page </w:t>
      </w:r>
      <w:r>
        <w:t>7.</w:t>
      </w:r>
    </w:p>
  </w:footnote>
  <w:footnote w:id="22">
    <w:p w14:paraId="29D2F4FA" w14:textId="77777777" w:rsidR="002461A0" w:rsidRDefault="002461A0" w:rsidP="002461A0">
      <w:pPr>
        <w:pStyle w:val="FootnoteText"/>
      </w:pPr>
      <w:r>
        <w:rPr>
          <w:rStyle w:val="FootnoteReference"/>
        </w:rPr>
        <w:footnoteRef/>
      </w:r>
      <w:r>
        <w:t xml:space="preserve"> Reset.Tech Australia, Consultation with young people about the Children’s Online Privacy Code and consent and agency, page 2.</w:t>
      </w:r>
    </w:p>
  </w:footnote>
  <w:footnote w:id="23">
    <w:p w14:paraId="1D0CE6E0" w14:textId="77777777" w:rsidR="002461A0" w:rsidRDefault="002461A0" w:rsidP="002461A0">
      <w:pPr>
        <w:pStyle w:val="FootnoteText"/>
      </w:pPr>
      <w:r>
        <w:rPr>
          <w:rStyle w:val="FootnoteReference"/>
        </w:rPr>
        <w:footnoteRef/>
      </w:r>
      <w:r>
        <w:t xml:space="preserve"> See </w:t>
      </w:r>
      <w:hyperlink r:id="rId2" w:history="1">
        <w:r w:rsidRPr="001443BF">
          <w:rPr>
            <w:rStyle w:val="Hyperlink"/>
          </w:rPr>
          <w:t>Chapter B: Key concepts | OAIC</w:t>
        </w:r>
      </w:hyperlink>
      <w:r>
        <w:t xml:space="preserve"> for a definition of APP entities. </w:t>
      </w:r>
    </w:p>
  </w:footnote>
  <w:footnote w:id="24">
    <w:p w14:paraId="1301E0DE" w14:textId="77777777" w:rsidR="002461A0" w:rsidRDefault="002461A0" w:rsidP="002461A0">
      <w:pPr>
        <w:pStyle w:val="FootnoteText"/>
      </w:pPr>
      <w:r>
        <w:rPr>
          <w:rStyle w:val="FootnoteReference"/>
        </w:rPr>
        <w:footnoteRef/>
      </w:r>
      <w:r>
        <w:t xml:space="preserve"> </w:t>
      </w:r>
      <w:r w:rsidRPr="00356E89">
        <w:t>Social media service, relevant electronic service and designated internet service are all within the meaning of the </w:t>
      </w:r>
      <w:r w:rsidRPr="00356E89">
        <w:rPr>
          <w:i/>
          <w:iCs/>
        </w:rPr>
        <w:t>Online Safety Act 2021</w:t>
      </w:r>
    </w:p>
  </w:footnote>
  <w:footnote w:id="25">
    <w:p w14:paraId="4A1C4EAF" w14:textId="3F0713B0" w:rsidR="002461A0" w:rsidRDefault="002461A0" w:rsidP="002461A0">
      <w:pPr>
        <w:pStyle w:val="FootnoteText"/>
      </w:pPr>
      <w:r>
        <w:rPr>
          <w:rStyle w:val="FootnoteReference"/>
        </w:rPr>
        <w:footnoteRef/>
      </w:r>
      <w:r>
        <w:t xml:space="preserve"> </w:t>
      </w:r>
      <w:hyperlink r:id="rId3" w:history="1">
        <w:r w:rsidRPr="00542F25">
          <w:rPr>
            <w:rStyle w:val="Hyperlink"/>
          </w:rPr>
          <w:t>What is a health service provider? | OAIC</w:t>
        </w:r>
      </w:hyperlink>
    </w:p>
  </w:footnote>
  <w:footnote w:id="26">
    <w:p w14:paraId="3B036598" w14:textId="77777777" w:rsidR="002461A0" w:rsidRDefault="002461A0" w:rsidP="002461A0">
      <w:pPr>
        <w:pStyle w:val="FootnoteText"/>
      </w:pPr>
      <w:r>
        <w:rPr>
          <w:rStyle w:val="FootnoteReference"/>
        </w:rPr>
        <w:footnoteRef/>
      </w:r>
      <w:r>
        <w:t xml:space="preserve">APP Guidelines, </w:t>
      </w:r>
      <w:hyperlink r:id="rId4" w:history="1">
        <w:r w:rsidRPr="00DF2D99">
          <w:rPr>
            <w:rStyle w:val="Hyperlink"/>
          </w:rPr>
          <w:t>Chapter 1: APP 1 Open and transparent management of personal information | OAIC</w:t>
        </w:r>
      </w:hyperlink>
      <w:r>
        <w:t xml:space="preserve">, paragraph 1.6 </w:t>
      </w:r>
    </w:p>
  </w:footnote>
  <w:footnote w:id="27">
    <w:p w14:paraId="0C5D3FC7" w14:textId="77777777" w:rsidR="002461A0" w:rsidRDefault="002461A0" w:rsidP="002461A0">
      <w:pPr>
        <w:pStyle w:val="FootnoteText"/>
      </w:pPr>
      <w:r>
        <w:rPr>
          <w:rStyle w:val="FootnoteReference"/>
        </w:rPr>
        <w:footnoteRef/>
      </w:r>
      <w:r>
        <w:t xml:space="preserve"> </w:t>
      </w:r>
      <w:hyperlink r:id="rId5" w:history="1">
        <w:r w:rsidRPr="00AF4E81">
          <w:rPr>
            <w:rStyle w:val="Hyperlink"/>
          </w:rPr>
          <w:t>Chapter 2: APP 2 Anonymity and pseudonymity | OAIC</w:t>
        </w:r>
      </w:hyperlink>
    </w:p>
  </w:footnote>
  <w:footnote w:id="28">
    <w:p w14:paraId="70647AAD" w14:textId="77777777" w:rsidR="002461A0" w:rsidRDefault="002461A0" w:rsidP="002461A0">
      <w:pPr>
        <w:pStyle w:val="FootnoteText"/>
      </w:pPr>
      <w:r>
        <w:rPr>
          <w:rStyle w:val="FootnoteReference"/>
        </w:rPr>
        <w:footnoteRef/>
      </w:r>
      <w:r>
        <w:t xml:space="preserve"> </w:t>
      </w:r>
      <w:hyperlink r:id="rId6" w:history="1">
        <w:r w:rsidRPr="0009340F">
          <w:rPr>
            <w:rStyle w:val="Hyperlink"/>
          </w:rPr>
          <w:t>Chapter 3: APP 3 Collection of solicited personal information | OAIC</w:t>
        </w:r>
      </w:hyperlink>
    </w:p>
  </w:footnote>
  <w:footnote w:id="29">
    <w:p w14:paraId="59C32054" w14:textId="77777777" w:rsidR="002461A0" w:rsidRDefault="002461A0" w:rsidP="002461A0">
      <w:pPr>
        <w:pStyle w:val="FootnoteText"/>
      </w:pPr>
      <w:r>
        <w:rPr>
          <w:rStyle w:val="FootnoteReference"/>
        </w:rPr>
        <w:footnoteRef/>
      </w:r>
      <w:r>
        <w:t xml:space="preserve"> </w:t>
      </w:r>
      <w:hyperlink r:id="rId7" w:history="1">
        <w:r w:rsidRPr="003F3663">
          <w:rPr>
            <w:rStyle w:val="Hyperlink"/>
          </w:rPr>
          <w:t>Chapter 4: APP 4 Dealing with unsolicited personal information | OAIC</w:t>
        </w:r>
      </w:hyperlink>
    </w:p>
  </w:footnote>
  <w:footnote w:id="30">
    <w:p w14:paraId="2DBC1C7F" w14:textId="77777777" w:rsidR="002461A0" w:rsidRDefault="002461A0" w:rsidP="002461A0">
      <w:pPr>
        <w:pStyle w:val="FootnoteText"/>
      </w:pPr>
      <w:r>
        <w:rPr>
          <w:rStyle w:val="FootnoteReference"/>
        </w:rPr>
        <w:footnoteRef/>
      </w:r>
      <w:r>
        <w:t xml:space="preserve"> </w:t>
      </w:r>
      <w:hyperlink r:id="rId8" w:history="1">
        <w:r w:rsidRPr="00B47FE8">
          <w:rPr>
            <w:rStyle w:val="Hyperlink"/>
          </w:rPr>
          <w:t>Chapter 5: APP 5 Notification of the collection of personal information | OAIC</w:t>
        </w:r>
      </w:hyperlink>
    </w:p>
  </w:footnote>
  <w:footnote w:id="31">
    <w:p w14:paraId="249DEFC8" w14:textId="77777777" w:rsidR="002461A0" w:rsidRDefault="002461A0" w:rsidP="002461A0">
      <w:pPr>
        <w:pStyle w:val="FootnoteText"/>
      </w:pPr>
      <w:r>
        <w:rPr>
          <w:rStyle w:val="FootnoteReference"/>
        </w:rPr>
        <w:footnoteRef/>
      </w:r>
      <w:r>
        <w:t xml:space="preserve"> </w:t>
      </w:r>
      <w:hyperlink r:id="rId9" w:history="1">
        <w:r w:rsidRPr="00B47FE8">
          <w:rPr>
            <w:rStyle w:val="Hyperlink"/>
          </w:rPr>
          <w:t>Chapter 6: APP 6 Use or disclosure of personal information | OAIC</w:t>
        </w:r>
      </w:hyperlink>
    </w:p>
  </w:footnote>
  <w:footnote w:id="32">
    <w:p w14:paraId="5A04959C" w14:textId="77777777" w:rsidR="002461A0" w:rsidRDefault="002461A0" w:rsidP="002461A0">
      <w:pPr>
        <w:pStyle w:val="FootnoteText"/>
      </w:pPr>
      <w:r>
        <w:rPr>
          <w:rStyle w:val="FootnoteReference"/>
        </w:rPr>
        <w:footnoteRef/>
      </w:r>
      <w:r>
        <w:t xml:space="preserve"> </w:t>
      </w:r>
      <w:hyperlink r:id="rId10" w:history="1">
        <w:r w:rsidRPr="00CD4618">
          <w:rPr>
            <w:rStyle w:val="Hyperlink"/>
          </w:rPr>
          <w:t>Chapter 7: APP 7 Direct marketing | OAIC</w:t>
        </w:r>
      </w:hyperlink>
    </w:p>
  </w:footnote>
  <w:footnote w:id="33">
    <w:p w14:paraId="7CEC6639" w14:textId="77777777" w:rsidR="002461A0" w:rsidRDefault="002461A0" w:rsidP="002461A0">
      <w:pPr>
        <w:pStyle w:val="FootnoteText"/>
      </w:pPr>
      <w:r>
        <w:rPr>
          <w:rStyle w:val="FootnoteReference"/>
        </w:rPr>
        <w:footnoteRef/>
      </w:r>
      <w:r>
        <w:t xml:space="preserve"> </w:t>
      </w:r>
      <w:hyperlink r:id="rId11" w:history="1">
        <w:r w:rsidRPr="00115347">
          <w:rPr>
            <w:rStyle w:val="Hyperlink"/>
          </w:rPr>
          <w:t>Chapter 8: APP 8 Cross-border disclosure of personal information | OAIC</w:t>
        </w:r>
      </w:hyperlink>
    </w:p>
  </w:footnote>
  <w:footnote w:id="34">
    <w:p w14:paraId="141A8FC5" w14:textId="77777777" w:rsidR="002461A0" w:rsidRDefault="002461A0" w:rsidP="002461A0">
      <w:pPr>
        <w:pStyle w:val="FootnoteText"/>
      </w:pPr>
      <w:r>
        <w:rPr>
          <w:rStyle w:val="FootnoteReference"/>
        </w:rPr>
        <w:footnoteRef/>
      </w:r>
      <w:r>
        <w:t xml:space="preserve"> </w:t>
      </w:r>
      <w:hyperlink r:id="rId12" w:history="1">
        <w:r w:rsidRPr="00115347">
          <w:rPr>
            <w:rStyle w:val="Hyperlink"/>
          </w:rPr>
          <w:t>Chapter 10: APP 10 Quality of personal information | OAIC</w:t>
        </w:r>
      </w:hyperlink>
    </w:p>
  </w:footnote>
  <w:footnote w:id="35">
    <w:p w14:paraId="5A0A442B" w14:textId="77777777" w:rsidR="002461A0" w:rsidRDefault="002461A0" w:rsidP="002461A0">
      <w:pPr>
        <w:pStyle w:val="FootnoteText"/>
      </w:pPr>
      <w:r>
        <w:rPr>
          <w:rStyle w:val="FootnoteReference"/>
        </w:rPr>
        <w:footnoteRef/>
      </w:r>
      <w:r>
        <w:t xml:space="preserve"> </w:t>
      </w:r>
      <w:hyperlink r:id="rId13" w:history="1">
        <w:r w:rsidRPr="00115347">
          <w:rPr>
            <w:rStyle w:val="Hyperlink"/>
          </w:rPr>
          <w:t>Chapter 11: APP 11 Security of personal information | OAIC</w:t>
        </w:r>
      </w:hyperlink>
    </w:p>
  </w:footnote>
  <w:footnote w:id="36">
    <w:p w14:paraId="56E60A06" w14:textId="77777777" w:rsidR="002461A0" w:rsidRDefault="002461A0" w:rsidP="002461A0">
      <w:pPr>
        <w:pStyle w:val="FootnoteText"/>
      </w:pPr>
      <w:r>
        <w:rPr>
          <w:rStyle w:val="FootnoteReference"/>
        </w:rPr>
        <w:footnoteRef/>
      </w:r>
      <w:r>
        <w:t xml:space="preserve"> </w:t>
      </w:r>
      <w:hyperlink r:id="rId14" w:history="1">
        <w:r w:rsidRPr="00457FC4">
          <w:rPr>
            <w:rStyle w:val="Hyperlink"/>
          </w:rPr>
          <w:t>Chapter 12: APP 12 Access to personal information | OAIC</w:t>
        </w:r>
      </w:hyperlink>
    </w:p>
  </w:footnote>
  <w:footnote w:id="37">
    <w:p w14:paraId="521B714E" w14:textId="77777777" w:rsidR="002461A0" w:rsidRDefault="002461A0" w:rsidP="002461A0">
      <w:pPr>
        <w:pStyle w:val="FootnoteText"/>
      </w:pPr>
      <w:r>
        <w:rPr>
          <w:rStyle w:val="FootnoteReference"/>
        </w:rPr>
        <w:footnoteRef/>
      </w:r>
      <w:r>
        <w:t xml:space="preserve"> </w:t>
      </w:r>
      <w:hyperlink r:id="rId15" w:history="1">
        <w:r w:rsidRPr="00457FC4">
          <w:rPr>
            <w:rStyle w:val="Hyperlink"/>
          </w:rPr>
          <w:t>Chapter 13: APP 13 Correction of personal information | OAIC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219AE014" w14:textId="77777777" w:rsidTr="00156E08">
      <w:trPr>
        <w:trHeight w:hRule="exact" w:val="539"/>
        <w:tblHeader/>
      </w:trPr>
      <w:tc>
        <w:tcPr>
          <w:tcW w:w="9354" w:type="dxa"/>
          <w:vAlign w:val="center"/>
        </w:tcPr>
        <w:p w14:paraId="7B0FA0DB" w14:textId="77777777" w:rsidR="000008CD" w:rsidRDefault="00F030CB" w:rsidP="00E37BA7">
          <w:pPr>
            <w:pStyle w:val="HeaderTitle"/>
          </w:pPr>
          <w:r>
            <w:fldChar w:fldCharType="begin"/>
          </w:r>
          <w:r>
            <w:instrText xml:space="preserve"> STYLEREF  "Heading 1" </w:instrText>
          </w:r>
          <w:r>
            <w:fldChar w:fldCharType="separate"/>
          </w:r>
          <w:r w:rsidR="00132A0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132A0C">
            <w:rPr>
              <w:b/>
              <w:bCs/>
              <w:noProof/>
              <w:lang w:val="en-US"/>
            </w:rPr>
            <w:t>Error! No text of specified style in document.</w:t>
          </w:r>
          <w:r w:rsidR="000008CD">
            <w:rPr>
              <w:noProof/>
            </w:rPr>
            <w:fldChar w:fldCharType="end"/>
          </w:r>
        </w:p>
      </w:tc>
    </w:tr>
  </w:tbl>
  <w:p w14:paraId="4D93361B" w14:textId="77777777" w:rsidR="000008CD" w:rsidRDefault="000008CD" w:rsidP="008A4C80">
    <w:pPr>
      <w:pStyle w:val="Header"/>
    </w:pPr>
  </w:p>
  <w:p w14:paraId="238F97A8" w14:textId="77777777" w:rsidR="000008CD" w:rsidRDefault="000008CD" w:rsidP="008A4C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E905" w14:textId="4AC08AC9" w:rsidR="000008CD" w:rsidRPr="00947173" w:rsidRDefault="00000000" w:rsidP="00E37BA7">
    <w:pPr>
      <w:pStyle w:val="HeaderTitle"/>
    </w:pPr>
    <w:sdt>
      <w:sdtPr>
        <w:alias w:val="Publish Date"/>
        <w:tag w:val=""/>
        <w:id w:val="-1389961487"/>
        <w:dataBinding w:prefixMappings="xmlns:ns0='http://schemas.microsoft.com/office/2006/coverPageProps' " w:xpath="/ns0:CoverPageProperties[1]/ns0:PublishDate[1]" w:storeItemID="{55AF091B-3C7A-41E3-B477-F2FDAA23CFDA}"/>
        <w:date w:fullDate="2025-06-12T00:00:00Z">
          <w:dateFormat w:val="MMMM yyyy"/>
          <w:lid w:val="en-AU"/>
          <w:storeMappedDataAs w:val="dateTime"/>
          <w:calendar w:val="gregorian"/>
        </w:date>
      </w:sdtPr>
      <w:sdtContent>
        <w:r w:rsidR="001D5B39">
          <w:t>June 2025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F27DB" w14:textId="77777777" w:rsidR="000008CD" w:rsidRDefault="000008CD" w:rsidP="008A4C80">
    <w:pPr>
      <w:pStyle w:val="Header"/>
    </w:pPr>
    <w:r>
      <w:rPr>
        <w:noProof/>
      </w:rPr>
      <w:drawing>
        <wp:anchor distT="0" distB="0" distL="114300" distR="114300" simplePos="0" relativeHeight="251660287" behindDoc="0" locked="0" layoutInCell="1" allowOverlap="1" wp14:anchorId="3A36BBFD" wp14:editId="60D6BD76">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292F4EEE" wp14:editId="16F3CB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B59"/>
    <w:multiLevelType w:val="multilevel"/>
    <w:tmpl w:val="677EED3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2" w15:restartNumberingAfterBreak="0">
    <w:nsid w:val="086B2CD5"/>
    <w:multiLevelType w:val="hybridMultilevel"/>
    <w:tmpl w:val="4FF832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CF65BD3"/>
    <w:multiLevelType w:val="multilevel"/>
    <w:tmpl w:val="677EED32"/>
    <w:numStyleLink w:val="NumbersOAIC"/>
  </w:abstractNum>
  <w:abstractNum w:abstractNumId="5"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7"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8" w15:restartNumberingAfterBreak="0">
    <w:nsid w:val="170D0929"/>
    <w:multiLevelType w:val="hybridMultilevel"/>
    <w:tmpl w:val="4A2E4898"/>
    <w:lvl w:ilvl="0" w:tplc="32F89C04">
      <w:start w:val="1"/>
      <w:numFmt w:val="decimal"/>
      <w:lvlText w:val="%1.3"/>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DA188F"/>
    <w:multiLevelType w:val="hybridMultilevel"/>
    <w:tmpl w:val="D53AA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1" w15:restartNumberingAfterBreak="0">
    <w:nsid w:val="22E9758C"/>
    <w:multiLevelType w:val="hybridMultilevel"/>
    <w:tmpl w:val="C2AA78FC"/>
    <w:lvl w:ilvl="0" w:tplc="388E2920">
      <w:start w:val="1"/>
      <w:numFmt w:val="decimal"/>
      <w:lvlText w:val="4.%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6511985"/>
    <w:multiLevelType w:val="hybridMultilevel"/>
    <w:tmpl w:val="84A899BC"/>
    <w:lvl w:ilvl="0" w:tplc="B91266A6">
      <w:start w:val="1"/>
      <w:numFmt w:val="decimal"/>
      <w:lvlText w:val="6.%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BCB4767"/>
    <w:multiLevelType w:val="hybridMultilevel"/>
    <w:tmpl w:val="C292D332"/>
    <w:lvl w:ilvl="0" w:tplc="324E3688">
      <w:start w:val="1"/>
      <w:numFmt w:val="decimal"/>
      <w:lvlText w:val="7.%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D3F1376"/>
    <w:multiLevelType w:val="hybridMultilevel"/>
    <w:tmpl w:val="573C281A"/>
    <w:lvl w:ilvl="0" w:tplc="D156504E">
      <w:start w:val="1"/>
      <w:numFmt w:val="decimal"/>
      <w:lvlText w:val="15.%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0641B3E"/>
    <w:multiLevelType w:val="multilevel"/>
    <w:tmpl w:val="4E0A37FE"/>
    <w:numStyleLink w:val="Notes"/>
  </w:abstractNum>
  <w:abstractNum w:abstractNumId="16" w15:restartNumberingAfterBreak="0">
    <w:nsid w:val="34C23931"/>
    <w:multiLevelType w:val="hybridMultilevel"/>
    <w:tmpl w:val="EE2EECB2"/>
    <w:lvl w:ilvl="0" w:tplc="99C469F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8" w15:restartNumberingAfterBreak="0">
    <w:nsid w:val="35832C6F"/>
    <w:multiLevelType w:val="hybridMultilevel"/>
    <w:tmpl w:val="EEC48268"/>
    <w:lvl w:ilvl="0" w:tplc="87B23DBA">
      <w:start w:val="1"/>
      <w:numFmt w:val="decimal"/>
      <w:lvlText w:val="9.%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85B3FBC"/>
    <w:multiLevelType w:val="hybridMultilevel"/>
    <w:tmpl w:val="103C4D4E"/>
    <w:lvl w:ilvl="0" w:tplc="8F624754">
      <w:start w:val="1"/>
      <w:numFmt w:val="decimal"/>
      <w:lvlText w:val="13.%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8960722"/>
    <w:multiLevelType w:val="hybridMultilevel"/>
    <w:tmpl w:val="E2743D14"/>
    <w:lvl w:ilvl="0" w:tplc="7326EA72">
      <w:start w:val="1"/>
      <w:numFmt w:val="decimal"/>
      <w:lvlText w:val="11.%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A7C7611"/>
    <w:multiLevelType w:val="hybridMultilevel"/>
    <w:tmpl w:val="616E1AC0"/>
    <w:lvl w:ilvl="0" w:tplc="2C728670">
      <w:start w:val="1"/>
      <w:numFmt w:val="decimal"/>
      <w:lvlText w:val="10.%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AAF78E5"/>
    <w:multiLevelType w:val="multilevel"/>
    <w:tmpl w:val="01BE18CC"/>
    <w:styleLink w:val="IndentBullet"/>
    <w:lvl w:ilvl="0">
      <w:start w:val="1"/>
      <w:numFmt w:val="bullet"/>
      <w:pStyle w:val="IndentBullet1"/>
      <w:lvlText w:val=""/>
      <w:lvlJc w:val="left"/>
      <w:pPr>
        <w:ind w:left="567" w:hanging="283"/>
      </w:pPr>
      <w:rPr>
        <w:rFonts w:ascii="Symbol" w:hAnsi="Symbol" w:cs="Courier New"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436C4D"/>
    <w:multiLevelType w:val="hybridMultilevel"/>
    <w:tmpl w:val="C4104FB8"/>
    <w:lvl w:ilvl="0" w:tplc="FFFFFFFF">
      <w:start w:val="1"/>
      <w:numFmt w:val="decimal"/>
      <w:lvlText w:val="8.%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DCB60D8"/>
    <w:multiLevelType w:val="hybridMultilevel"/>
    <w:tmpl w:val="0778C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6" w15:restartNumberingAfterBreak="0">
    <w:nsid w:val="407F0DDE"/>
    <w:multiLevelType w:val="hybridMultilevel"/>
    <w:tmpl w:val="26529AB4"/>
    <w:lvl w:ilvl="0" w:tplc="49246BB8">
      <w:start w:val="1"/>
      <w:numFmt w:val="decimal"/>
      <w:lvlText w:val="5.%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3D51381"/>
    <w:multiLevelType w:val="multilevel"/>
    <w:tmpl w:val="D1203646"/>
    <w:numStyleLink w:val="TableNumbersOAIC"/>
  </w:abstractNum>
  <w:abstractNum w:abstractNumId="28"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FC7871"/>
    <w:multiLevelType w:val="hybridMultilevel"/>
    <w:tmpl w:val="96E8C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1" w15:restartNumberingAfterBreak="0">
    <w:nsid w:val="57ED6DE7"/>
    <w:multiLevelType w:val="hybridMultilevel"/>
    <w:tmpl w:val="EF10C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8C2C7A"/>
    <w:multiLevelType w:val="hybridMultilevel"/>
    <w:tmpl w:val="F4108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CB6831"/>
    <w:multiLevelType w:val="hybridMultilevel"/>
    <w:tmpl w:val="740EA4EA"/>
    <w:lvl w:ilvl="0" w:tplc="D2362248">
      <w:start w:val="1"/>
      <w:numFmt w:val="decimal"/>
      <w:lvlText w:val="12.%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82347F2"/>
    <w:multiLevelType w:val="hybridMultilevel"/>
    <w:tmpl w:val="C74AE976"/>
    <w:lvl w:ilvl="0" w:tplc="015214F2">
      <w:start w:val="1"/>
      <w:numFmt w:val="decimal"/>
      <w:lvlText w:val="2.%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5DF4A2F"/>
    <w:multiLevelType w:val="hybridMultilevel"/>
    <w:tmpl w:val="5CCA3568"/>
    <w:lvl w:ilvl="0" w:tplc="E81896A0">
      <w:start w:val="1"/>
      <w:numFmt w:val="decimal"/>
      <w:lvlText w:val="3.%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877F01"/>
    <w:multiLevelType w:val="hybridMultilevel"/>
    <w:tmpl w:val="E6028E84"/>
    <w:lvl w:ilvl="0" w:tplc="C4CECDDC">
      <w:start w:val="1"/>
      <w:numFmt w:val="decimal"/>
      <w:lvlText w:val="%1.2"/>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720114"/>
    <w:multiLevelType w:val="hybridMultilevel"/>
    <w:tmpl w:val="10FA97EE"/>
    <w:lvl w:ilvl="0" w:tplc="F0023380">
      <w:start w:val="1"/>
      <w:numFmt w:val="decimal"/>
      <w:lvlText w:val="14.%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132288267">
    <w:abstractNumId w:val="37"/>
  </w:num>
  <w:num w:numId="2" w16cid:durableId="774985198">
    <w:abstractNumId w:val="0"/>
  </w:num>
  <w:num w:numId="3" w16cid:durableId="1307323164">
    <w:abstractNumId w:val="38"/>
  </w:num>
  <w:num w:numId="4" w16cid:durableId="1213887032">
    <w:abstractNumId w:val="10"/>
  </w:num>
  <w:num w:numId="5" w16cid:durableId="1547182559">
    <w:abstractNumId w:val="3"/>
  </w:num>
  <w:num w:numId="6" w16cid:durableId="504056501">
    <w:abstractNumId w:val="6"/>
  </w:num>
  <w:num w:numId="7" w16cid:durableId="1981155591">
    <w:abstractNumId w:val="7"/>
  </w:num>
  <w:num w:numId="8" w16cid:durableId="1921594517">
    <w:abstractNumId w:val="27"/>
  </w:num>
  <w:num w:numId="9" w16cid:durableId="550311454">
    <w:abstractNumId w:val="17"/>
  </w:num>
  <w:num w:numId="10" w16cid:durableId="1252616472">
    <w:abstractNumId w:val="1"/>
  </w:num>
  <w:num w:numId="11" w16cid:durableId="76250149">
    <w:abstractNumId w:val="25"/>
  </w:num>
  <w:num w:numId="12" w16cid:durableId="858859917">
    <w:abstractNumId w:val="28"/>
  </w:num>
  <w:num w:numId="13" w16cid:durableId="900291517">
    <w:abstractNumId w:val="34"/>
  </w:num>
  <w:num w:numId="14" w16cid:durableId="1660647810">
    <w:abstractNumId w:val="5"/>
  </w:num>
  <w:num w:numId="15" w16cid:durableId="1340618513">
    <w:abstractNumId w:val="4"/>
  </w:num>
  <w:num w:numId="16" w16cid:durableId="889077258">
    <w:abstractNumId w:val="15"/>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15769966">
    <w:abstractNumId w:val="22"/>
  </w:num>
  <w:num w:numId="18" w16cid:durableId="229123412">
    <w:abstractNumId w:val="30"/>
  </w:num>
  <w:num w:numId="19" w16cid:durableId="1221483187">
    <w:abstractNumId w:val="31"/>
  </w:num>
  <w:num w:numId="20" w16cid:durableId="883102913">
    <w:abstractNumId w:val="36"/>
  </w:num>
  <w:num w:numId="21" w16cid:durableId="1455293362">
    <w:abstractNumId w:val="35"/>
  </w:num>
  <w:num w:numId="22" w16cid:durableId="638414945">
    <w:abstractNumId w:val="26"/>
  </w:num>
  <w:num w:numId="23" w16cid:durableId="1240209816">
    <w:abstractNumId w:val="11"/>
  </w:num>
  <w:num w:numId="24" w16cid:durableId="1237133792">
    <w:abstractNumId w:val="12"/>
  </w:num>
  <w:num w:numId="25" w16cid:durableId="97216792">
    <w:abstractNumId w:val="13"/>
  </w:num>
  <w:num w:numId="26" w16cid:durableId="1283539644">
    <w:abstractNumId w:val="18"/>
  </w:num>
  <w:num w:numId="27" w16cid:durableId="452866428">
    <w:abstractNumId w:val="40"/>
  </w:num>
  <w:num w:numId="28" w16cid:durableId="1410736577">
    <w:abstractNumId w:val="14"/>
  </w:num>
  <w:num w:numId="29" w16cid:durableId="1440836438">
    <w:abstractNumId w:val="19"/>
  </w:num>
  <w:num w:numId="30" w16cid:durableId="1726681420">
    <w:abstractNumId w:val="33"/>
  </w:num>
  <w:num w:numId="31" w16cid:durableId="1301695067">
    <w:abstractNumId w:val="20"/>
  </w:num>
  <w:num w:numId="32" w16cid:durableId="493687009">
    <w:abstractNumId w:val="24"/>
  </w:num>
  <w:num w:numId="33" w16cid:durableId="2014263077">
    <w:abstractNumId w:val="29"/>
  </w:num>
  <w:num w:numId="34" w16cid:durableId="1491291025">
    <w:abstractNumId w:val="16"/>
  </w:num>
  <w:num w:numId="35" w16cid:durableId="1022978451">
    <w:abstractNumId w:val="2"/>
  </w:num>
  <w:num w:numId="36" w16cid:durableId="396055519">
    <w:abstractNumId w:val="39"/>
  </w:num>
  <w:num w:numId="37" w16cid:durableId="367609896">
    <w:abstractNumId w:val="8"/>
  </w:num>
  <w:num w:numId="38" w16cid:durableId="393158852">
    <w:abstractNumId w:val="23"/>
  </w:num>
  <w:num w:numId="39" w16cid:durableId="783622139">
    <w:abstractNumId w:val="21"/>
  </w:num>
  <w:num w:numId="40" w16cid:durableId="148253966">
    <w:abstractNumId w:val="9"/>
  </w:num>
  <w:num w:numId="41" w16cid:durableId="1294362763">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0C"/>
    <w:rsid w:val="000000CD"/>
    <w:rsid w:val="000008CD"/>
    <w:rsid w:val="00003276"/>
    <w:rsid w:val="00005974"/>
    <w:rsid w:val="00007404"/>
    <w:rsid w:val="000113D7"/>
    <w:rsid w:val="0001377B"/>
    <w:rsid w:val="00015173"/>
    <w:rsid w:val="0002032D"/>
    <w:rsid w:val="00021409"/>
    <w:rsid w:val="00021925"/>
    <w:rsid w:val="000224F0"/>
    <w:rsid w:val="00026AD8"/>
    <w:rsid w:val="00032247"/>
    <w:rsid w:val="000358D7"/>
    <w:rsid w:val="00037131"/>
    <w:rsid w:val="0004248F"/>
    <w:rsid w:val="00043C6D"/>
    <w:rsid w:val="00043E5C"/>
    <w:rsid w:val="000453F9"/>
    <w:rsid w:val="0004554D"/>
    <w:rsid w:val="00045FD2"/>
    <w:rsid w:val="00046586"/>
    <w:rsid w:val="0005135D"/>
    <w:rsid w:val="000515ED"/>
    <w:rsid w:val="00052C6A"/>
    <w:rsid w:val="000542A7"/>
    <w:rsid w:val="00055300"/>
    <w:rsid w:val="000554B4"/>
    <w:rsid w:val="00055BC5"/>
    <w:rsid w:val="00057E6D"/>
    <w:rsid w:val="0006123F"/>
    <w:rsid w:val="00061C69"/>
    <w:rsid w:val="00063C11"/>
    <w:rsid w:val="000643BA"/>
    <w:rsid w:val="0006462D"/>
    <w:rsid w:val="00065BA7"/>
    <w:rsid w:val="0007190A"/>
    <w:rsid w:val="00074379"/>
    <w:rsid w:val="00074A5F"/>
    <w:rsid w:val="00076A83"/>
    <w:rsid w:val="00076CA2"/>
    <w:rsid w:val="00076E5F"/>
    <w:rsid w:val="00077607"/>
    <w:rsid w:val="0008280F"/>
    <w:rsid w:val="0008385D"/>
    <w:rsid w:val="000842DF"/>
    <w:rsid w:val="00086F15"/>
    <w:rsid w:val="000916CB"/>
    <w:rsid w:val="000922DD"/>
    <w:rsid w:val="00093B03"/>
    <w:rsid w:val="00097869"/>
    <w:rsid w:val="000A002E"/>
    <w:rsid w:val="000A0AFA"/>
    <w:rsid w:val="000A2526"/>
    <w:rsid w:val="000A2FE7"/>
    <w:rsid w:val="000A443D"/>
    <w:rsid w:val="000A44A0"/>
    <w:rsid w:val="000B1EAB"/>
    <w:rsid w:val="000B2663"/>
    <w:rsid w:val="000B2C53"/>
    <w:rsid w:val="000B34E7"/>
    <w:rsid w:val="000B6108"/>
    <w:rsid w:val="000B6B1F"/>
    <w:rsid w:val="000C0FD5"/>
    <w:rsid w:val="000C10E9"/>
    <w:rsid w:val="000D0EEB"/>
    <w:rsid w:val="000D318B"/>
    <w:rsid w:val="000D3B87"/>
    <w:rsid w:val="000D5790"/>
    <w:rsid w:val="000D57DE"/>
    <w:rsid w:val="000D5B27"/>
    <w:rsid w:val="000D5DC6"/>
    <w:rsid w:val="000D7A38"/>
    <w:rsid w:val="000D7EFA"/>
    <w:rsid w:val="000E03D0"/>
    <w:rsid w:val="000E3CDD"/>
    <w:rsid w:val="000E4646"/>
    <w:rsid w:val="000E48B4"/>
    <w:rsid w:val="000F06F5"/>
    <w:rsid w:val="000F3540"/>
    <w:rsid w:val="000F3D06"/>
    <w:rsid w:val="000F5CC5"/>
    <w:rsid w:val="000F75EF"/>
    <w:rsid w:val="0010067C"/>
    <w:rsid w:val="00105CEF"/>
    <w:rsid w:val="00105DB0"/>
    <w:rsid w:val="00106E78"/>
    <w:rsid w:val="00107459"/>
    <w:rsid w:val="001122A0"/>
    <w:rsid w:val="001124D0"/>
    <w:rsid w:val="001146F2"/>
    <w:rsid w:val="001148AD"/>
    <w:rsid w:val="0011669B"/>
    <w:rsid w:val="00116D63"/>
    <w:rsid w:val="00117E0C"/>
    <w:rsid w:val="00124B5E"/>
    <w:rsid w:val="00132A0C"/>
    <w:rsid w:val="0013649D"/>
    <w:rsid w:val="00136DA2"/>
    <w:rsid w:val="00145D22"/>
    <w:rsid w:val="001466FF"/>
    <w:rsid w:val="00147E3A"/>
    <w:rsid w:val="00154CA6"/>
    <w:rsid w:val="00156E08"/>
    <w:rsid w:val="001602FD"/>
    <w:rsid w:val="00161F10"/>
    <w:rsid w:val="00166916"/>
    <w:rsid w:val="001712FA"/>
    <w:rsid w:val="001764CF"/>
    <w:rsid w:val="00176E3D"/>
    <w:rsid w:val="00181133"/>
    <w:rsid w:val="00181BA6"/>
    <w:rsid w:val="00185A3F"/>
    <w:rsid w:val="00186984"/>
    <w:rsid w:val="0018766F"/>
    <w:rsid w:val="001906AC"/>
    <w:rsid w:val="00193A40"/>
    <w:rsid w:val="0019558A"/>
    <w:rsid w:val="00197B06"/>
    <w:rsid w:val="00197F3E"/>
    <w:rsid w:val="001A0085"/>
    <w:rsid w:val="001A07AB"/>
    <w:rsid w:val="001A0CBD"/>
    <w:rsid w:val="001A51DE"/>
    <w:rsid w:val="001A67D5"/>
    <w:rsid w:val="001B0ABD"/>
    <w:rsid w:val="001B13E7"/>
    <w:rsid w:val="001B1C84"/>
    <w:rsid w:val="001B28BF"/>
    <w:rsid w:val="001B47E4"/>
    <w:rsid w:val="001B62C5"/>
    <w:rsid w:val="001C0B8C"/>
    <w:rsid w:val="001C1932"/>
    <w:rsid w:val="001C2761"/>
    <w:rsid w:val="001C2BE2"/>
    <w:rsid w:val="001C51D3"/>
    <w:rsid w:val="001C55BC"/>
    <w:rsid w:val="001C638D"/>
    <w:rsid w:val="001D3B38"/>
    <w:rsid w:val="001D4824"/>
    <w:rsid w:val="001D5594"/>
    <w:rsid w:val="001D5B39"/>
    <w:rsid w:val="001D63F4"/>
    <w:rsid w:val="001D72E6"/>
    <w:rsid w:val="001E05E0"/>
    <w:rsid w:val="001E2153"/>
    <w:rsid w:val="001E3D79"/>
    <w:rsid w:val="001E70D0"/>
    <w:rsid w:val="001F1C08"/>
    <w:rsid w:val="001F1EE8"/>
    <w:rsid w:val="001F4257"/>
    <w:rsid w:val="001F617D"/>
    <w:rsid w:val="001F77CC"/>
    <w:rsid w:val="00202BDD"/>
    <w:rsid w:val="00202E34"/>
    <w:rsid w:val="00205585"/>
    <w:rsid w:val="00206CC0"/>
    <w:rsid w:val="00206D1A"/>
    <w:rsid w:val="002077F4"/>
    <w:rsid w:val="00207961"/>
    <w:rsid w:val="002115E2"/>
    <w:rsid w:val="002149FE"/>
    <w:rsid w:val="0022304F"/>
    <w:rsid w:val="002253C5"/>
    <w:rsid w:val="002270B2"/>
    <w:rsid w:val="00230376"/>
    <w:rsid w:val="00230642"/>
    <w:rsid w:val="00232A46"/>
    <w:rsid w:val="00233C56"/>
    <w:rsid w:val="002348D9"/>
    <w:rsid w:val="002378E9"/>
    <w:rsid w:val="00241D54"/>
    <w:rsid w:val="00242383"/>
    <w:rsid w:val="0024260D"/>
    <w:rsid w:val="002443E8"/>
    <w:rsid w:val="002461A0"/>
    <w:rsid w:val="002500E4"/>
    <w:rsid w:val="002507B8"/>
    <w:rsid w:val="00250D3C"/>
    <w:rsid w:val="00255D68"/>
    <w:rsid w:val="00256993"/>
    <w:rsid w:val="002641BA"/>
    <w:rsid w:val="0026490C"/>
    <w:rsid w:val="00264D98"/>
    <w:rsid w:val="00266DD3"/>
    <w:rsid w:val="002734AC"/>
    <w:rsid w:val="0027463E"/>
    <w:rsid w:val="00277A19"/>
    <w:rsid w:val="002808CC"/>
    <w:rsid w:val="00280DD2"/>
    <w:rsid w:val="00281336"/>
    <w:rsid w:val="00283019"/>
    <w:rsid w:val="002832D6"/>
    <w:rsid w:val="00283435"/>
    <w:rsid w:val="0028351B"/>
    <w:rsid w:val="002836FB"/>
    <w:rsid w:val="00283B45"/>
    <w:rsid w:val="002845A0"/>
    <w:rsid w:val="00286E35"/>
    <w:rsid w:val="002928CB"/>
    <w:rsid w:val="00293316"/>
    <w:rsid w:val="002936B5"/>
    <w:rsid w:val="00293735"/>
    <w:rsid w:val="00293CCF"/>
    <w:rsid w:val="00293F6F"/>
    <w:rsid w:val="0029492B"/>
    <w:rsid w:val="00294DA2"/>
    <w:rsid w:val="00297D3A"/>
    <w:rsid w:val="002A0F4A"/>
    <w:rsid w:val="002A1DE3"/>
    <w:rsid w:val="002A4097"/>
    <w:rsid w:val="002A79FB"/>
    <w:rsid w:val="002B1AA3"/>
    <w:rsid w:val="002B32A7"/>
    <w:rsid w:val="002B428B"/>
    <w:rsid w:val="002B514F"/>
    <w:rsid w:val="002B5AB6"/>
    <w:rsid w:val="002B5C36"/>
    <w:rsid w:val="002B5CA1"/>
    <w:rsid w:val="002B6D7B"/>
    <w:rsid w:val="002C22AD"/>
    <w:rsid w:val="002C2385"/>
    <w:rsid w:val="002C2454"/>
    <w:rsid w:val="002C2474"/>
    <w:rsid w:val="002C40E5"/>
    <w:rsid w:val="002C42B6"/>
    <w:rsid w:val="002C4886"/>
    <w:rsid w:val="002C6965"/>
    <w:rsid w:val="002C7328"/>
    <w:rsid w:val="002C76A7"/>
    <w:rsid w:val="002D0A76"/>
    <w:rsid w:val="002D17ED"/>
    <w:rsid w:val="002D53F2"/>
    <w:rsid w:val="002D621F"/>
    <w:rsid w:val="002D6AC3"/>
    <w:rsid w:val="002E4A1E"/>
    <w:rsid w:val="002E4F21"/>
    <w:rsid w:val="002E4F86"/>
    <w:rsid w:val="002E57B7"/>
    <w:rsid w:val="002E585D"/>
    <w:rsid w:val="002E72DE"/>
    <w:rsid w:val="002F1254"/>
    <w:rsid w:val="002F45A6"/>
    <w:rsid w:val="002F6AE7"/>
    <w:rsid w:val="00301758"/>
    <w:rsid w:val="00302B5A"/>
    <w:rsid w:val="00303B29"/>
    <w:rsid w:val="00304567"/>
    <w:rsid w:val="00307610"/>
    <w:rsid w:val="00307FDC"/>
    <w:rsid w:val="00312E73"/>
    <w:rsid w:val="00316AFA"/>
    <w:rsid w:val="00324E31"/>
    <w:rsid w:val="00325120"/>
    <w:rsid w:val="00330482"/>
    <w:rsid w:val="00330776"/>
    <w:rsid w:val="003338BA"/>
    <w:rsid w:val="00333C8A"/>
    <w:rsid w:val="003360CA"/>
    <w:rsid w:val="00342EB6"/>
    <w:rsid w:val="003472F9"/>
    <w:rsid w:val="0035470A"/>
    <w:rsid w:val="00360CB1"/>
    <w:rsid w:val="00360E12"/>
    <w:rsid w:val="00360E79"/>
    <w:rsid w:val="00362052"/>
    <w:rsid w:val="00362321"/>
    <w:rsid w:val="0036443F"/>
    <w:rsid w:val="00365520"/>
    <w:rsid w:val="0036665E"/>
    <w:rsid w:val="00366B5C"/>
    <w:rsid w:val="00367110"/>
    <w:rsid w:val="003674A9"/>
    <w:rsid w:val="00372985"/>
    <w:rsid w:val="003730C1"/>
    <w:rsid w:val="0037327A"/>
    <w:rsid w:val="0037381F"/>
    <w:rsid w:val="00380805"/>
    <w:rsid w:val="00380EA9"/>
    <w:rsid w:val="003830F4"/>
    <w:rsid w:val="0038352B"/>
    <w:rsid w:val="00390015"/>
    <w:rsid w:val="0039012F"/>
    <w:rsid w:val="0039066D"/>
    <w:rsid w:val="003909EB"/>
    <w:rsid w:val="00391109"/>
    <w:rsid w:val="00392224"/>
    <w:rsid w:val="00394D69"/>
    <w:rsid w:val="00394DCA"/>
    <w:rsid w:val="00394DF3"/>
    <w:rsid w:val="003A0617"/>
    <w:rsid w:val="003A348E"/>
    <w:rsid w:val="003A598F"/>
    <w:rsid w:val="003B3874"/>
    <w:rsid w:val="003B3D1B"/>
    <w:rsid w:val="003B4FC5"/>
    <w:rsid w:val="003B57E6"/>
    <w:rsid w:val="003B62A1"/>
    <w:rsid w:val="003B734A"/>
    <w:rsid w:val="003C05A4"/>
    <w:rsid w:val="003C34FA"/>
    <w:rsid w:val="003C3F9F"/>
    <w:rsid w:val="003C6162"/>
    <w:rsid w:val="003D0A8C"/>
    <w:rsid w:val="003D2B59"/>
    <w:rsid w:val="003D36B6"/>
    <w:rsid w:val="003D3945"/>
    <w:rsid w:val="003D78F2"/>
    <w:rsid w:val="003E0855"/>
    <w:rsid w:val="003E2396"/>
    <w:rsid w:val="003E3F17"/>
    <w:rsid w:val="003E3F49"/>
    <w:rsid w:val="003E598D"/>
    <w:rsid w:val="003E5C63"/>
    <w:rsid w:val="003E61BE"/>
    <w:rsid w:val="003E63C6"/>
    <w:rsid w:val="003E75F3"/>
    <w:rsid w:val="003E7A44"/>
    <w:rsid w:val="003F0539"/>
    <w:rsid w:val="003F1683"/>
    <w:rsid w:val="003F20EA"/>
    <w:rsid w:val="003F31E6"/>
    <w:rsid w:val="003F6DDA"/>
    <w:rsid w:val="00400802"/>
    <w:rsid w:val="00400EAE"/>
    <w:rsid w:val="00402399"/>
    <w:rsid w:val="00404B07"/>
    <w:rsid w:val="004062F2"/>
    <w:rsid w:val="004067C9"/>
    <w:rsid w:val="004069F9"/>
    <w:rsid w:val="004071C1"/>
    <w:rsid w:val="00411F2F"/>
    <w:rsid w:val="00413244"/>
    <w:rsid w:val="00413808"/>
    <w:rsid w:val="00415B1E"/>
    <w:rsid w:val="00415D98"/>
    <w:rsid w:val="00420F91"/>
    <w:rsid w:val="0042153B"/>
    <w:rsid w:val="00422ADB"/>
    <w:rsid w:val="00423426"/>
    <w:rsid w:val="0042421F"/>
    <w:rsid w:val="004247A4"/>
    <w:rsid w:val="0043053B"/>
    <w:rsid w:val="0043280B"/>
    <w:rsid w:val="004332EF"/>
    <w:rsid w:val="00434D00"/>
    <w:rsid w:val="00435342"/>
    <w:rsid w:val="00437762"/>
    <w:rsid w:val="00441B29"/>
    <w:rsid w:val="00444406"/>
    <w:rsid w:val="00445BE5"/>
    <w:rsid w:val="00447122"/>
    <w:rsid w:val="0044716A"/>
    <w:rsid w:val="00447D14"/>
    <w:rsid w:val="004500C1"/>
    <w:rsid w:val="004525E6"/>
    <w:rsid w:val="00456CB5"/>
    <w:rsid w:val="00461D42"/>
    <w:rsid w:val="00462513"/>
    <w:rsid w:val="004625AD"/>
    <w:rsid w:val="00462DBA"/>
    <w:rsid w:val="004736E7"/>
    <w:rsid w:val="00475DD9"/>
    <w:rsid w:val="004761E4"/>
    <w:rsid w:val="004766E3"/>
    <w:rsid w:val="00476F98"/>
    <w:rsid w:val="0048073D"/>
    <w:rsid w:val="004816F6"/>
    <w:rsid w:val="00481DF3"/>
    <w:rsid w:val="00482506"/>
    <w:rsid w:val="00483AC3"/>
    <w:rsid w:val="004847F0"/>
    <w:rsid w:val="00484A84"/>
    <w:rsid w:val="0048519D"/>
    <w:rsid w:val="00485B78"/>
    <w:rsid w:val="00487486"/>
    <w:rsid w:val="00490F2A"/>
    <w:rsid w:val="004926E7"/>
    <w:rsid w:val="0049273D"/>
    <w:rsid w:val="00492BC5"/>
    <w:rsid w:val="0049372D"/>
    <w:rsid w:val="00495C22"/>
    <w:rsid w:val="00497194"/>
    <w:rsid w:val="004A262F"/>
    <w:rsid w:val="004A492E"/>
    <w:rsid w:val="004B0AFA"/>
    <w:rsid w:val="004B239C"/>
    <w:rsid w:val="004B7F1D"/>
    <w:rsid w:val="004C12E8"/>
    <w:rsid w:val="004C1753"/>
    <w:rsid w:val="004C1F5A"/>
    <w:rsid w:val="004C28AF"/>
    <w:rsid w:val="004C33FC"/>
    <w:rsid w:val="004D09B5"/>
    <w:rsid w:val="004D2388"/>
    <w:rsid w:val="004D2FA8"/>
    <w:rsid w:val="004D634F"/>
    <w:rsid w:val="004E0199"/>
    <w:rsid w:val="004E1104"/>
    <w:rsid w:val="004E1F1B"/>
    <w:rsid w:val="004E254F"/>
    <w:rsid w:val="004E5840"/>
    <w:rsid w:val="004E6DAC"/>
    <w:rsid w:val="004E79F3"/>
    <w:rsid w:val="004F05EC"/>
    <w:rsid w:val="004F2931"/>
    <w:rsid w:val="004F38D5"/>
    <w:rsid w:val="004F4C09"/>
    <w:rsid w:val="00500AD1"/>
    <w:rsid w:val="0050188C"/>
    <w:rsid w:val="00502391"/>
    <w:rsid w:val="00503156"/>
    <w:rsid w:val="0050346C"/>
    <w:rsid w:val="00506C30"/>
    <w:rsid w:val="005116F4"/>
    <w:rsid w:val="00512459"/>
    <w:rsid w:val="00517828"/>
    <w:rsid w:val="00517BE4"/>
    <w:rsid w:val="005213C8"/>
    <w:rsid w:val="00522B24"/>
    <w:rsid w:val="00522F26"/>
    <w:rsid w:val="00522FAE"/>
    <w:rsid w:val="00522FEB"/>
    <w:rsid w:val="00523270"/>
    <w:rsid w:val="00524F5D"/>
    <w:rsid w:val="00525DFC"/>
    <w:rsid w:val="00533108"/>
    <w:rsid w:val="005351B4"/>
    <w:rsid w:val="0053632E"/>
    <w:rsid w:val="005450A9"/>
    <w:rsid w:val="00545149"/>
    <w:rsid w:val="00546EE6"/>
    <w:rsid w:val="00551EC0"/>
    <w:rsid w:val="00552807"/>
    <w:rsid w:val="00555DE2"/>
    <w:rsid w:val="00557AA8"/>
    <w:rsid w:val="005601A1"/>
    <w:rsid w:val="005634DF"/>
    <w:rsid w:val="00564000"/>
    <w:rsid w:val="0056455C"/>
    <w:rsid w:val="005704C9"/>
    <w:rsid w:val="0057122E"/>
    <w:rsid w:val="00575386"/>
    <w:rsid w:val="00575D7E"/>
    <w:rsid w:val="005767C4"/>
    <w:rsid w:val="00576FE8"/>
    <w:rsid w:val="00580D19"/>
    <w:rsid w:val="00583C7D"/>
    <w:rsid w:val="00584DA6"/>
    <w:rsid w:val="00585E58"/>
    <w:rsid w:val="00586053"/>
    <w:rsid w:val="00591CB6"/>
    <w:rsid w:val="00591E8C"/>
    <w:rsid w:val="00595C92"/>
    <w:rsid w:val="005A3D55"/>
    <w:rsid w:val="005A5282"/>
    <w:rsid w:val="005B028C"/>
    <w:rsid w:val="005B03F4"/>
    <w:rsid w:val="005B268E"/>
    <w:rsid w:val="005B4DC2"/>
    <w:rsid w:val="005C05D1"/>
    <w:rsid w:val="005C06A7"/>
    <w:rsid w:val="005C0937"/>
    <w:rsid w:val="005C0B9C"/>
    <w:rsid w:val="005C1740"/>
    <w:rsid w:val="005C2414"/>
    <w:rsid w:val="005D04A0"/>
    <w:rsid w:val="005D29FA"/>
    <w:rsid w:val="005D50F3"/>
    <w:rsid w:val="005E2B4E"/>
    <w:rsid w:val="005E2E2F"/>
    <w:rsid w:val="005E34FB"/>
    <w:rsid w:val="005E3AAF"/>
    <w:rsid w:val="005E7BB8"/>
    <w:rsid w:val="005E7E1B"/>
    <w:rsid w:val="005F14D0"/>
    <w:rsid w:val="005F77A7"/>
    <w:rsid w:val="00604EC2"/>
    <w:rsid w:val="006073E8"/>
    <w:rsid w:val="006075C5"/>
    <w:rsid w:val="00613ACA"/>
    <w:rsid w:val="00613AFF"/>
    <w:rsid w:val="00616F78"/>
    <w:rsid w:val="006175B6"/>
    <w:rsid w:val="006205B0"/>
    <w:rsid w:val="00620FF1"/>
    <w:rsid w:val="00622B41"/>
    <w:rsid w:val="00624F5A"/>
    <w:rsid w:val="0062672E"/>
    <w:rsid w:val="006267EF"/>
    <w:rsid w:val="00641F62"/>
    <w:rsid w:val="006435D4"/>
    <w:rsid w:val="00647785"/>
    <w:rsid w:val="00651B70"/>
    <w:rsid w:val="00652917"/>
    <w:rsid w:val="006554CD"/>
    <w:rsid w:val="00655902"/>
    <w:rsid w:val="0065602B"/>
    <w:rsid w:val="00657B03"/>
    <w:rsid w:val="00663186"/>
    <w:rsid w:val="00664A40"/>
    <w:rsid w:val="00665D88"/>
    <w:rsid w:val="006666BB"/>
    <w:rsid w:val="00670F41"/>
    <w:rsid w:val="00671BE8"/>
    <w:rsid w:val="00672A43"/>
    <w:rsid w:val="00672C57"/>
    <w:rsid w:val="00677138"/>
    <w:rsid w:val="00680AE8"/>
    <w:rsid w:val="00683A70"/>
    <w:rsid w:val="00684F0B"/>
    <w:rsid w:val="006854DB"/>
    <w:rsid w:val="00685713"/>
    <w:rsid w:val="00687747"/>
    <w:rsid w:val="0069144C"/>
    <w:rsid w:val="00691F9F"/>
    <w:rsid w:val="00692835"/>
    <w:rsid w:val="0069635D"/>
    <w:rsid w:val="0069654E"/>
    <w:rsid w:val="00696ECA"/>
    <w:rsid w:val="006A37ED"/>
    <w:rsid w:val="006A5E38"/>
    <w:rsid w:val="006A6016"/>
    <w:rsid w:val="006B0953"/>
    <w:rsid w:val="006B3238"/>
    <w:rsid w:val="006B56B7"/>
    <w:rsid w:val="006C09AE"/>
    <w:rsid w:val="006C15D6"/>
    <w:rsid w:val="006C4E86"/>
    <w:rsid w:val="006C5311"/>
    <w:rsid w:val="006C66AE"/>
    <w:rsid w:val="006D52EF"/>
    <w:rsid w:val="006E5A08"/>
    <w:rsid w:val="006F0893"/>
    <w:rsid w:val="006F50A1"/>
    <w:rsid w:val="006F542B"/>
    <w:rsid w:val="006F6614"/>
    <w:rsid w:val="00702F81"/>
    <w:rsid w:val="00703B12"/>
    <w:rsid w:val="0070498D"/>
    <w:rsid w:val="00707682"/>
    <w:rsid w:val="00715D2F"/>
    <w:rsid w:val="00716900"/>
    <w:rsid w:val="00716C37"/>
    <w:rsid w:val="00717C85"/>
    <w:rsid w:val="00720131"/>
    <w:rsid w:val="00720500"/>
    <w:rsid w:val="00721F99"/>
    <w:rsid w:val="007224F1"/>
    <w:rsid w:val="0072322F"/>
    <w:rsid w:val="007237DE"/>
    <w:rsid w:val="00726F6C"/>
    <w:rsid w:val="0073137D"/>
    <w:rsid w:val="00731E69"/>
    <w:rsid w:val="00733F5D"/>
    <w:rsid w:val="0073449B"/>
    <w:rsid w:val="0074102D"/>
    <w:rsid w:val="0074651D"/>
    <w:rsid w:val="00746D9F"/>
    <w:rsid w:val="00747059"/>
    <w:rsid w:val="00747A36"/>
    <w:rsid w:val="00750C45"/>
    <w:rsid w:val="007522E3"/>
    <w:rsid w:val="00752569"/>
    <w:rsid w:val="00753224"/>
    <w:rsid w:val="00754D44"/>
    <w:rsid w:val="00755088"/>
    <w:rsid w:val="0075535D"/>
    <w:rsid w:val="00756760"/>
    <w:rsid w:val="007601D7"/>
    <w:rsid w:val="00760880"/>
    <w:rsid w:val="00761B31"/>
    <w:rsid w:val="0076279E"/>
    <w:rsid w:val="0076354A"/>
    <w:rsid w:val="00765023"/>
    <w:rsid w:val="0077106C"/>
    <w:rsid w:val="00771315"/>
    <w:rsid w:val="0077198B"/>
    <w:rsid w:val="007722F5"/>
    <w:rsid w:val="0077490C"/>
    <w:rsid w:val="007809D5"/>
    <w:rsid w:val="00780FE3"/>
    <w:rsid w:val="00782E7A"/>
    <w:rsid w:val="00784138"/>
    <w:rsid w:val="007841E1"/>
    <w:rsid w:val="007841E8"/>
    <w:rsid w:val="00785AAB"/>
    <w:rsid w:val="0078709E"/>
    <w:rsid w:val="007874F8"/>
    <w:rsid w:val="00787531"/>
    <w:rsid w:val="00790743"/>
    <w:rsid w:val="00791C6F"/>
    <w:rsid w:val="00794DCB"/>
    <w:rsid w:val="00795503"/>
    <w:rsid w:val="00796FB1"/>
    <w:rsid w:val="007A0472"/>
    <w:rsid w:val="007A53AF"/>
    <w:rsid w:val="007B042C"/>
    <w:rsid w:val="007B1235"/>
    <w:rsid w:val="007B13F8"/>
    <w:rsid w:val="007B1B2D"/>
    <w:rsid w:val="007B2C2B"/>
    <w:rsid w:val="007B2E90"/>
    <w:rsid w:val="007B4549"/>
    <w:rsid w:val="007B65FF"/>
    <w:rsid w:val="007B6AD3"/>
    <w:rsid w:val="007B6AED"/>
    <w:rsid w:val="007C27CA"/>
    <w:rsid w:val="007D0529"/>
    <w:rsid w:val="007D0D4E"/>
    <w:rsid w:val="007D11F8"/>
    <w:rsid w:val="007D171E"/>
    <w:rsid w:val="007D475C"/>
    <w:rsid w:val="007D5554"/>
    <w:rsid w:val="007D7CB5"/>
    <w:rsid w:val="007E028C"/>
    <w:rsid w:val="007E4D1C"/>
    <w:rsid w:val="007E53DF"/>
    <w:rsid w:val="007E54DA"/>
    <w:rsid w:val="007E5605"/>
    <w:rsid w:val="007E724B"/>
    <w:rsid w:val="007E7A5F"/>
    <w:rsid w:val="007F0CAA"/>
    <w:rsid w:val="007F1E5C"/>
    <w:rsid w:val="007F211F"/>
    <w:rsid w:val="007F2DCC"/>
    <w:rsid w:val="007F4498"/>
    <w:rsid w:val="007F4C94"/>
    <w:rsid w:val="007F5854"/>
    <w:rsid w:val="007F713D"/>
    <w:rsid w:val="008006A1"/>
    <w:rsid w:val="00801315"/>
    <w:rsid w:val="008014B1"/>
    <w:rsid w:val="0080171D"/>
    <w:rsid w:val="00802D2E"/>
    <w:rsid w:val="00803DC8"/>
    <w:rsid w:val="008126EA"/>
    <w:rsid w:val="00816883"/>
    <w:rsid w:val="00820621"/>
    <w:rsid w:val="0082154C"/>
    <w:rsid w:val="00821581"/>
    <w:rsid w:val="008249AF"/>
    <w:rsid w:val="00824D8A"/>
    <w:rsid w:val="00825106"/>
    <w:rsid w:val="00834D0A"/>
    <w:rsid w:val="00837B68"/>
    <w:rsid w:val="00841D30"/>
    <w:rsid w:val="008439B4"/>
    <w:rsid w:val="008455E1"/>
    <w:rsid w:val="00847970"/>
    <w:rsid w:val="00847D7D"/>
    <w:rsid w:val="008502AC"/>
    <w:rsid w:val="00851FEB"/>
    <w:rsid w:val="008527B0"/>
    <w:rsid w:val="00852E5D"/>
    <w:rsid w:val="008530D8"/>
    <w:rsid w:val="00853BD8"/>
    <w:rsid w:val="00854349"/>
    <w:rsid w:val="00854794"/>
    <w:rsid w:val="008578C1"/>
    <w:rsid w:val="008607A5"/>
    <w:rsid w:val="00862533"/>
    <w:rsid w:val="008640FA"/>
    <w:rsid w:val="008667D6"/>
    <w:rsid w:val="00867C0C"/>
    <w:rsid w:val="00867C89"/>
    <w:rsid w:val="008755B2"/>
    <w:rsid w:val="00880B8F"/>
    <w:rsid w:val="00881B9C"/>
    <w:rsid w:val="0088300D"/>
    <w:rsid w:val="00884421"/>
    <w:rsid w:val="00884E1F"/>
    <w:rsid w:val="00886C6D"/>
    <w:rsid w:val="00887506"/>
    <w:rsid w:val="00887C3D"/>
    <w:rsid w:val="008933D0"/>
    <w:rsid w:val="0089434F"/>
    <w:rsid w:val="008967D5"/>
    <w:rsid w:val="00896DDE"/>
    <w:rsid w:val="008A17B1"/>
    <w:rsid w:val="008A3B36"/>
    <w:rsid w:val="008A48B4"/>
    <w:rsid w:val="008A4C80"/>
    <w:rsid w:val="008A50F4"/>
    <w:rsid w:val="008A5A45"/>
    <w:rsid w:val="008B04FA"/>
    <w:rsid w:val="008B1962"/>
    <w:rsid w:val="008B3132"/>
    <w:rsid w:val="008B6380"/>
    <w:rsid w:val="008B6437"/>
    <w:rsid w:val="008C09C8"/>
    <w:rsid w:val="008C337E"/>
    <w:rsid w:val="008C339D"/>
    <w:rsid w:val="008C3611"/>
    <w:rsid w:val="008C3EB1"/>
    <w:rsid w:val="008D00A9"/>
    <w:rsid w:val="008D0BC5"/>
    <w:rsid w:val="008D0C89"/>
    <w:rsid w:val="008D10E4"/>
    <w:rsid w:val="008D335C"/>
    <w:rsid w:val="008D352C"/>
    <w:rsid w:val="008D375E"/>
    <w:rsid w:val="008D4827"/>
    <w:rsid w:val="008D56E8"/>
    <w:rsid w:val="008D5783"/>
    <w:rsid w:val="008D69F0"/>
    <w:rsid w:val="008E1E9D"/>
    <w:rsid w:val="008E23BF"/>
    <w:rsid w:val="008E32E8"/>
    <w:rsid w:val="008E3F43"/>
    <w:rsid w:val="008E4B9C"/>
    <w:rsid w:val="008E56AF"/>
    <w:rsid w:val="008F13BD"/>
    <w:rsid w:val="008F2D84"/>
    <w:rsid w:val="008F3841"/>
    <w:rsid w:val="008F3D9B"/>
    <w:rsid w:val="008F4404"/>
    <w:rsid w:val="00900653"/>
    <w:rsid w:val="00904A95"/>
    <w:rsid w:val="00910D9B"/>
    <w:rsid w:val="009118D1"/>
    <w:rsid w:val="00911AC0"/>
    <w:rsid w:val="00912E79"/>
    <w:rsid w:val="00916546"/>
    <w:rsid w:val="009174CD"/>
    <w:rsid w:val="00917DE7"/>
    <w:rsid w:val="00922141"/>
    <w:rsid w:val="00923041"/>
    <w:rsid w:val="00924A33"/>
    <w:rsid w:val="00924EF5"/>
    <w:rsid w:val="0092650A"/>
    <w:rsid w:val="00927AB8"/>
    <w:rsid w:val="00931591"/>
    <w:rsid w:val="00936949"/>
    <w:rsid w:val="009372EC"/>
    <w:rsid w:val="00937871"/>
    <w:rsid w:val="00937962"/>
    <w:rsid w:val="00937F0E"/>
    <w:rsid w:val="009402FD"/>
    <w:rsid w:val="009406C6"/>
    <w:rsid w:val="00940831"/>
    <w:rsid w:val="00944703"/>
    <w:rsid w:val="009452FC"/>
    <w:rsid w:val="0094531B"/>
    <w:rsid w:val="00945539"/>
    <w:rsid w:val="00947173"/>
    <w:rsid w:val="00950DA9"/>
    <w:rsid w:val="009526FE"/>
    <w:rsid w:val="00954840"/>
    <w:rsid w:val="00955A36"/>
    <w:rsid w:val="00955B87"/>
    <w:rsid w:val="00960322"/>
    <w:rsid w:val="00961938"/>
    <w:rsid w:val="009673F6"/>
    <w:rsid w:val="00975489"/>
    <w:rsid w:val="00982927"/>
    <w:rsid w:val="00985B54"/>
    <w:rsid w:val="0098746C"/>
    <w:rsid w:val="0099154C"/>
    <w:rsid w:val="00992E20"/>
    <w:rsid w:val="00997CCE"/>
    <w:rsid w:val="009A06F5"/>
    <w:rsid w:val="009A120D"/>
    <w:rsid w:val="009A3F2B"/>
    <w:rsid w:val="009A4226"/>
    <w:rsid w:val="009A6AA4"/>
    <w:rsid w:val="009B08C2"/>
    <w:rsid w:val="009B0C46"/>
    <w:rsid w:val="009B0D3A"/>
    <w:rsid w:val="009B2988"/>
    <w:rsid w:val="009C4FEF"/>
    <w:rsid w:val="009C6EFB"/>
    <w:rsid w:val="009C72A3"/>
    <w:rsid w:val="009C72FB"/>
    <w:rsid w:val="009C7C76"/>
    <w:rsid w:val="009D140C"/>
    <w:rsid w:val="009D1510"/>
    <w:rsid w:val="009E2131"/>
    <w:rsid w:val="009E33C7"/>
    <w:rsid w:val="009E3A96"/>
    <w:rsid w:val="009E551C"/>
    <w:rsid w:val="009E5E3D"/>
    <w:rsid w:val="009E73F1"/>
    <w:rsid w:val="009E7464"/>
    <w:rsid w:val="009E7CD8"/>
    <w:rsid w:val="009F0763"/>
    <w:rsid w:val="009F0E5B"/>
    <w:rsid w:val="009F4370"/>
    <w:rsid w:val="009F44ED"/>
    <w:rsid w:val="00A0089B"/>
    <w:rsid w:val="00A03766"/>
    <w:rsid w:val="00A07A2C"/>
    <w:rsid w:val="00A108EA"/>
    <w:rsid w:val="00A12019"/>
    <w:rsid w:val="00A14747"/>
    <w:rsid w:val="00A1662A"/>
    <w:rsid w:val="00A218D4"/>
    <w:rsid w:val="00A21AD6"/>
    <w:rsid w:val="00A22777"/>
    <w:rsid w:val="00A22F58"/>
    <w:rsid w:val="00A23AAF"/>
    <w:rsid w:val="00A24630"/>
    <w:rsid w:val="00A27B9A"/>
    <w:rsid w:val="00A302AE"/>
    <w:rsid w:val="00A30A08"/>
    <w:rsid w:val="00A31DC7"/>
    <w:rsid w:val="00A3669A"/>
    <w:rsid w:val="00A37EFB"/>
    <w:rsid w:val="00A37FC2"/>
    <w:rsid w:val="00A42A7E"/>
    <w:rsid w:val="00A434B6"/>
    <w:rsid w:val="00A45501"/>
    <w:rsid w:val="00A51906"/>
    <w:rsid w:val="00A522D3"/>
    <w:rsid w:val="00A52EEC"/>
    <w:rsid w:val="00A52F78"/>
    <w:rsid w:val="00A54454"/>
    <w:rsid w:val="00A54FCC"/>
    <w:rsid w:val="00A5548C"/>
    <w:rsid w:val="00A55B19"/>
    <w:rsid w:val="00A652EE"/>
    <w:rsid w:val="00A65693"/>
    <w:rsid w:val="00A6616B"/>
    <w:rsid w:val="00A67621"/>
    <w:rsid w:val="00A67B2D"/>
    <w:rsid w:val="00A67DB3"/>
    <w:rsid w:val="00A70272"/>
    <w:rsid w:val="00A70A9D"/>
    <w:rsid w:val="00A70D7A"/>
    <w:rsid w:val="00A72DB0"/>
    <w:rsid w:val="00A7601B"/>
    <w:rsid w:val="00A81F6B"/>
    <w:rsid w:val="00A83988"/>
    <w:rsid w:val="00A86570"/>
    <w:rsid w:val="00A90B4A"/>
    <w:rsid w:val="00A911F7"/>
    <w:rsid w:val="00A91D5D"/>
    <w:rsid w:val="00A92E97"/>
    <w:rsid w:val="00A963FB"/>
    <w:rsid w:val="00AA0162"/>
    <w:rsid w:val="00AA2A68"/>
    <w:rsid w:val="00AA676B"/>
    <w:rsid w:val="00AA6DD9"/>
    <w:rsid w:val="00AB059A"/>
    <w:rsid w:val="00AB1BDB"/>
    <w:rsid w:val="00AB1F31"/>
    <w:rsid w:val="00AB21FD"/>
    <w:rsid w:val="00AB4B70"/>
    <w:rsid w:val="00AB556F"/>
    <w:rsid w:val="00AB5674"/>
    <w:rsid w:val="00AC06A3"/>
    <w:rsid w:val="00AC15B9"/>
    <w:rsid w:val="00AC1EA7"/>
    <w:rsid w:val="00AC2A7E"/>
    <w:rsid w:val="00AC48D3"/>
    <w:rsid w:val="00AC52BE"/>
    <w:rsid w:val="00AC5FE6"/>
    <w:rsid w:val="00AD2642"/>
    <w:rsid w:val="00AD3011"/>
    <w:rsid w:val="00AD570C"/>
    <w:rsid w:val="00AD6121"/>
    <w:rsid w:val="00AD7CD5"/>
    <w:rsid w:val="00AE1D42"/>
    <w:rsid w:val="00AE3CA0"/>
    <w:rsid w:val="00AE43DF"/>
    <w:rsid w:val="00AE6096"/>
    <w:rsid w:val="00AE6376"/>
    <w:rsid w:val="00AE76B3"/>
    <w:rsid w:val="00AF1055"/>
    <w:rsid w:val="00AF22F8"/>
    <w:rsid w:val="00AF2931"/>
    <w:rsid w:val="00AF3690"/>
    <w:rsid w:val="00AF4C28"/>
    <w:rsid w:val="00B00132"/>
    <w:rsid w:val="00B02FF0"/>
    <w:rsid w:val="00B031B0"/>
    <w:rsid w:val="00B05441"/>
    <w:rsid w:val="00B075CD"/>
    <w:rsid w:val="00B102F5"/>
    <w:rsid w:val="00B12108"/>
    <w:rsid w:val="00B12520"/>
    <w:rsid w:val="00B146AA"/>
    <w:rsid w:val="00B16297"/>
    <w:rsid w:val="00B1695B"/>
    <w:rsid w:val="00B16BD5"/>
    <w:rsid w:val="00B1752A"/>
    <w:rsid w:val="00B22338"/>
    <w:rsid w:val="00B22F8D"/>
    <w:rsid w:val="00B25BD9"/>
    <w:rsid w:val="00B3033B"/>
    <w:rsid w:val="00B32056"/>
    <w:rsid w:val="00B32EF0"/>
    <w:rsid w:val="00B3337B"/>
    <w:rsid w:val="00B35209"/>
    <w:rsid w:val="00B36E70"/>
    <w:rsid w:val="00B42513"/>
    <w:rsid w:val="00B46F1D"/>
    <w:rsid w:val="00B51F48"/>
    <w:rsid w:val="00B54097"/>
    <w:rsid w:val="00B54BE9"/>
    <w:rsid w:val="00B5581D"/>
    <w:rsid w:val="00B5798F"/>
    <w:rsid w:val="00B608C6"/>
    <w:rsid w:val="00B629B1"/>
    <w:rsid w:val="00B631D7"/>
    <w:rsid w:val="00B647FB"/>
    <w:rsid w:val="00B64FED"/>
    <w:rsid w:val="00B6582A"/>
    <w:rsid w:val="00B6686C"/>
    <w:rsid w:val="00B671CB"/>
    <w:rsid w:val="00B72080"/>
    <w:rsid w:val="00B72126"/>
    <w:rsid w:val="00B74824"/>
    <w:rsid w:val="00B762F2"/>
    <w:rsid w:val="00B764A4"/>
    <w:rsid w:val="00B80E54"/>
    <w:rsid w:val="00B81338"/>
    <w:rsid w:val="00B81D0B"/>
    <w:rsid w:val="00B856CD"/>
    <w:rsid w:val="00B87AC3"/>
    <w:rsid w:val="00B90382"/>
    <w:rsid w:val="00B90C6E"/>
    <w:rsid w:val="00B92DA9"/>
    <w:rsid w:val="00B93F6C"/>
    <w:rsid w:val="00B971E5"/>
    <w:rsid w:val="00BA1F4B"/>
    <w:rsid w:val="00BA1FE9"/>
    <w:rsid w:val="00BA5180"/>
    <w:rsid w:val="00BA55B1"/>
    <w:rsid w:val="00BA5E45"/>
    <w:rsid w:val="00BA73FC"/>
    <w:rsid w:val="00BB26B3"/>
    <w:rsid w:val="00BB2F25"/>
    <w:rsid w:val="00BB69E9"/>
    <w:rsid w:val="00BC3EB0"/>
    <w:rsid w:val="00BD0AC0"/>
    <w:rsid w:val="00BD0D1B"/>
    <w:rsid w:val="00BD2C11"/>
    <w:rsid w:val="00BD3CB0"/>
    <w:rsid w:val="00BD4671"/>
    <w:rsid w:val="00BD633F"/>
    <w:rsid w:val="00BD685C"/>
    <w:rsid w:val="00BD7080"/>
    <w:rsid w:val="00BE0369"/>
    <w:rsid w:val="00BE0396"/>
    <w:rsid w:val="00BE1AA0"/>
    <w:rsid w:val="00BE362C"/>
    <w:rsid w:val="00BE3B45"/>
    <w:rsid w:val="00BE755B"/>
    <w:rsid w:val="00BF4DB8"/>
    <w:rsid w:val="00BF4E4E"/>
    <w:rsid w:val="00BF6357"/>
    <w:rsid w:val="00BF6DB1"/>
    <w:rsid w:val="00BF7CEE"/>
    <w:rsid w:val="00BF7F30"/>
    <w:rsid w:val="00C025E3"/>
    <w:rsid w:val="00C05A56"/>
    <w:rsid w:val="00C05A67"/>
    <w:rsid w:val="00C06947"/>
    <w:rsid w:val="00C10083"/>
    <w:rsid w:val="00C11028"/>
    <w:rsid w:val="00C12959"/>
    <w:rsid w:val="00C143AB"/>
    <w:rsid w:val="00C253BC"/>
    <w:rsid w:val="00C25803"/>
    <w:rsid w:val="00C2685B"/>
    <w:rsid w:val="00C26B54"/>
    <w:rsid w:val="00C27E58"/>
    <w:rsid w:val="00C35F07"/>
    <w:rsid w:val="00C3620E"/>
    <w:rsid w:val="00C36415"/>
    <w:rsid w:val="00C40ED3"/>
    <w:rsid w:val="00C426CF"/>
    <w:rsid w:val="00C43317"/>
    <w:rsid w:val="00C43C58"/>
    <w:rsid w:val="00C4606E"/>
    <w:rsid w:val="00C53E04"/>
    <w:rsid w:val="00C54D3D"/>
    <w:rsid w:val="00C5616C"/>
    <w:rsid w:val="00C5667A"/>
    <w:rsid w:val="00C60502"/>
    <w:rsid w:val="00C61E07"/>
    <w:rsid w:val="00C6316D"/>
    <w:rsid w:val="00C633FD"/>
    <w:rsid w:val="00C63761"/>
    <w:rsid w:val="00C64678"/>
    <w:rsid w:val="00C661AE"/>
    <w:rsid w:val="00C74734"/>
    <w:rsid w:val="00C75501"/>
    <w:rsid w:val="00C80326"/>
    <w:rsid w:val="00C82194"/>
    <w:rsid w:val="00C831C9"/>
    <w:rsid w:val="00C85782"/>
    <w:rsid w:val="00C90482"/>
    <w:rsid w:val="00C9064B"/>
    <w:rsid w:val="00C9229E"/>
    <w:rsid w:val="00C922B6"/>
    <w:rsid w:val="00C933E5"/>
    <w:rsid w:val="00C945BB"/>
    <w:rsid w:val="00C94FA7"/>
    <w:rsid w:val="00CA0593"/>
    <w:rsid w:val="00CA1425"/>
    <w:rsid w:val="00CA305F"/>
    <w:rsid w:val="00CA362D"/>
    <w:rsid w:val="00CA582D"/>
    <w:rsid w:val="00CA70AA"/>
    <w:rsid w:val="00CB0A64"/>
    <w:rsid w:val="00CB0ADD"/>
    <w:rsid w:val="00CB5224"/>
    <w:rsid w:val="00CB6557"/>
    <w:rsid w:val="00CC09D2"/>
    <w:rsid w:val="00CC1FC5"/>
    <w:rsid w:val="00CC47E4"/>
    <w:rsid w:val="00CC6896"/>
    <w:rsid w:val="00CC7FB0"/>
    <w:rsid w:val="00CD140E"/>
    <w:rsid w:val="00CD27ED"/>
    <w:rsid w:val="00CD2F21"/>
    <w:rsid w:val="00CD3484"/>
    <w:rsid w:val="00CD54B9"/>
    <w:rsid w:val="00CD5DFB"/>
    <w:rsid w:val="00CE01C8"/>
    <w:rsid w:val="00CE31F7"/>
    <w:rsid w:val="00CE42A2"/>
    <w:rsid w:val="00CE444D"/>
    <w:rsid w:val="00CE554A"/>
    <w:rsid w:val="00CE5F33"/>
    <w:rsid w:val="00CE7030"/>
    <w:rsid w:val="00CE71B0"/>
    <w:rsid w:val="00CF0041"/>
    <w:rsid w:val="00CF0547"/>
    <w:rsid w:val="00CF191C"/>
    <w:rsid w:val="00CF2951"/>
    <w:rsid w:val="00CF2B6F"/>
    <w:rsid w:val="00CF4CCF"/>
    <w:rsid w:val="00CF66D0"/>
    <w:rsid w:val="00CF6F3D"/>
    <w:rsid w:val="00CF77EB"/>
    <w:rsid w:val="00D0312E"/>
    <w:rsid w:val="00D044F8"/>
    <w:rsid w:val="00D05566"/>
    <w:rsid w:val="00D05F18"/>
    <w:rsid w:val="00D07DDA"/>
    <w:rsid w:val="00D10083"/>
    <w:rsid w:val="00D10432"/>
    <w:rsid w:val="00D112C8"/>
    <w:rsid w:val="00D113AF"/>
    <w:rsid w:val="00D130A2"/>
    <w:rsid w:val="00D14AFC"/>
    <w:rsid w:val="00D14F13"/>
    <w:rsid w:val="00D15D71"/>
    <w:rsid w:val="00D1691C"/>
    <w:rsid w:val="00D22077"/>
    <w:rsid w:val="00D227D4"/>
    <w:rsid w:val="00D23652"/>
    <w:rsid w:val="00D23E34"/>
    <w:rsid w:val="00D258AB"/>
    <w:rsid w:val="00D36970"/>
    <w:rsid w:val="00D373EA"/>
    <w:rsid w:val="00D37572"/>
    <w:rsid w:val="00D4306F"/>
    <w:rsid w:val="00D46056"/>
    <w:rsid w:val="00D46376"/>
    <w:rsid w:val="00D46575"/>
    <w:rsid w:val="00D4690C"/>
    <w:rsid w:val="00D46A2D"/>
    <w:rsid w:val="00D47D4C"/>
    <w:rsid w:val="00D50EC4"/>
    <w:rsid w:val="00D51E09"/>
    <w:rsid w:val="00D52349"/>
    <w:rsid w:val="00D54E03"/>
    <w:rsid w:val="00D56BA8"/>
    <w:rsid w:val="00D61F70"/>
    <w:rsid w:val="00D62A80"/>
    <w:rsid w:val="00D63D86"/>
    <w:rsid w:val="00D64898"/>
    <w:rsid w:val="00D703B2"/>
    <w:rsid w:val="00D71F97"/>
    <w:rsid w:val="00D75AC2"/>
    <w:rsid w:val="00D75C69"/>
    <w:rsid w:val="00D779C6"/>
    <w:rsid w:val="00D80492"/>
    <w:rsid w:val="00D8165A"/>
    <w:rsid w:val="00D8165D"/>
    <w:rsid w:val="00D82843"/>
    <w:rsid w:val="00D92F41"/>
    <w:rsid w:val="00D93E7C"/>
    <w:rsid w:val="00D960F8"/>
    <w:rsid w:val="00D9747E"/>
    <w:rsid w:val="00DB0255"/>
    <w:rsid w:val="00DB3169"/>
    <w:rsid w:val="00DB3CBE"/>
    <w:rsid w:val="00DB4320"/>
    <w:rsid w:val="00DB513A"/>
    <w:rsid w:val="00DB5E88"/>
    <w:rsid w:val="00DB667C"/>
    <w:rsid w:val="00DB6ED0"/>
    <w:rsid w:val="00DB7980"/>
    <w:rsid w:val="00DC05A5"/>
    <w:rsid w:val="00DC64FC"/>
    <w:rsid w:val="00DC789B"/>
    <w:rsid w:val="00DD15DF"/>
    <w:rsid w:val="00DD452D"/>
    <w:rsid w:val="00DD4792"/>
    <w:rsid w:val="00DD5CFE"/>
    <w:rsid w:val="00DD619E"/>
    <w:rsid w:val="00DD659A"/>
    <w:rsid w:val="00DD6B1F"/>
    <w:rsid w:val="00DE0C93"/>
    <w:rsid w:val="00DE0DA7"/>
    <w:rsid w:val="00DE22F9"/>
    <w:rsid w:val="00DE50C6"/>
    <w:rsid w:val="00DE512D"/>
    <w:rsid w:val="00DE5191"/>
    <w:rsid w:val="00DE5E70"/>
    <w:rsid w:val="00DF11FE"/>
    <w:rsid w:val="00DF1E5B"/>
    <w:rsid w:val="00DF3360"/>
    <w:rsid w:val="00DF3769"/>
    <w:rsid w:val="00E00993"/>
    <w:rsid w:val="00E03896"/>
    <w:rsid w:val="00E04C1A"/>
    <w:rsid w:val="00E053B8"/>
    <w:rsid w:val="00E055D2"/>
    <w:rsid w:val="00E06277"/>
    <w:rsid w:val="00E144CE"/>
    <w:rsid w:val="00E1485B"/>
    <w:rsid w:val="00E15C0E"/>
    <w:rsid w:val="00E17C91"/>
    <w:rsid w:val="00E20521"/>
    <w:rsid w:val="00E22800"/>
    <w:rsid w:val="00E2293A"/>
    <w:rsid w:val="00E229A8"/>
    <w:rsid w:val="00E25E9D"/>
    <w:rsid w:val="00E27529"/>
    <w:rsid w:val="00E32ED0"/>
    <w:rsid w:val="00E33029"/>
    <w:rsid w:val="00E36063"/>
    <w:rsid w:val="00E365AC"/>
    <w:rsid w:val="00E36B90"/>
    <w:rsid w:val="00E37BA7"/>
    <w:rsid w:val="00E4118F"/>
    <w:rsid w:val="00E42770"/>
    <w:rsid w:val="00E42FCC"/>
    <w:rsid w:val="00E45029"/>
    <w:rsid w:val="00E459B4"/>
    <w:rsid w:val="00E4665E"/>
    <w:rsid w:val="00E46DA6"/>
    <w:rsid w:val="00E52370"/>
    <w:rsid w:val="00E5402D"/>
    <w:rsid w:val="00E543AD"/>
    <w:rsid w:val="00E55550"/>
    <w:rsid w:val="00E55773"/>
    <w:rsid w:val="00E572B2"/>
    <w:rsid w:val="00E60DDF"/>
    <w:rsid w:val="00E63FC8"/>
    <w:rsid w:val="00E70A0F"/>
    <w:rsid w:val="00E71205"/>
    <w:rsid w:val="00E71759"/>
    <w:rsid w:val="00E71A6B"/>
    <w:rsid w:val="00E751BA"/>
    <w:rsid w:val="00E7536E"/>
    <w:rsid w:val="00E75564"/>
    <w:rsid w:val="00E75DF4"/>
    <w:rsid w:val="00E80007"/>
    <w:rsid w:val="00E80794"/>
    <w:rsid w:val="00E82B81"/>
    <w:rsid w:val="00E85FE2"/>
    <w:rsid w:val="00E91731"/>
    <w:rsid w:val="00E92957"/>
    <w:rsid w:val="00E941D7"/>
    <w:rsid w:val="00EA3D60"/>
    <w:rsid w:val="00EA7B29"/>
    <w:rsid w:val="00EB1C81"/>
    <w:rsid w:val="00EB214F"/>
    <w:rsid w:val="00EB2765"/>
    <w:rsid w:val="00EB40FA"/>
    <w:rsid w:val="00EB6529"/>
    <w:rsid w:val="00EC244D"/>
    <w:rsid w:val="00EC2701"/>
    <w:rsid w:val="00EC4876"/>
    <w:rsid w:val="00EC5810"/>
    <w:rsid w:val="00EC5EDE"/>
    <w:rsid w:val="00EC76F9"/>
    <w:rsid w:val="00ED5059"/>
    <w:rsid w:val="00ED5B33"/>
    <w:rsid w:val="00ED78F9"/>
    <w:rsid w:val="00EE38E3"/>
    <w:rsid w:val="00EE3F3B"/>
    <w:rsid w:val="00EE51CF"/>
    <w:rsid w:val="00EE72A2"/>
    <w:rsid w:val="00EF0A1C"/>
    <w:rsid w:val="00EF1A17"/>
    <w:rsid w:val="00EF2574"/>
    <w:rsid w:val="00EF2F05"/>
    <w:rsid w:val="00EF38F8"/>
    <w:rsid w:val="00EF3F6E"/>
    <w:rsid w:val="00EF4891"/>
    <w:rsid w:val="00EF59B4"/>
    <w:rsid w:val="00EF5B47"/>
    <w:rsid w:val="00EF630E"/>
    <w:rsid w:val="00EF6D13"/>
    <w:rsid w:val="00F000B9"/>
    <w:rsid w:val="00F030CB"/>
    <w:rsid w:val="00F04884"/>
    <w:rsid w:val="00F0632C"/>
    <w:rsid w:val="00F0727D"/>
    <w:rsid w:val="00F1026C"/>
    <w:rsid w:val="00F1032D"/>
    <w:rsid w:val="00F1100A"/>
    <w:rsid w:val="00F1117F"/>
    <w:rsid w:val="00F1338F"/>
    <w:rsid w:val="00F13CED"/>
    <w:rsid w:val="00F165C3"/>
    <w:rsid w:val="00F20911"/>
    <w:rsid w:val="00F20A42"/>
    <w:rsid w:val="00F21039"/>
    <w:rsid w:val="00F23B9C"/>
    <w:rsid w:val="00F266D8"/>
    <w:rsid w:val="00F34130"/>
    <w:rsid w:val="00F37C75"/>
    <w:rsid w:val="00F4079C"/>
    <w:rsid w:val="00F41D8A"/>
    <w:rsid w:val="00F44E31"/>
    <w:rsid w:val="00F467E2"/>
    <w:rsid w:val="00F46EA4"/>
    <w:rsid w:val="00F51A00"/>
    <w:rsid w:val="00F5250F"/>
    <w:rsid w:val="00F545FF"/>
    <w:rsid w:val="00F61B78"/>
    <w:rsid w:val="00F6254B"/>
    <w:rsid w:val="00F634A0"/>
    <w:rsid w:val="00F66182"/>
    <w:rsid w:val="00F714F8"/>
    <w:rsid w:val="00F721EB"/>
    <w:rsid w:val="00F77DFE"/>
    <w:rsid w:val="00F811B2"/>
    <w:rsid w:val="00F81913"/>
    <w:rsid w:val="00F8697D"/>
    <w:rsid w:val="00F905E6"/>
    <w:rsid w:val="00F90984"/>
    <w:rsid w:val="00F926CE"/>
    <w:rsid w:val="00F94CC7"/>
    <w:rsid w:val="00F979D0"/>
    <w:rsid w:val="00FA1D38"/>
    <w:rsid w:val="00FA439C"/>
    <w:rsid w:val="00FA4B96"/>
    <w:rsid w:val="00FA7F96"/>
    <w:rsid w:val="00FB005F"/>
    <w:rsid w:val="00FB09A9"/>
    <w:rsid w:val="00FB3032"/>
    <w:rsid w:val="00FB34BB"/>
    <w:rsid w:val="00FC0021"/>
    <w:rsid w:val="00FC0D1B"/>
    <w:rsid w:val="00FC12DF"/>
    <w:rsid w:val="00FC1EF7"/>
    <w:rsid w:val="00FC3190"/>
    <w:rsid w:val="00FC4358"/>
    <w:rsid w:val="00FC6005"/>
    <w:rsid w:val="00FC6FFE"/>
    <w:rsid w:val="00FC7ED0"/>
    <w:rsid w:val="00FD16F0"/>
    <w:rsid w:val="00FD3665"/>
    <w:rsid w:val="00FD3666"/>
    <w:rsid w:val="00FD5BA7"/>
    <w:rsid w:val="00FD6748"/>
    <w:rsid w:val="00FD7074"/>
    <w:rsid w:val="00FD7307"/>
    <w:rsid w:val="00FE02AE"/>
    <w:rsid w:val="00FE0720"/>
    <w:rsid w:val="00FE2294"/>
    <w:rsid w:val="00FE2550"/>
    <w:rsid w:val="00FE5AC5"/>
    <w:rsid w:val="00FE6EAB"/>
    <w:rsid w:val="00FF1BC9"/>
    <w:rsid w:val="00FF3DC0"/>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CB7611"/>
  <w15:docId w15:val="{976526F5-ED80-47DB-B5FF-D52F414A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C80"/>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325120"/>
    <w:pPr>
      <w:keepNext/>
      <w:keepLines/>
      <w:spacing w:before="240"/>
      <w:outlineLvl w:val="0"/>
    </w:pPr>
    <w:rPr>
      <w:rFonts w:ascii="Source Sans Pro" w:eastAsia="SimHei" w:hAnsi="Source Sans Pro"/>
      <w:color w:val="002A3A" w:themeColor="text2"/>
      <w:spacing w:val="1"/>
      <w:sz w:val="44"/>
      <w:szCs w:val="32"/>
    </w:rPr>
  </w:style>
  <w:style w:type="paragraph" w:styleId="Heading2">
    <w:name w:val="heading 2"/>
    <w:basedOn w:val="Normal"/>
    <w:next w:val="Normal"/>
    <w:link w:val="Heading2Char"/>
    <w:autoRedefine/>
    <w:uiPriority w:val="9"/>
    <w:qFormat/>
    <w:rsid w:val="008A4C80"/>
    <w:pPr>
      <w:keepNext/>
      <w:keepLines/>
      <w:spacing w:before="340" w:line="400" w:lineRule="exact"/>
      <w:outlineLvl w:val="1"/>
    </w:pPr>
    <w:rPr>
      <w:rFonts w:ascii="Source Sans Pro" w:eastAsia="SimHei" w:hAnsi="Source Sans Pro"/>
      <w:color w:val="002A3A" w:themeColor="text2"/>
      <w:spacing w:val="1"/>
      <w:sz w:val="34"/>
      <w:szCs w:val="26"/>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325120"/>
    <w:rPr>
      <w:rFonts w:ascii="Source Sans Pro" w:eastAsia="SimHei" w:hAnsi="Source Sans Pro"/>
      <w:color w:val="002A3A" w:themeColor="text2"/>
      <w:spacing w:val="1"/>
      <w:sz w:val="44"/>
      <w:szCs w:val="32"/>
      <w:lang w:eastAsia="en-US"/>
    </w:rPr>
  </w:style>
  <w:style w:type="character" w:customStyle="1" w:styleId="Heading2Char">
    <w:name w:val="Heading 2 Char"/>
    <w:basedOn w:val="DefaultParagraphFont"/>
    <w:link w:val="Heading2"/>
    <w:uiPriority w:val="9"/>
    <w:rsid w:val="008A4C80"/>
    <w:rPr>
      <w:rFonts w:ascii="Source Sans Pro" w:eastAsia="SimHei" w:hAnsi="Source Sans Pro"/>
      <w:color w:val="002A3A" w:themeColor="text2"/>
      <w:spacing w:val="1"/>
      <w:sz w:val="34"/>
      <w:szCs w:val="26"/>
      <w:lang w:eastAsia="en-US"/>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basedOn w:val="Normal"/>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qFormat/>
    <w:rsid w:val="00CE01C8"/>
    <w:pPr>
      <w:numPr>
        <w:numId w:val="18"/>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F41D8A"/>
    <w:pPr>
      <w:framePr w:w="9072" w:wrap="around" w:vAnchor="page" w:hAnchor="page" w:x="1152" w:y="3687" w:anchorLock="1"/>
      <w:adjustRightInd w:val="0"/>
      <w:spacing w:after="240"/>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F41D8A"/>
    <w:rPr>
      <w:rFonts w:asciiTheme="majorHAnsi" w:eastAsiaTheme="majorEastAsia" w:hAnsiTheme="majorHAnsi" w:cstheme="majorBidi"/>
      <w:color w:val="002A3A" w:themeColor="text2"/>
      <w:spacing w:val="5"/>
      <w:kern w:val="28"/>
      <w:sz w:val="44"/>
      <w:szCs w:val="44"/>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1"/>
      </w:numPr>
      <w:adjustRightInd w:val="0"/>
      <w:ind w:left="1021" w:hanging="454"/>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5"/>
      </w:numPr>
      <w:ind w:left="511" w:hanging="454"/>
    </w:pPr>
  </w:style>
  <w:style w:type="paragraph" w:styleId="ListNumber2">
    <w:name w:val="List Number 2"/>
    <w:basedOn w:val="Normal"/>
    <w:uiPriority w:val="99"/>
    <w:qFormat/>
    <w:rsid w:val="00C60502"/>
    <w:pPr>
      <w:numPr>
        <w:ilvl w:val="1"/>
        <w:numId w:val="15"/>
      </w:numPr>
      <w:ind w:left="1021" w:hanging="454"/>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78709E"/>
    <w:pPr>
      <w:spacing w:after="0"/>
    </w:pPr>
    <w:rPr>
      <w:rFonts w:ascii="Source Sans Pro" w:eastAsia="Source Sans Pro" w:hAnsi="Source Sans Pro"/>
      <w:spacing w:val="1"/>
      <w:szCs w:val="22"/>
      <w:lang w:val="en-GB" w:eastAsia="zh-CN"/>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60502"/>
    <w:pPr>
      <w:numPr>
        <w:ilvl w:val="2"/>
        <w:numId w:val="15"/>
      </w:numPr>
      <w:ind w:left="1531" w:hanging="454"/>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6"/>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1"/>
      </w:numPr>
      <w:ind w:left="511" w:hanging="454"/>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8"/>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9"/>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pPr>
      <w:numPr>
        <w:numId w:val="17"/>
      </w:numPr>
      <w:ind w:left="1078" w:hanging="454"/>
    </w:pPr>
  </w:style>
  <w:style w:type="paragraph" w:customStyle="1" w:styleId="IndentBullet2">
    <w:name w:val="Indent Bullet 2"/>
    <w:basedOn w:val="ListParagraph"/>
    <w:qFormat/>
    <w:rsid w:val="0065602B"/>
    <w:pPr>
      <w:numPr>
        <w:ilvl w:val="1"/>
        <w:numId w:val="17"/>
      </w:numPr>
      <w:ind w:left="1588" w:hanging="454"/>
      <w:contextualSpacing w:val="0"/>
    </w:pPr>
  </w:style>
  <w:style w:type="numbering" w:customStyle="1" w:styleId="IndentNumbersOAIC">
    <w:name w:val="IndentNumbers_OAIC"/>
    <w:uiPriority w:val="99"/>
    <w:rsid w:val="00BA5180"/>
    <w:pPr>
      <w:numPr>
        <w:numId w:val="10"/>
      </w:numPr>
    </w:pPr>
  </w:style>
  <w:style w:type="paragraph" w:styleId="List">
    <w:name w:val="List"/>
    <w:basedOn w:val="Normal"/>
    <w:uiPriority w:val="99"/>
    <w:qFormat/>
    <w:rsid w:val="0065602B"/>
    <w:pPr>
      <w:numPr>
        <w:numId w:val="10"/>
      </w:numPr>
      <w:ind w:left="1078" w:hanging="454"/>
    </w:pPr>
  </w:style>
  <w:style w:type="paragraph" w:styleId="List2">
    <w:name w:val="List 2"/>
    <w:basedOn w:val="Normal"/>
    <w:uiPriority w:val="99"/>
    <w:qFormat/>
    <w:rsid w:val="0065602B"/>
    <w:pPr>
      <w:numPr>
        <w:ilvl w:val="1"/>
        <w:numId w:val="10"/>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1D5B39"/>
    <w:pPr>
      <w:framePr w:wrap="around" w:x="1141" w:y="4411"/>
      <w:numPr>
        <w:ilvl w:val="1"/>
      </w:numPr>
      <w:adjustRightInd/>
      <w:spacing w:before="120" w:after="360" w:line="245" w:lineRule="auto"/>
      <w:contextualSpacing/>
    </w:pPr>
    <w:rPr>
      <w:rFonts w:ascii="Source Sans Pro" w:eastAsiaTheme="minorEastAsia" w:hAnsi="Source Sans Pro"/>
      <w:b/>
      <w:bCs/>
      <w:color w:val="auto"/>
      <w:spacing w:val="-8"/>
      <w:sz w:val="32"/>
      <w:szCs w:val="56"/>
    </w:rPr>
  </w:style>
  <w:style w:type="character" w:customStyle="1" w:styleId="SubtitleChar">
    <w:name w:val="Subtitle Char"/>
    <w:basedOn w:val="DefaultParagraphFont"/>
    <w:link w:val="Subtitle"/>
    <w:uiPriority w:val="11"/>
    <w:rsid w:val="001D5B39"/>
    <w:rPr>
      <w:rFonts w:ascii="Source Sans Pro" w:hAnsi="Source Sans Pro" w:cstheme="majorBidi"/>
      <w:b/>
      <w:bCs/>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1"/>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1"/>
      </w:numPr>
      <w:tabs>
        <w:tab w:val="num" w:pos="360"/>
      </w:tabs>
      <w:ind w:left="0" w:firstLine="0"/>
      <w:contextualSpacing/>
    </w:pPr>
    <w:rPr>
      <w:rFonts w:eastAsia="Source Sans Pro"/>
      <w:spacing w:val="1"/>
      <w:szCs w:val="22"/>
    </w:rPr>
  </w:style>
  <w:style w:type="numbering" w:customStyle="1" w:styleId="TOC">
    <w:name w:val="TOC"/>
    <w:uiPriority w:val="99"/>
    <w:rsid w:val="002C2474"/>
    <w:pPr>
      <w:numPr>
        <w:numId w:val="12"/>
      </w:numPr>
    </w:pPr>
  </w:style>
  <w:style w:type="numbering" w:customStyle="1" w:styleId="Numbers">
    <w:name w:val="Numbers"/>
    <w:uiPriority w:val="99"/>
    <w:rsid w:val="00FD7074"/>
    <w:pPr>
      <w:numPr>
        <w:numId w:val="13"/>
      </w:numPr>
    </w:pPr>
  </w:style>
  <w:style w:type="paragraph" w:customStyle="1" w:styleId="TableNotes">
    <w:name w:val="Table Notes"/>
    <w:basedOn w:val="NoSpacing"/>
    <w:link w:val="TableNotesChar"/>
    <w:qFormat/>
    <w:rsid w:val="00551EC0"/>
    <w:pPr>
      <w:numPr>
        <w:numId w:val="16"/>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4"/>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7"/>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character" w:styleId="CommentReference">
    <w:name w:val="annotation reference"/>
    <w:basedOn w:val="DefaultParagraphFont"/>
    <w:uiPriority w:val="99"/>
    <w:semiHidden/>
    <w:unhideWhenUsed/>
    <w:rsid w:val="002461A0"/>
    <w:rPr>
      <w:sz w:val="16"/>
      <w:szCs w:val="16"/>
    </w:rPr>
  </w:style>
  <w:style w:type="paragraph" w:styleId="CommentText">
    <w:name w:val="annotation text"/>
    <w:basedOn w:val="Normal"/>
    <w:link w:val="CommentTextChar"/>
    <w:uiPriority w:val="99"/>
    <w:unhideWhenUsed/>
    <w:rsid w:val="002461A0"/>
    <w:pPr>
      <w:spacing w:after="120"/>
    </w:pPr>
    <w:rPr>
      <w:sz w:val="20"/>
      <w:lang w:eastAsia="ko-KR"/>
    </w:rPr>
  </w:style>
  <w:style w:type="character" w:customStyle="1" w:styleId="CommentTextChar">
    <w:name w:val="Comment Text Char"/>
    <w:basedOn w:val="DefaultParagraphFont"/>
    <w:link w:val="CommentText"/>
    <w:uiPriority w:val="99"/>
    <w:rsid w:val="002461A0"/>
    <w:rPr>
      <w:rFonts w:asciiTheme="minorHAnsi" w:hAnsiTheme="minorHAnsi"/>
    </w:rPr>
  </w:style>
  <w:style w:type="paragraph" w:styleId="Revision">
    <w:name w:val="Revision"/>
    <w:hidden/>
    <w:uiPriority w:val="99"/>
    <w:semiHidden/>
    <w:rsid w:val="00EE38E3"/>
    <w:pPr>
      <w:ind w:left="0" w:firstLine="0"/>
    </w:pPr>
    <w:rPr>
      <w:rFonts w:asciiTheme="minorHAnsi" w:hAnsiTheme="minorHAnsi"/>
      <w:sz w:val="22"/>
      <w:lang w:eastAsia="en-US"/>
    </w:rPr>
  </w:style>
  <w:style w:type="paragraph" w:styleId="CommentSubject">
    <w:name w:val="annotation subject"/>
    <w:basedOn w:val="CommentText"/>
    <w:next w:val="CommentText"/>
    <w:link w:val="CommentSubjectChar"/>
    <w:uiPriority w:val="99"/>
    <w:semiHidden/>
    <w:unhideWhenUsed/>
    <w:rsid w:val="00B22338"/>
    <w:pPr>
      <w:spacing w:after="180"/>
    </w:pPr>
    <w:rPr>
      <w:b/>
      <w:bCs/>
      <w:lang w:eastAsia="en-US"/>
    </w:rPr>
  </w:style>
  <w:style w:type="character" w:customStyle="1" w:styleId="CommentSubjectChar">
    <w:name w:val="Comment Subject Char"/>
    <w:basedOn w:val="CommentTextChar"/>
    <w:link w:val="CommentSubject"/>
    <w:uiPriority w:val="99"/>
    <w:semiHidden/>
    <w:rsid w:val="00B22338"/>
    <w:rPr>
      <w:rFonts w:asciiTheme="minorHAnsi" w:hAnsiTheme="minorHAnsi"/>
      <w:b/>
      <w:bCs/>
      <w:lang w:eastAsia="en-US"/>
    </w:rPr>
  </w:style>
  <w:style w:type="character" w:styleId="FollowedHyperlink">
    <w:name w:val="FollowedHyperlink"/>
    <w:basedOn w:val="DefaultParagraphFont"/>
    <w:uiPriority w:val="99"/>
    <w:semiHidden/>
    <w:unhideWhenUsed/>
    <w:rsid w:val="00DB0255"/>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0087">
      <w:bodyDiv w:val="1"/>
      <w:marLeft w:val="0"/>
      <w:marRight w:val="0"/>
      <w:marTop w:val="0"/>
      <w:marBottom w:val="0"/>
      <w:divBdr>
        <w:top w:val="none" w:sz="0" w:space="0" w:color="auto"/>
        <w:left w:val="none" w:sz="0" w:space="0" w:color="auto"/>
        <w:bottom w:val="none" w:sz="0" w:space="0" w:color="auto"/>
        <w:right w:val="none" w:sz="0" w:space="0" w:color="auto"/>
      </w:divBdr>
    </w:div>
    <w:div w:id="148443310">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56782078">
      <w:bodyDiv w:val="1"/>
      <w:marLeft w:val="0"/>
      <w:marRight w:val="0"/>
      <w:marTop w:val="0"/>
      <w:marBottom w:val="0"/>
      <w:divBdr>
        <w:top w:val="none" w:sz="0" w:space="0" w:color="auto"/>
        <w:left w:val="none" w:sz="0" w:space="0" w:color="auto"/>
        <w:bottom w:val="none" w:sz="0" w:space="0" w:color="auto"/>
        <w:right w:val="none" w:sz="0" w:space="0" w:color="auto"/>
      </w:divBdr>
    </w:div>
    <w:div w:id="440761403">
      <w:bodyDiv w:val="1"/>
      <w:marLeft w:val="0"/>
      <w:marRight w:val="0"/>
      <w:marTop w:val="0"/>
      <w:marBottom w:val="0"/>
      <w:divBdr>
        <w:top w:val="none" w:sz="0" w:space="0" w:color="auto"/>
        <w:left w:val="none" w:sz="0" w:space="0" w:color="auto"/>
        <w:bottom w:val="none" w:sz="0" w:space="0" w:color="auto"/>
        <w:right w:val="none" w:sz="0" w:space="0" w:color="auto"/>
      </w:divBdr>
    </w:div>
    <w:div w:id="1129666107">
      <w:bodyDiv w:val="1"/>
      <w:marLeft w:val="0"/>
      <w:marRight w:val="0"/>
      <w:marTop w:val="0"/>
      <w:marBottom w:val="0"/>
      <w:divBdr>
        <w:top w:val="none" w:sz="0" w:space="0" w:color="auto"/>
        <w:left w:val="none" w:sz="0" w:space="0" w:color="auto"/>
        <w:bottom w:val="none" w:sz="0" w:space="0" w:color="auto"/>
        <w:right w:val="none" w:sz="0" w:space="0" w:color="auto"/>
      </w:divBdr>
    </w:div>
    <w:div w:id="1170753371">
      <w:bodyDiv w:val="1"/>
      <w:marLeft w:val="0"/>
      <w:marRight w:val="0"/>
      <w:marTop w:val="0"/>
      <w:marBottom w:val="0"/>
      <w:divBdr>
        <w:top w:val="none" w:sz="0" w:space="0" w:color="auto"/>
        <w:left w:val="none" w:sz="0" w:space="0" w:color="auto"/>
        <w:bottom w:val="none" w:sz="0" w:space="0" w:color="auto"/>
        <w:right w:val="none" w:sz="0" w:space="0" w:color="auto"/>
      </w:divBdr>
    </w:div>
    <w:div w:id="1328824081">
      <w:bodyDiv w:val="1"/>
      <w:marLeft w:val="0"/>
      <w:marRight w:val="0"/>
      <w:marTop w:val="0"/>
      <w:marBottom w:val="0"/>
      <w:divBdr>
        <w:top w:val="none" w:sz="0" w:space="0" w:color="auto"/>
        <w:left w:val="none" w:sz="0" w:space="0" w:color="auto"/>
        <w:bottom w:val="none" w:sz="0" w:space="0" w:color="auto"/>
        <w:right w:val="none" w:sz="0" w:space="0" w:color="auto"/>
      </w:divBdr>
    </w:div>
    <w:div w:id="1377506360">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pc@oaic.gov.au"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oaic.gov.au/privacy/australian-privacy-principles/australian-privacy-principles-guidelines/chapter-5-app-5-notification-of-the-collection-of-personal-information" TargetMode="External"/><Relationship Id="rId13" Type="http://schemas.openxmlformats.org/officeDocument/2006/relationships/hyperlink" Target="https://www.oaic.gov.au/privacy/australian-privacy-principles/australian-privacy-principles-guidelines/chapter-11-app-11-security-of-personal-information" TargetMode="External"/><Relationship Id="rId3" Type="http://schemas.openxmlformats.org/officeDocument/2006/relationships/hyperlink" Target="https://www.oaic.gov.au/privacy/your-privacy-rights/health-information/what-is-a-health-service-provider" TargetMode="External"/><Relationship Id="rId7" Type="http://schemas.openxmlformats.org/officeDocument/2006/relationships/hyperlink" Target="https://www.oaic.gov.au/privacy/australian-privacy-principles/australian-privacy-principles-guidelines/chapter-4-app-4-dealing-with-unsolicited-personal-information" TargetMode="External"/><Relationship Id="rId12" Type="http://schemas.openxmlformats.org/officeDocument/2006/relationships/hyperlink" Target="https://www.oaic.gov.au/privacy/australian-privacy-principles/australian-privacy-principles-guidelines/chapter-10-app-10-quality-of-personal-information" TargetMode="External"/><Relationship Id="rId2" Type="http://schemas.openxmlformats.org/officeDocument/2006/relationships/hyperlink" Target="https://www.oaic.gov.au/privacy/australian-privacy-principles/australian-privacy-principles-guidelines/chapter-b-key-concepts" TargetMode="External"/><Relationship Id="rId1" Type="http://schemas.openxmlformats.org/officeDocument/2006/relationships/hyperlink" Target="https://parlinfo.aph.gov.au/parlInfo/search/display/display.w3p;query=Id%3A%22chamber%2Fhansardr%2F28033%2F0046%22" TargetMode="External"/><Relationship Id="rId6" Type="http://schemas.openxmlformats.org/officeDocument/2006/relationships/hyperlink" Target="https://www.oaic.gov.au/privacy/australian-privacy-principles/australian-privacy-principles-guidelines/chapter-3-app-3-collection-of-solicited-personal-information" TargetMode="External"/><Relationship Id="rId11" Type="http://schemas.openxmlformats.org/officeDocument/2006/relationships/hyperlink" Target="https://www.oaic.gov.au/privacy/australian-privacy-principles/australian-privacy-principles-guidelines/chapter-8-app-8-cross-border-disclosure-of-personal-information" TargetMode="External"/><Relationship Id="rId5" Type="http://schemas.openxmlformats.org/officeDocument/2006/relationships/hyperlink" Target="https://www.oaic.gov.au/privacy/australian-privacy-principles/australian-privacy-principles-guidelines/chapter-2-app-2-anonymity-and-pseudonymity" TargetMode="External"/><Relationship Id="rId15" Type="http://schemas.openxmlformats.org/officeDocument/2006/relationships/hyperlink" Target="https://www.oaic.gov.au/privacy/australian-privacy-principles/australian-privacy-principles-guidelines/chapter-13-app-13-correction-of-personal-information" TargetMode="External"/><Relationship Id="rId10" Type="http://schemas.openxmlformats.org/officeDocument/2006/relationships/hyperlink" Target="https://www.oaic.gov.au/privacy/australian-privacy-principles/australian-privacy-principles-guidelines/chapter-7-app-7-direct-marketing" TargetMode="External"/><Relationship Id="rId4" Type="http://schemas.openxmlformats.org/officeDocument/2006/relationships/hyperlink" Target="https://www.oaic.gov.au/privacy/australian-privacy-principles/australian-privacy-principles-guidelines/chapter-1-app-1-open-and-transparent-management-of-personal-information" TargetMode="External"/><Relationship Id="rId9" Type="http://schemas.openxmlformats.org/officeDocument/2006/relationships/hyperlink" Target="https://www.oaic.gov.au/privacy/australian-privacy-principles/australian-privacy-principles-guidelines/chapter-6-app-6-use-or-disclosure-of-personal-information" TargetMode="External"/><Relationship Id="rId14" Type="http://schemas.openxmlformats.org/officeDocument/2006/relationships/hyperlink" Target="https://www.oaic.gov.au/privacy/australian-privacy-principles/australian-privacy-principles-guidelines/chapter-12-app-12-access-to-personal-informatio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OAIC\Short%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CC84509F7E4284BA1A82489F64AEC7"/>
        <w:category>
          <w:name w:val="General"/>
          <w:gallery w:val="placeholder"/>
        </w:category>
        <w:types>
          <w:type w:val="bbPlcHdr"/>
        </w:types>
        <w:behaviors>
          <w:behavior w:val="content"/>
        </w:behaviors>
        <w:guid w:val="{DAEB5F62-FA7E-4D7B-AE5A-5D2E593D8B72}"/>
      </w:docPartPr>
      <w:docPartBody>
        <w:p w:rsidR="00360425" w:rsidRDefault="00B50ED9" w:rsidP="00B50ED9">
          <w:pPr>
            <w:pStyle w:val="CECC84509F7E4284BA1A82489F64AEC7"/>
          </w:pPr>
          <w:r w:rsidRPr="00354965">
            <w:rPr>
              <w:rStyle w:val="PlaceholderText"/>
            </w:rPr>
            <w:t>[Title]</w:t>
          </w:r>
        </w:p>
      </w:docPartBody>
    </w:docPart>
    <w:docPart>
      <w:docPartPr>
        <w:name w:val="EF7FB7B2FB754C65BF24DF2E88DB7836"/>
        <w:category>
          <w:name w:val="General"/>
          <w:gallery w:val="placeholder"/>
        </w:category>
        <w:types>
          <w:type w:val="bbPlcHdr"/>
        </w:types>
        <w:behaviors>
          <w:behavior w:val="content"/>
        </w:behaviors>
        <w:guid w:val="{0F1E614D-42C0-43E8-883A-1647D9A62CC0}"/>
      </w:docPartPr>
      <w:docPartBody>
        <w:p w:rsidR="00360425" w:rsidRDefault="00B50ED9" w:rsidP="00B50ED9">
          <w:pPr>
            <w:pStyle w:val="EF7FB7B2FB754C65BF24DF2E88DB7836"/>
          </w:pPr>
          <w:r>
            <w:rPr>
              <w:rStyle w:val="PlaceholderText"/>
            </w:rPr>
            <w:t>[D/M/Y]</w:t>
          </w:r>
        </w:p>
      </w:docPartBody>
    </w:docPart>
    <w:docPart>
      <w:docPartPr>
        <w:name w:val="ADC5D88A142B418487F6D20992C69228"/>
        <w:category>
          <w:name w:val="General"/>
          <w:gallery w:val="placeholder"/>
        </w:category>
        <w:types>
          <w:type w:val="bbPlcHdr"/>
        </w:types>
        <w:behaviors>
          <w:behavior w:val="content"/>
        </w:behaviors>
        <w:guid w:val="{CE26FE85-4054-4896-9B03-4B1E7D7941A0}"/>
      </w:docPartPr>
      <w:docPartBody>
        <w:p w:rsidR="00831A55" w:rsidRDefault="00831A55" w:rsidP="00831A55">
          <w:pPr>
            <w:pStyle w:val="ADC5D88A142B418487F6D20992C69228"/>
          </w:pPr>
          <w:r>
            <w:t>[F</w:t>
          </w:r>
          <w:r w:rsidRPr="00551EC0">
            <w:t>or additional cover options, select 'Insert &gt; Cover Pages</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Arial"/>
    <w:panose1 w:val="020B0503030403020204"/>
    <w:charset w:val="00"/>
    <w:family w:val="swiss"/>
    <w:notTrueType/>
    <w:pitch w:val="variable"/>
    <w:sig w:usb0="600002F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altName w:val="Arial"/>
    <w:panose1 w:val="020B0603030403020204"/>
    <w:charset w:val="00"/>
    <w:family w:val="swiss"/>
    <w:notTrueType/>
    <w:pitch w:val="variable"/>
    <w:sig w:usb0="600002F7" w:usb1="00000003"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altName w:val="Arial"/>
    <w:panose1 w:val="020B0403030403020204"/>
    <w:charset w:val="00"/>
    <w:family w:val="swiss"/>
    <w:notTrueType/>
    <w:pitch w:val="variable"/>
    <w:sig w:usb0="600002F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D9"/>
    <w:rsid w:val="000106DE"/>
    <w:rsid w:val="000224F0"/>
    <w:rsid w:val="00032247"/>
    <w:rsid w:val="0008210A"/>
    <w:rsid w:val="00097869"/>
    <w:rsid w:val="000C0FD5"/>
    <w:rsid w:val="0010572B"/>
    <w:rsid w:val="001122A0"/>
    <w:rsid w:val="00184517"/>
    <w:rsid w:val="001906AC"/>
    <w:rsid w:val="00214552"/>
    <w:rsid w:val="002B5AB6"/>
    <w:rsid w:val="002C2385"/>
    <w:rsid w:val="002C6965"/>
    <w:rsid w:val="002F45A6"/>
    <w:rsid w:val="00360425"/>
    <w:rsid w:val="00462DBA"/>
    <w:rsid w:val="004E1104"/>
    <w:rsid w:val="00551A0E"/>
    <w:rsid w:val="006A1B53"/>
    <w:rsid w:val="00796FB1"/>
    <w:rsid w:val="00831A55"/>
    <w:rsid w:val="00867C0C"/>
    <w:rsid w:val="008B7412"/>
    <w:rsid w:val="009B2988"/>
    <w:rsid w:val="009F27CD"/>
    <w:rsid w:val="00A6616B"/>
    <w:rsid w:val="00AA4C27"/>
    <w:rsid w:val="00AC06A3"/>
    <w:rsid w:val="00B41CBF"/>
    <w:rsid w:val="00B50ED9"/>
    <w:rsid w:val="00C00F3D"/>
    <w:rsid w:val="00C623FE"/>
    <w:rsid w:val="00C74734"/>
    <w:rsid w:val="00CA2020"/>
    <w:rsid w:val="00CD7A24"/>
    <w:rsid w:val="00D36967"/>
    <w:rsid w:val="00D37AF6"/>
    <w:rsid w:val="00DB3CBE"/>
    <w:rsid w:val="00DD15DF"/>
    <w:rsid w:val="00E3063B"/>
    <w:rsid w:val="00E5402D"/>
    <w:rsid w:val="00F04884"/>
    <w:rsid w:val="00F1032D"/>
    <w:rsid w:val="00F15F4A"/>
    <w:rsid w:val="00FE0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ED9"/>
    <w:rPr>
      <w:color w:val="FF0000"/>
    </w:rPr>
  </w:style>
  <w:style w:type="paragraph" w:customStyle="1" w:styleId="CECC84509F7E4284BA1A82489F64AEC7">
    <w:name w:val="CECC84509F7E4284BA1A82489F64AEC7"/>
    <w:rsid w:val="00B50ED9"/>
  </w:style>
  <w:style w:type="paragraph" w:customStyle="1" w:styleId="EF7FB7B2FB754C65BF24DF2E88DB7836">
    <w:name w:val="EF7FB7B2FB754C65BF24DF2E88DB7836"/>
    <w:rsid w:val="00B50ED9"/>
  </w:style>
  <w:style w:type="paragraph" w:customStyle="1" w:styleId="ADC5D88A142B418487F6D20992C69228">
    <w:name w:val="ADC5D88A142B418487F6D20992C69228"/>
    <w:rsid w:val="00831A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2025-06-12T00:00:00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3506cc1-f76c-4219-84cc-6c2ffe720754">DOCSHARECT-1028662520-4474</_dlc_DocId>
    <TaxCatchAll xmlns="f3506cc1-f76c-4219-84cc-6c2ffe720754">
      <Value>40</Value>
    </TaxCatchAll>
    <TaxKeywordTaxHTField xmlns="f3506cc1-f76c-4219-84cc-6c2ffe720754">
      <Terms xmlns="http://schemas.microsoft.com/office/infopath/2007/PartnerControls"/>
    </TaxKeywordTaxHTField>
    <c09f32e5344f470990b474f3e825ce98 xmlns="f3506cc1-f76c-4219-84cc-6c2ffe720754">
      <Terms xmlns="http://schemas.microsoft.com/office/infopath/2007/PartnerControls">
        <TermInfo xmlns="http://schemas.microsoft.com/office/infopath/2007/PartnerControls">
          <TermName xmlns="http://schemas.microsoft.com/office/infopath/2007/PartnerControls">Client Engagement</TermName>
          <TermId xmlns="http://schemas.microsoft.com/office/infopath/2007/PartnerControls">b6fbc3a3-92ea-4b2e-aa75-7cd1f751255f</TermId>
        </TermInfo>
      </Terms>
    </c09f32e5344f470990b474f3e825ce98>
    <_dlc_DocIdUrl xmlns="f3506cc1-f76c-4219-84cc-6c2ffe720754">
      <Url>https://sharedservicescentre.sharepoint.com/sites/DocShare-CorpTech/_layouts/15/DocIdRedir.aspx?ID=DOCSHARECT-1028662520-4474</Url>
      <Description>DOCSHARECT-1028662520-4474</Description>
    </_dlc_DocIdUrl>
    <j8d9ccb251aa4a3d86d4de82870b7ad1 xmlns="f3506cc1-f76c-4219-84cc-6c2ffe720754">
      <Terms xmlns="http://schemas.microsoft.com/office/infopath/2007/PartnerControls"/>
    </j8d9ccb251aa4a3d86d4de82870b7ad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D055F2380199D41966EC522A7ACE58D0039385908B9552C45AF66C4CF355B41F7" ma:contentTypeVersion="23" ma:contentTypeDescription="" ma:contentTypeScope="" ma:versionID="88f268c8276f3a474abb467552cb6343">
  <xsd:schema xmlns:xsd="http://www.w3.org/2001/XMLSchema" xmlns:xs="http://www.w3.org/2001/XMLSchema" xmlns:p="http://schemas.microsoft.com/office/2006/metadata/properties" xmlns:ns2="f3506cc1-f76c-4219-84cc-6c2ffe720754" xmlns:ns3="3da58702-ec54-4832-bad4-1f5da195417f" targetNamespace="http://schemas.microsoft.com/office/2006/metadata/properties" ma:root="true" ma:fieldsID="c70637918dad91bdf68f648c5a6a8dd2" ns2:_="" ns3:_="">
    <xsd:import namespace="f3506cc1-f76c-4219-84cc-6c2ffe720754"/>
    <xsd:import namespace="3da58702-ec54-4832-bad4-1f5da195417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c09f32e5344f470990b474f3e825ce98" minOccurs="0"/>
                <xsd:element ref="ns3:MediaServiceMetadata" minOccurs="0"/>
                <xsd:element ref="ns3:MediaServiceFastMetadata" minOccurs="0"/>
                <xsd:element ref="ns2:TaxKeywordTaxHTField" minOccurs="0"/>
                <xsd:element ref="ns2:SharedWithUsers" minOccurs="0"/>
                <xsd:element ref="ns2:SharedWithDetails" minOccurs="0"/>
                <xsd:element ref="ns2:j8d9ccb251aa4a3d86d4de82870b7ad1"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06cc1-f76c-4219-84cc-6c2ffe720754"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fa9e947b-45b2-4a1c-b606-786d8ae73caf}" ma:internalName="TaxCatchAll" ma:showField="CatchAllData" ma:web="f3506cc1-f76c-4219-84cc-6c2ffe7207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a9e947b-45b2-4a1c-b606-786d8ae73caf}" ma:internalName="TaxCatchAllLabel" ma:readOnly="true" ma:showField="CatchAllDataLabel" ma:web="f3506cc1-f76c-4219-84cc-6c2ffe720754">
      <xsd:complexType>
        <xsd:complexContent>
          <xsd:extension base="dms:MultiChoiceLookup">
            <xsd:sequence>
              <xsd:element name="Value" type="dms:Lookup" maxOccurs="unbounded" minOccurs="0" nillable="true"/>
            </xsd:sequence>
          </xsd:extension>
        </xsd:complexContent>
      </xsd:complexType>
    </xsd:element>
    <xsd:element name="c09f32e5344f470990b474f3e825ce98" ma:index="12" nillable="true" ma:taxonomy="true" ma:internalName="c09f32e5344f470990b474f3e825ce98" ma:taxonomyFieldName="Function" ma:displayName="Function" ma:readOnly="false" ma:default="40;#Client Engagement|b6fbc3a3-92ea-4b2e-aa75-7cd1f751255f" ma:fieldId="{c09f32e5-344f-4709-90b4-74f3e825ce98}" ma:sspId="7147e460-a74b-4414-8224-31362e5846fd" ma:termSetId="fd8957f2-2418-487b-acfb-50fde6177bb3"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7147e460-a74b-4414-8224-31362e5846fd"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j8d9ccb251aa4a3d86d4de82870b7ad1" ma:index="21" nillable="true" ma:taxonomy="true" ma:internalName="j8d9ccb251aa4a3d86d4de82870b7ad1" ma:taxonomyFieldName="Tags" ma:displayName="Tags" ma:default="" ma:fieldId="{38d9ccb2-51aa-4a3d-86d4-de82870b7ad1}" ma:taxonomyMulti="true" ma:sspId="7147e460-a74b-4414-8224-31362e5846fd" ma:termSetId="f1c6fc99-c121-4608-8073-d1de08f0cbfc" ma:anchorId="5a54c60a-6a62-4914-ad2c-4e7d1fa048c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a58702-ec54-4832-bad4-1f5da195417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98AAFA-8C4F-4CAF-B20D-F240FD27DEF1}">
  <ds:schemaRefs>
    <ds:schemaRef ds:uri="http://schemas.microsoft.com/sharepoint/events"/>
  </ds:schemaRefs>
</ds:datastoreItem>
</file>

<file path=customXml/itemProps3.xml><?xml version="1.0" encoding="utf-8"?>
<ds:datastoreItem xmlns:ds="http://schemas.openxmlformats.org/officeDocument/2006/customXml" ds:itemID="{92977982-3245-4CF3-9B60-E0313C558FF9}">
  <ds:schemaRefs>
    <ds:schemaRef ds:uri="http://schemas.microsoft.com/office/2006/metadata/properties"/>
    <ds:schemaRef ds:uri="http://schemas.microsoft.com/office/infopath/2007/PartnerControls"/>
    <ds:schemaRef ds:uri="f3506cc1-f76c-4219-84cc-6c2ffe720754"/>
  </ds:schemaRefs>
</ds:datastoreItem>
</file>

<file path=customXml/itemProps4.xml><?xml version="1.0" encoding="utf-8"?>
<ds:datastoreItem xmlns:ds="http://schemas.openxmlformats.org/officeDocument/2006/customXml" ds:itemID="{0B3727C8-5FBB-4E10-8608-86C58A5BFFCB}">
  <ds:schemaRefs>
    <ds:schemaRef ds:uri="http://schemas.microsoft.com/sharepoint/v3/contenttype/forms"/>
  </ds:schemaRefs>
</ds:datastoreItem>
</file>

<file path=customXml/itemProps5.xml><?xml version="1.0" encoding="utf-8"?>
<ds:datastoreItem xmlns:ds="http://schemas.openxmlformats.org/officeDocument/2006/customXml" ds:itemID="{376E9394-A041-4665-80A5-0B75166EA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06cc1-f76c-4219-84cc-6c2ffe720754"/>
    <ds:schemaRef ds:uri="3da58702-ec54-4832-bad4-1f5da1954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customXml/itemProps7.xml><?xml version="1.0" encoding="utf-8"?>
<ds:datastoreItem xmlns:ds="http://schemas.openxmlformats.org/officeDocument/2006/customXml" ds:itemID="{222304C3-15DD-4EF0-8901-BE567F4C5E0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Short document template.dotm</Template>
  <TotalTime>10</TotalTime>
  <Pages>19</Pages>
  <Words>5450</Words>
  <Characters>31071</Characters>
  <Application>Microsoft Office Word</Application>
  <DocSecurity>8</DocSecurity>
  <Lines>258</Lines>
  <Paragraphs>72</Paragraphs>
  <ScaleCrop>false</ScaleCrop>
  <HeadingPairs>
    <vt:vector size="2" baseType="variant">
      <vt:variant>
        <vt:lpstr>Title</vt:lpstr>
      </vt:variant>
      <vt:variant>
        <vt:i4>1</vt:i4>
      </vt:variant>
    </vt:vector>
  </HeadingPairs>
  <TitlesOfParts>
    <vt:vector size="1" baseType="lpstr">
      <vt:lpstr>OAIC Children’s Online Privacy Code</vt:lpstr>
    </vt:vector>
  </TitlesOfParts>
  <Company/>
  <LinksUpToDate>false</LinksUpToDate>
  <CharactersWithSpaces>36449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OAIC Children’s Online Privacy Code</dc:title>
  <dc:subject>Issues paper</dc:subject>
  <cp:keywords/>
  <dc:description/>
  <cp:lastModifiedBy>TINKER,Michelle</cp:lastModifiedBy>
  <cp:revision>11</cp:revision>
  <cp:lastPrinted>2018-01-04T14:46:00Z</cp:lastPrinted>
  <dcterms:created xsi:type="dcterms:W3CDTF">2025-06-11T23:54:00Z</dcterms:created>
  <dcterms:modified xsi:type="dcterms:W3CDTF">2025-07-02T04:17:00Z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0x0101001D055F2380199D41966EC522A7ACE58D0039385908B9552C45AF66C4CF355B41F7</vt:lpwstr>
  </property>
  <property fmtid="{D5CDD505-2E9C-101B-9397-08002B2CF9AE}" pid="4" name="Function">
    <vt:lpwstr>40;#Client Engagement|b6fbc3a3-92ea-4b2e-aa75-7cd1f751255f</vt:lpwstr>
  </property>
  <property fmtid="{D5CDD505-2E9C-101B-9397-08002B2CF9AE}" pid="5" name="_dlc_DocIdItemGuid">
    <vt:lpwstr>bd975dc9-d607-49ea-8799-514444e08abf</vt:lpwstr>
  </property>
  <property fmtid="{D5CDD505-2E9C-101B-9397-08002B2CF9AE}" pid="6" name="Tags">
    <vt:lpwstr/>
  </property>
  <property fmtid="{D5CDD505-2E9C-101B-9397-08002B2CF9AE}" pid="7" name="MSIP_Label_79d889eb-932f-4752-8739-64d25806ef64_Enabled">
    <vt:lpwstr>true</vt:lpwstr>
  </property>
  <property fmtid="{D5CDD505-2E9C-101B-9397-08002B2CF9AE}" pid="8" name="MSIP_Label_79d889eb-932f-4752-8739-64d25806ef64_SetDate">
    <vt:lpwstr>2025-05-20T04:38:25Z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a0ed4a46-cb90-410c-a00f-938761ad37a6</vt:lpwstr>
  </property>
  <property fmtid="{D5CDD505-2E9C-101B-9397-08002B2CF9AE}" pid="13" name="MSIP_Label_79d889eb-932f-4752-8739-64d25806ef64_ContentBits">
    <vt:lpwstr>0</vt:lpwstr>
  </property>
  <property fmtid="{D5CDD505-2E9C-101B-9397-08002B2CF9AE}" pid="14" name="MSIP_Label_79d889eb-932f-4752-8739-64d25806ef64_Tag">
    <vt:lpwstr>10, 0, 1, 1</vt:lpwstr>
  </property>
</Properties>
</file>