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97C2D" w14:textId="77777777" w:rsidR="000821D0" w:rsidRDefault="00FF2FD3" w:rsidP="00AD785E">
      <w:pPr>
        <w:pStyle w:val="Heading1"/>
        <w:spacing w:after="240"/>
        <w:rPr>
          <w:rFonts w:ascii="Times New Roman" w:hAnsi="Times New Roman" w:cs="Times New Roman"/>
          <w:b/>
          <w:sz w:val="36"/>
          <w:szCs w:val="24"/>
          <w:lang w:eastAsia="en-US"/>
        </w:rPr>
      </w:pPr>
      <w:bookmarkStart w:id="0" w:name="_GoBack"/>
      <w:bookmarkEnd w:id="0"/>
      <w:r w:rsidRPr="00BF142B">
        <w:rPr>
          <w:rFonts w:ascii="Times New Roman" w:hAnsi="Times New Roman" w:cs="Times New Roman"/>
          <w:b/>
          <w:sz w:val="36"/>
          <w:szCs w:val="24"/>
          <w:lang w:eastAsia="en-US"/>
        </w:rPr>
        <w:t xml:space="preserve">Submission </w:t>
      </w:r>
      <w:r w:rsidR="000821D0">
        <w:rPr>
          <w:rFonts w:ascii="Times New Roman" w:hAnsi="Times New Roman" w:cs="Times New Roman"/>
          <w:b/>
          <w:sz w:val="36"/>
          <w:szCs w:val="24"/>
          <w:lang w:eastAsia="en-US"/>
        </w:rPr>
        <w:t>to the Australian Information Commissioner</w:t>
      </w:r>
    </w:p>
    <w:p w14:paraId="215DBFC3" w14:textId="77777777" w:rsidR="00FF2FD3" w:rsidRPr="000D2667" w:rsidRDefault="00FF2FD3" w:rsidP="000D2667">
      <w:pPr>
        <w:pStyle w:val="Heading1"/>
        <w:spacing w:after="240"/>
        <w:rPr>
          <w:rFonts w:ascii="Times New Roman" w:hAnsi="Times New Roman" w:cs="Times New Roman"/>
          <w:sz w:val="36"/>
          <w:szCs w:val="24"/>
          <w:lang w:eastAsia="en-US"/>
        </w:rPr>
      </w:pPr>
      <w:r w:rsidRPr="000D2667">
        <w:rPr>
          <w:rFonts w:ascii="Times New Roman" w:hAnsi="Times New Roman" w:cs="Times New Roman"/>
          <w:sz w:val="36"/>
          <w:szCs w:val="24"/>
          <w:lang w:eastAsia="en-US"/>
        </w:rPr>
        <w:t>Disclosure of public servants</w:t>
      </w:r>
      <w:r w:rsidRPr="000821D0">
        <w:rPr>
          <w:rFonts w:ascii="Times New Roman" w:hAnsi="Times New Roman" w:cs="Times New Roman"/>
          <w:sz w:val="36"/>
          <w:szCs w:val="24"/>
          <w:lang w:eastAsia="en-US"/>
        </w:rPr>
        <w:t>’ names and contact details</w:t>
      </w:r>
      <w:r w:rsidR="000821D0">
        <w:rPr>
          <w:rFonts w:ascii="Times New Roman" w:hAnsi="Times New Roman" w:cs="Times New Roman"/>
          <w:sz w:val="36"/>
          <w:szCs w:val="24"/>
          <w:lang w:eastAsia="en-US"/>
        </w:rPr>
        <w:t xml:space="preserve"> </w:t>
      </w:r>
      <w:r w:rsidR="000821D0">
        <w:rPr>
          <w:rFonts w:ascii="Times New Roman" w:hAnsi="Times New Roman" w:cs="Times New Roman"/>
          <w:sz w:val="36"/>
          <w:szCs w:val="24"/>
          <w:lang w:eastAsia="en-US"/>
        </w:rPr>
        <w:br/>
        <w:t xml:space="preserve">under the FOI Act </w:t>
      </w:r>
    </w:p>
    <w:p w14:paraId="24926798" w14:textId="77777777" w:rsidR="00E26D61" w:rsidRPr="00BF142B" w:rsidRDefault="00FF2FD3">
      <w:pPr>
        <w:spacing w:after="240"/>
        <w:rPr>
          <w:rFonts w:ascii="Times New Roman" w:hAnsi="Times New Roman"/>
          <w:b/>
          <w:sz w:val="24"/>
          <w:szCs w:val="24"/>
          <w:lang w:eastAsia="en-US"/>
        </w:rPr>
      </w:pPr>
      <w:r>
        <w:rPr>
          <w:rFonts w:ascii="Times New Roman" w:hAnsi="Times New Roman"/>
          <w:sz w:val="36"/>
          <w:szCs w:val="24"/>
          <w:lang w:eastAsia="en-US"/>
        </w:rPr>
        <w:br/>
      </w:r>
      <w:r w:rsidR="00196CF5">
        <w:rPr>
          <w:rFonts w:ascii="Times New Roman" w:hAnsi="Times New Roman"/>
          <w:b/>
          <w:sz w:val="24"/>
          <w:szCs w:val="24"/>
          <w:lang w:eastAsia="en-US"/>
        </w:rPr>
        <w:t>Overview</w:t>
      </w:r>
    </w:p>
    <w:p w14:paraId="1F9CFE33" w14:textId="77777777" w:rsidR="00EA6AA1" w:rsidRDefault="00EA6AA1">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eastAsia="en-US"/>
        </w:rPr>
        <w:t xml:space="preserve">Section 41 of the </w:t>
      </w:r>
      <w:r>
        <w:rPr>
          <w:rFonts w:ascii="Times New Roman" w:hAnsi="Times New Roman"/>
          <w:i/>
          <w:sz w:val="24"/>
          <w:szCs w:val="24"/>
          <w:lang w:eastAsia="en-US"/>
        </w:rPr>
        <w:t xml:space="preserve">Public Service Act 1999 </w:t>
      </w:r>
      <w:r>
        <w:rPr>
          <w:rFonts w:ascii="Times New Roman" w:hAnsi="Times New Roman"/>
          <w:sz w:val="24"/>
          <w:szCs w:val="24"/>
          <w:lang w:eastAsia="en-US"/>
        </w:rPr>
        <w:t xml:space="preserve">(PS Act) sets out the Australian Public Service Commissioner’s (the Commissioner’s) functions. These functions include to uphold high standards of integrity and conduct in the Australian Public Service (APS) and to provide advice and assistance to Agencies on public service matters. </w:t>
      </w:r>
    </w:p>
    <w:p w14:paraId="335891E1" w14:textId="29A0C8A9" w:rsidR="00B976CA" w:rsidRPr="00DF1CA5" w:rsidRDefault="00B976CA" w:rsidP="008E5430">
      <w:pPr>
        <w:pStyle w:val="ListParagraph"/>
        <w:numPr>
          <w:ilvl w:val="0"/>
          <w:numId w:val="5"/>
        </w:numPr>
        <w:spacing w:after="240"/>
        <w:rPr>
          <w:rFonts w:ascii="Times New Roman" w:hAnsi="Times New Roman"/>
          <w:sz w:val="24"/>
          <w:szCs w:val="24"/>
          <w:lang w:eastAsia="en-US"/>
        </w:rPr>
      </w:pPr>
      <w:r w:rsidRPr="00DF1CA5">
        <w:rPr>
          <w:rFonts w:ascii="Times New Roman" w:hAnsi="Times New Roman"/>
          <w:sz w:val="24"/>
          <w:szCs w:val="24"/>
          <w:lang w:eastAsia="en-US"/>
        </w:rPr>
        <w:t>The Australian Public Service Commission</w:t>
      </w:r>
      <w:r w:rsidR="00B17C55" w:rsidRPr="00DF1CA5">
        <w:rPr>
          <w:rFonts w:ascii="Times New Roman" w:hAnsi="Times New Roman"/>
          <w:sz w:val="24"/>
          <w:szCs w:val="24"/>
          <w:lang w:eastAsia="en-US"/>
        </w:rPr>
        <w:t xml:space="preserve"> (the Commission)</w:t>
      </w:r>
      <w:r w:rsidRPr="00DF1CA5">
        <w:rPr>
          <w:rFonts w:ascii="Times New Roman" w:hAnsi="Times New Roman"/>
          <w:sz w:val="24"/>
          <w:szCs w:val="24"/>
          <w:lang w:eastAsia="en-US"/>
        </w:rPr>
        <w:t xml:space="preserve"> is committed to posit</w:t>
      </w:r>
      <w:r w:rsidR="001021FF" w:rsidRPr="00DF1CA5">
        <w:rPr>
          <w:rFonts w:ascii="Times New Roman" w:hAnsi="Times New Roman"/>
          <w:sz w:val="24"/>
          <w:szCs w:val="24"/>
          <w:lang w:eastAsia="en-US"/>
        </w:rPr>
        <w:t>ion</w:t>
      </w:r>
      <w:r w:rsidRPr="00DF1CA5">
        <w:rPr>
          <w:rFonts w:ascii="Times New Roman" w:hAnsi="Times New Roman"/>
          <w:sz w:val="24"/>
          <w:szCs w:val="24"/>
          <w:lang w:eastAsia="en-US"/>
        </w:rPr>
        <w:t>ing the APS workforce for the future</w:t>
      </w:r>
      <w:r w:rsidR="00DF1CA5">
        <w:rPr>
          <w:rFonts w:ascii="Times New Roman" w:hAnsi="Times New Roman"/>
          <w:sz w:val="24"/>
          <w:szCs w:val="24"/>
          <w:lang w:eastAsia="en-US"/>
        </w:rPr>
        <w:t xml:space="preserve"> and promotes regular review of policy matters that affect the APS for contemporary relevance</w:t>
      </w:r>
      <w:r w:rsidRPr="00DF1CA5">
        <w:rPr>
          <w:rFonts w:ascii="Times New Roman" w:hAnsi="Times New Roman"/>
          <w:sz w:val="24"/>
          <w:szCs w:val="24"/>
          <w:lang w:eastAsia="en-US"/>
        </w:rPr>
        <w:t xml:space="preserve">. </w:t>
      </w:r>
      <w:r w:rsidR="00DF1CA5" w:rsidRPr="00DF1CA5">
        <w:rPr>
          <w:rFonts w:ascii="Times New Roman" w:hAnsi="Times New Roman"/>
          <w:sz w:val="24"/>
          <w:szCs w:val="24"/>
          <w:lang w:eastAsia="en-US"/>
        </w:rPr>
        <w:t xml:space="preserve">The Commission welcomes the opportunity to </w:t>
      </w:r>
      <w:r w:rsidR="00B17C55" w:rsidRPr="00DF1CA5">
        <w:rPr>
          <w:rFonts w:ascii="Times New Roman" w:hAnsi="Times New Roman"/>
          <w:sz w:val="24"/>
          <w:szCs w:val="24"/>
          <w:lang w:eastAsia="en-US"/>
        </w:rPr>
        <w:t xml:space="preserve">make a contribution to the discussion about disclosure of public servants’ </w:t>
      </w:r>
      <w:r w:rsidR="00DF1CA5">
        <w:rPr>
          <w:rFonts w:ascii="Times New Roman" w:hAnsi="Times New Roman"/>
          <w:sz w:val="24"/>
          <w:szCs w:val="24"/>
          <w:lang w:eastAsia="en-US"/>
        </w:rPr>
        <w:t xml:space="preserve">personal information </w:t>
      </w:r>
      <w:r w:rsidR="001C0C42" w:rsidRPr="00DF1CA5">
        <w:rPr>
          <w:rFonts w:ascii="Times New Roman" w:hAnsi="Times New Roman"/>
          <w:sz w:val="24"/>
          <w:szCs w:val="24"/>
          <w:lang w:eastAsia="en-US"/>
        </w:rPr>
        <w:t>in the</w:t>
      </w:r>
      <w:r w:rsidR="001021FF" w:rsidRPr="00DF1CA5">
        <w:rPr>
          <w:rFonts w:ascii="Times New Roman" w:hAnsi="Times New Roman"/>
          <w:sz w:val="24"/>
          <w:szCs w:val="24"/>
          <w:lang w:eastAsia="en-US"/>
        </w:rPr>
        <w:t xml:space="preserve"> freedom of information</w:t>
      </w:r>
      <w:r w:rsidR="001C0C42" w:rsidRPr="00DF1CA5">
        <w:rPr>
          <w:rFonts w:ascii="Times New Roman" w:hAnsi="Times New Roman"/>
          <w:sz w:val="24"/>
          <w:szCs w:val="24"/>
          <w:lang w:eastAsia="en-US"/>
        </w:rPr>
        <w:t xml:space="preserve"> </w:t>
      </w:r>
      <w:r w:rsidR="001021FF" w:rsidRPr="00DF1CA5">
        <w:rPr>
          <w:rFonts w:ascii="Times New Roman" w:hAnsi="Times New Roman"/>
          <w:sz w:val="24"/>
          <w:szCs w:val="24"/>
          <w:lang w:eastAsia="en-US"/>
        </w:rPr>
        <w:t>(</w:t>
      </w:r>
      <w:r w:rsidR="001C0C42" w:rsidRPr="00DF1CA5">
        <w:rPr>
          <w:rFonts w:ascii="Times New Roman" w:hAnsi="Times New Roman"/>
          <w:sz w:val="24"/>
          <w:szCs w:val="24"/>
          <w:lang w:eastAsia="en-US"/>
        </w:rPr>
        <w:t>FOI</w:t>
      </w:r>
      <w:r w:rsidR="001021FF" w:rsidRPr="00DF1CA5">
        <w:rPr>
          <w:rFonts w:ascii="Times New Roman" w:hAnsi="Times New Roman"/>
          <w:sz w:val="24"/>
          <w:szCs w:val="24"/>
          <w:lang w:eastAsia="en-US"/>
        </w:rPr>
        <w:t>)</w:t>
      </w:r>
      <w:r w:rsidR="001C0C42" w:rsidRPr="00DF1CA5">
        <w:rPr>
          <w:rFonts w:ascii="Times New Roman" w:hAnsi="Times New Roman"/>
          <w:sz w:val="24"/>
          <w:szCs w:val="24"/>
          <w:lang w:eastAsia="en-US"/>
        </w:rPr>
        <w:t xml:space="preserve"> context</w:t>
      </w:r>
      <w:r w:rsidR="00B17C55" w:rsidRPr="00DF1CA5">
        <w:rPr>
          <w:rFonts w:ascii="Times New Roman" w:hAnsi="Times New Roman"/>
          <w:sz w:val="24"/>
          <w:szCs w:val="24"/>
          <w:lang w:eastAsia="en-US"/>
        </w:rPr>
        <w:t>.</w:t>
      </w:r>
    </w:p>
    <w:p w14:paraId="67E13A61" w14:textId="77777777" w:rsidR="0087471C" w:rsidRPr="00BF142B" w:rsidRDefault="0087471C" w:rsidP="00E26D61">
      <w:pPr>
        <w:pStyle w:val="ListParagraph"/>
        <w:numPr>
          <w:ilvl w:val="0"/>
          <w:numId w:val="5"/>
        </w:numPr>
        <w:spacing w:after="240"/>
        <w:rPr>
          <w:rFonts w:ascii="Times New Roman" w:hAnsi="Times New Roman"/>
          <w:sz w:val="24"/>
          <w:szCs w:val="24"/>
          <w:lang w:eastAsia="en-US"/>
        </w:rPr>
      </w:pPr>
      <w:r w:rsidRPr="00BF142B">
        <w:rPr>
          <w:rFonts w:ascii="Times New Roman" w:hAnsi="Times New Roman"/>
          <w:sz w:val="24"/>
          <w:szCs w:val="24"/>
          <w:lang w:eastAsia="en-US"/>
        </w:rPr>
        <w:t xml:space="preserve">Section 47F of the </w:t>
      </w:r>
      <w:r w:rsidRPr="00BF142B">
        <w:rPr>
          <w:rFonts w:ascii="Times New Roman" w:hAnsi="Times New Roman"/>
          <w:i/>
          <w:sz w:val="24"/>
          <w:szCs w:val="24"/>
          <w:lang w:eastAsia="en-US"/>
        </w:rPr>
        <w:t>Freedom of Information Act 1982</w:t>
      </w:r>
      <w:r w:rsidRPr="00BF142B">
        <w:rPr>
          <w:rFonts w:ascii="Times New Roman" w:hAnsi="Times New Roman"/>
          <w:sz w:val="24"/>
          <w:szCs w:val="24"/>
          <w:lang w:eastAsia="en-US"/>
        </w:rPr>
        <w:t xml:space="preserve"> (FOI Act) provides that:</w:t>
      </w:r>
    </w:p>
    <w:p w14:paraId="46898CAE" w14:textId="77777777" w:rsidR="0087471C" w:rsidRPr="00BF142B" w:rsidRDefault="0087471C" w:rsidP="00BF142B">
      <w:pPr>
        <w:pStyle w:val="ListParagraph"/>
        <w:spacing w:after="240"/>
        <w:ind w:left="360"/>
        <w:rPr>
          <w:rFonts w:ascii="Times New Roman" w:hAnsi="Times New Roman"/>
          <w:i/>
          <w:sz w:val="24"/>
          <w:szCs w:val="24"/>
          <w:lang w:eastAsia="en-US"/>
        </w:rPr>
      </w:pPr>
      <w:r w:rsidRPr="00BF142B">
        <w:rPr>
          <w:rFonts w:ascii="Times New Roman" w:hAnsi="Times New Roman"/>
          <w:i/>
          <w:sz w:val="24"/>
          <w:szCs w:val="24"/>
        </w:rPr>
        <w:t xml:space="preserve">General rule </w:t>
      </w:r>
    </w:p>
    <w:p w14:paraId="25E6C934" w14:textId="77777777" w:rsidR="0087471C" w:rsidRPr="00BF142B" w:rsidRDefault="0087471C" w:rsidP="00BF142B">
      <w:pPr>
        <w:pStyle w:val="ListParagraph"/>
        <w:spacing w:after="120"/>
        <w:ind w:left="1440" w:hanging="720"/>
        <w:rPr>
          <w:rFonts w:ascii="Times New Roman" w:hAnsi="Times New Roman"/>
          <w:i/>
          <w:sz w:val="24"/>
          <w:szCs w:val="24"/>
        </w:rPr>
      </w:pPr>
      <w:r w:rsidRPr="00BF142B">
        <w:rPr>
          <w:rFonts w:ascii="Times New Roman" w:hAnsi="Times New Roman"/>
          <w:i/>
          <w:sz w:val="24"/>
          <w:szCs w:val="24"/>
        </w:rPr>
        <w:t xml:space="preserve">(1) </w:t>
      </w:r>
      <w:r w:rsidRPr="00BF142B">
        <w:rPr>
          <w:rFonts w:ascii="Times New Roman" w:hAnsi="Times New Roman"/>
          <w:i/>
          <w:sz w:val="24"/>
          <w:szCs w:val="24"/>
        </w:rPr>
        <w:tab/>
        <w:t xml:space="preserve">A document is conditionally exempt if its disclosure under this Act would involve the unreasonable disclosure of personal information about any person (including a deceased person). </w:t>
      </w:r>
    </w:p>
    <w:p w14:paraId="21C18923" w14:textId="77777777" w:rsidR="0087471C" w:rsidRPr="00BF142B" w:rsidRDefault="0087471C" w:rsidP="00BF142B">
      <w:pPr>
        <w:pStyle w:val="ListParagraph"/>
        <w:spacing w:after="120"/>
        <w:ind w:left="1440" w:hanging="720"/>
        <w:rPr>
          <w:rFonts w:ascii="Times New Roman" w:hAnsi="Times New Roman"/>
          <w:i/>
          <w:sz w:val="24"/>
          <w:szCs w:val="24"/>
        </w:rPr>
      </w:pPr>
      <w:r w:rsidRPr="00BF142B">
        <w:rPr>
          <w:rFonts w:ascii="Times New Roman" w:hAnsi="Times New Roman"/>
          <w:i/>
          <w:sz w:val="24"/>
          <w:szCs w:val="24"/>
        </w:rPr>
        <w:t xml:space="preserve">(2) </w:t>
      </w:r>
      <w:r w:rsidRPr="00BF142B">
        <w:rPr>
          <w:rFonts w:ascii="Times New Roman" w:hAnsi="Times New Roman"/>
          <w:i/>
          <w:sz w:val="24"/>
          <w:szCs w:val="24"/>
        </w:rPr>
        <w:tab/>
        <w:t xml:space="preserve">In determining whether the disclosure of the document would involve the unreasonable disclosure of personal information, an agency or Minister must have regard to the following matters: </w:t>
      </w:r>
    </w:p>
    <w:p w14:paraId="18B6D4DD" w14:textId="77777777" w:rsidR="0087471C" w:rsidRPr="00BF142B" w:rsidRDefault="0087471C" w:rsidP="00BF142B">
      <w:pPr>
        <w:pStyle w:val="ListParagraph"/>
        <w:spacing w:after="0"/>
        <w:ind w:left="1440"/>
        <w:rPr>
          <w:rFonts w:ascii="Times New Roman" w:hAnsi="Times New Roman"/>
          <w:i/>
          <w:sz w:val="24"/>
          <w:szCs w:val="24"/>
        </w:rPr>
      </w:pPr>
      <w:r w:rsidRPr="00BF142B">
        <w:rPr>
          <w:rFonts w:ascii="Times New Roman" w:hAnsi="Times New Roman"/>
          <w:i/>
          <w:sz w:val="24"/>
          <w:szCs w:val="24"/>
        </w:rPr>
        <w:t xml:space="preserve">(a) </w:t>
      </w:r>
      <w:r w:rsidRPr="00BF142B">
        <w:rPr>
          <w:rFonts w:ascii="Times New Roman" w:hAnsi="Times New Roman"/>
          <w:i/>
          <w:sz w:val="24"/>
          <w:szCs w:val="24"/>
        </w:rPr>
        <w:tab/>
        <w:t xml:space="preserve">the extent to which the information is well known; </w:t>
      </w:r>
    </w:p>
    <w:p w14:paraId="3910F143" w14:textId="77777777" w:rsidR="0087471C" w:rsidRPr="00BF142B" w:rsidRDefault="0087471C" w:rsidP="00BF142B">
      <w:pPr>
        <w:pStyle w:val="ListParagraph"/>
        <w:spacing w:after="0"/>
        <w:ind w:left="2160" w:hanging="720"/>
        <w:rPr>
          <w:rFonts w:ascii="Times New Roman" w:hAnsi="Times New Roman"/>
          <w:i/>
          <w:sz w:val="24"/>
          <w:szCs w:val="24"/>
        </w:rPr>
      </w:pPr>
      <w:r w:rsidRPr="00BF142B">
        <w:rPr>
          <w:rFonts w:ascii="Times New Roman" w:hAnsi="Times New Roman"/>
          <w:i/>
          <w:sz w:val="24"/>
          <w:szCs w:val="24"/>
        </w:rPr>
        <w:t xml:space="preserve">(b) </w:t>
      </w:r>
      <w:r w:rsidRPr="00BF142B">
        <w:rPr>
          <w:rFonts w:ascii="Times New Roman" w:hAnsi="Times New Roman"/>
          <w:i/>
          <w:sz w:val="24"/>
          <w:szCs w:val="24"/>
        </w:rPr>
        <w:tab/>
        <w:t xml:space="preserve">whether the person to whom the information relates is known to be (or to have been) associated with the matters dealt with in the document; </w:t>
      </w:r>
    </w:p>
    <w:p w14:paraId="5A045C0C" w14:textId="77777777" w:rsidR="0087471C" w:rsidRPr="00BF142B" w:rsidRDefault="0087471C" w:rsidP="00BF142B">
      <w:pPr>
        <w:pStyle w:val="ListParagraph"/>
        <w:spacing w:after="0"/>
        <w:ind w:left="2160" w:hanging="720"/>
        <w:rPr>
          <w:rFonts w:ascii="Times New Roman" w:hAnsi="Times New Roman"/>
          <w:i/>
          <w:sz w:val="24"/>
          <w:szCs w:val="24"/>
        </w:rPr>
      </w:pPr>
      <w:r w:rsidRPr="00BF142B">
        <w:rPr>
          <w:rFonts w:ascii="Times New Roman" w:hAnsi="Times New Roman"/>
          <w:i/>
          <w:sz w:val="24"/>
          <w:szCs w:val="24"/>
        </w:rPr>
        <w:t xml:space="preserve">(c) </w:t>
      </w:r>
      <w:r w:rsidRPr="00BF142B">
        <w:rPr>
          <w:rFonts w:ascii="Times New Roman" w:hAnsi="Times New Roman"/>
          <w:i/>
          <w:sz w:val="24"/>
          <w:szCs w:val="24"/>
        </w:rPr>
        <w:tab/>
        <w:t>the availability of the information from publicly accessible sources;</w:t>
      </w:r>
    </w:p>
    <w:p w14:paraId="744C27DA" w14:textId="77777777" w:rsidR="0087471C" w:rsidRPr="00BF142B" w:rsidRDefault="0087471C" w:rsidP="00BF142B">
      <w:pPr>
        <w:pStyle w:val="ListParagraph"/>
        <w:spacing w:after="0"/>
        <w:ind w:left="2160" w:hanging="720"/>
        <w:rPr>
          <w:rFonts w:ascii="Times New Roman" w:hAnsi="Times New Roman"/>
          <w:i/>
          <w:sz w:val="24"/>
          <w:szCs w:val="24"/>
          <w:lang w:eastAsia="en-US"/>
        </w:rPr>
      </w:pPr>
      <w:r w:rsidRPr="00BF142B">
        <w:rPr>
          <w:rFonts w:ascii="Times New Roman" w:hAnsi="Times New Roman"/>
          <w:i/>
          <w:sz w:val="24"/>
          <w:szCs w:val="24"/>
        </w:rPr>
        <w:t xml:space="preserve">(d) </w:t>
      </w:r>
      <w:r w:rsidRPr="00BF142B">
        <w:rPr>
          <w:rFonts w:ascii="Times New Roman" w:hAnsi="Times New Roman"/>
          <w:i/>
          <w:sz w:val="24"/>
          <w:szCs w:val="24"/>
        </w:rPr>
        <w:tab/>
        <w:t>any other matters that the agency or Minister considers relevant.</w:t>
      </w:r>
      <w:r w:rsidR="00510301">
        <w:rPr>
          <w:rFonts w:ascii="Times New Roman" w:hAnsi="Times New Roman"/>
          <w:i/>
          <w:sz w:val="24"/>
          <w:szCs w:val="24"/>
        </w:rPr>
        <w:br/>
      </w:r>
    </w:p>
    <w:p w14:paraId="08A4A6AD" w14:textId="0D99A73B" w:rsidR="00895A6D" w:rsidRDefault="00895A6D" w:rsidP="00E26D61">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eastAsia="en-US"/>
        </w:rPr>
        <w:t xml:space="preserve">There is no distinction in section 47F between public servants’ personal information and personal information generally. </w:t>
      </w:r>
    </w:p>
    <w:p w14:paraId="28A1BAD3" w14:textId="0E41AD5E" w:rsidR="005458E5" w:rsidRPr="00BF142B" w:rsidRDefault="0030286C" w:rsidP="00E26D61">
      <w:pPr>
        <w:pStyle w:val="ListParagraph"/>
        <w:numPr>
          <w:ilvl w:val="0"/>
          <w:numId w:val="5"/>
        </w:numPr>
        <w:spacing w:after="240"/>
        <w:rPr>
          <w:rFonts w:ascii="Times New Roman" w:hAnsi="Times New Roman"/>
          <w:sz w:val="24"/>
          <w:szCs w:val="24"/>
          <w:lang w:eastAsia="en-US"/>
        </w:rPr>
      </w:pPr>
      <w:r w:rsidRPr="00BF142B">
        <w:rPr>
          <w:rFonts w:ascii="Times New Roman" w:hAnsi="Times New Roman"/>
          <w:sz w:val="24"/>
          <w:szCs w:val="24"/>
          <w:lang w:eastAsia="en-US"/>
        </w:rPr>
        <w:t xml:space="preserve">Paragraph 6.153 of the Australian Information Commissioner’s FOI Guidelines </w:t>
      </w:r>
      <w:r w:rsidR="00D7756C">
        <w:rPr>
          <w:rFonts w:ascii="Times New Roman" w:hAnsi="Times New Roman"/>
          <w:sz w:val="24"/>
          <w:szCs w:val="24"/>
          <w:lang w:eastAsia="en-US"/>
        </w:rPr>
        <w:t xml:space="preserve">currently </w:t>
      </w:r>
      <w:r w:rsidRPr="00BF142B">
        <w:rPr>
          <w:rFonts w:ascii="Times New Roman" w:hAnsi="Times New Roman"/>
          <w:sz w:val="24"/>
          <w:szCs w:val="24"/>
          <w:lang w:eastAsia="en-US"/>
        </w:rPr>
        <w:t>states:</w:t>
      </w:r>
    </w:p>
    <w:p w14:paraId="5F890864" w14:textId="77777777" w:rsidR="0030286C" w:rsidRPr="00BF142B" w:rsidRDefault="0030286C" w:rsidP="0030286C">
      <w:pPr>
        <w:spacing w:after="240"/>
        <w:ind w:left="720"/>
        <w:rPr>
          <w:rFonts w:ascii="Times New Roman" w:hAnsi="Times New Roman"/>
          <w:i/>
          <w:sz w:val="24"/>
          <w:szCs w:val="24"/>
          <w:lang w:eastAsia="en-US"/>
        </w:rPr>
      </w:pPr>
      <w:r w:rsidRPr="00BF142B">
        <w:rPr>
          <w:rFonts w:ascii="Times New Roman" w:hAnsi="Times New Roman"/>
          <w:i/>
          <w:sz w:val="24"/>
          <w:szCs w:val="24"/>
          <w:lang w:eastAsia="en-US"/>
        </w:rPr>
        <w:lastRenderedPageBreak/>
        <w:t>Where public servants’ personal information is included in a document because of their usual duties or responsibilities</w:t>
      </w:r>
      <w:r w:rsidRPr="00BF142B">
        <w:rPr>
          <w:rFonts w:ascii="Times New Roman" w:hAnsi="Times New Roman"/>
          <w:b/>
          <w:i/>
          <w:sz w:val="24"/>
          <w:szCs w:val="24"/>
          <w:lang w:eastAsia="en-US"/>
        </w:rPr>
        <w:t>, it would not be unreasonable to disclose unless special circumstances existed</w:t>
      </w:r>
      <w:r w:rsidRPr="00BF142B">
        <w:rPr>
          <w:rFonts w:ascii="Times New Roman" w:hAnsi="Times New Roman"/>
          <w:i/>
          <w:sz w:val="24"/>
          <w:szCs w:val="24"/>
          <w:lang w:eastAsia="en-US"/>
        </w:rPr>
        <w:t>. This is because the information would reveal only that the public servant was performing their public duties.</w:t>
      </w:r>
      <w:r w:rsidR="00E26D61" w:rsidRPr="00BF142B">
        <w:rPr>
          <w:rFonts w:ascii="Times New Roman" w:hAnsi="Times New Roman"/>
          <w:i/>
          <w:sz w:val="24"/>
          <w:szCs w:val="24"/>
          <w:lang w:eastAsia="en-US"/>
        </w:rPr>
        <w:t xml:space="preserve"> </w:t>
      </w:r>
      <w:r w:rsidRPr="00BF142B">
        <w:rPr>
          <w:rFonts w:ascii="Times New Roman" w:hAnsi="Times New Roman"/>
          <w:i/>
          <w:sz w:val="24"/>
          <w:szCs w:val="24"/>
          <w:lang w:eastAsia="en-US"/>
        </w:rPr>
        <w:t>Such information may often also be publicly available, such as on an agency website</w:t>
      </w:r>
      <w:r w:rsidR="0087471C" w:rsidRPr="00BF142B">
        <w:rPr>
          <w:rFonts w:ascii="Times New Roman" w:hAnsi="Times New Roman"/>
          <w:i/>
          <w:sz w:val="24"/>
          <w:szCs w:val="24"/>
          <w:lang w:eastAsia="en-US"/>
        </w:rPr>
        <w:t xml:space="preserve"> </w:t>
      </w:r>
      <w:r w:rsidR="0087471C" w:rsidRPr="00A84F0A">
        <w:rPr>
          <w:rFonts w:ascii="Times New Roman" w:hAnsi="Times New Roman"/>
          <w:sz w:val="24"/>
          <w:szCs w:val="24"/>
          <w:lang w:eastAsia="en-US"/>
        </w:rPr>
        <w:t>(emphasis added)</w:t>
      </w:r>
      <w:r w:rsidRPr="00BF142B">
        <w:rPr>
          <w:rFonts w:ascii="Times New Roman" w:hAnsi="Times New Roman"/>
          <w:i/>
          <w:sz w:val="24"/>
          <w:szCs w:val="24"/>
          <w:lang w:eastAsia="en-US"/>
        </w:rPr>
        <w:t>.</w:t>
      </w:r>
    </w:p>
    <w:p w14:paraId="56FE9EF7" w14:textId="6BDE7623" w:rsidR="00720E4C" w:rsidRPr="00895A6D" w:rsidRDefault="00D7756C" w:rsidP="00895A6D">
      <w:pPr>
        <w:pStyle w:val="ListParagraph"/>
        <w:numPr>
          <w:ilvl w:val="0"/>
          <w:numId w:val="5"/>
        </w:numPr>
        <w:spacing w:after="240"/>
        <w:rPr>
          <w:rFonts w:ascii="Times New Roman" w:hAnsi="Times New Roman"/>
          <w:sz w:val="24"/>
          <w:szCs w:val="24"/>
          <w:lang w:eastAsia="en-US"/>
        </w:rPr>
      </w:pPr>
      <w:r w:rsidRPr="00323040">
        <w:rPr>
          <w:rFonts w:ascii="Times New Roman" w:hAnsi="Times New Roman"/>
          <w:sz w:val="24"/>
          <w:szCs w:val="24"/>
          <w:lang w:eastAsia="en-US"/>
        </w:rPr>
        <w:t xml:space="preserve">The FOI Guidelines </w:t>
      </w:r>
      <w:r w:rsidR="00895A6D">
        <w:rPr>
          <w:rFonts w:ascii="Times New Roman" w:hAnsi="Times New Roman"/>
          <w:sz w:val="24"/>
          <w:szCs w:val="24"/>
          <w:lang w:eastAsia="en-US"/>
        </w:rPr>
        <w:t xml:space="preserve">distinguish public servants’ personal information from the personal information of persons generally. The Guidelines </w:t>
      </w:r>
      <w:r w:rsidRPr="00895A6D">
        <w:rPr>
          <w:rFonts w:ascii="Times New Roman" w:hAnsi="Times New Roman"/>
          <w:sz w:val="24"/>
          <w:szCs w:val="24"/>
          <w:lang w:eastAsia="en-US"/>
        </w:rPr>
        <w:t>create a default</w:t>
      </w:r>
      <w:r w:rsidR="001021FF" w:rsidRPr="00895A6D">
        <w:rPr>
          <w:rFonts w:ascii="Times New Roman" w:hAnsi="Times New Roman"/>
          <w:sz w:val="24"/>
          <w:szCs w:val="24"/>
          <w:lang w:eastAsia="en-US"/>
        </w:rPr>
        <w:t xml:space="preserve"> </w:t>
      </w:r>
      <w:r w:rsidRPr="00895A6D">
        <w:rPr>
          <w:rFonts w:ascii="Times New Roman" w:hAnsi="Times New Roman"/>
          <w:sz w:val="24"/>
          <w:szCs w:val="24"/>
          <w:lang w:eastAsia="en-US"/>
        </w:rPr>
        <w:t xml:space="preserve">assumption </w:t>
      </w:r>
      <w:r w:rsidR="001021FF" w:rsidRPr="00895A6D">
        <w:rPr>
          <w:rFonts w:ascii="Times New Roman" w:hAnsi="Times New Roman"/>
          <w:sz w:val="24"/>
          <w:szCs w:val="24"/>
          <w:lang w:eastAsia="en-US"/>
        </w:rPr>
        <w:t xml:space="preserve">that disclosure of </w:t>
      </w:r>
      <w:r w:rsidRPr="00895A6D">
        <w:rPr>
          <w:rFonts w:ascii="Times New Roman" w:hAnsi="Times New Roman"/>
          <w:sz w:val="24"/>
          <w:szCs w:val="24"/>
          <w:lang w:eastAsia="en-US"/>
        </w:rPr>
        <w:t>public servants’ personal information</w:t>
      </w:r>
      <w:r w:rsidR="001021FF" w:rsidRPr="00895A6D">
        <w:rPr>
          <w:rFonts w:ascii="Times New Roman" w:hAnsi="Times New Roman"/>
          <w:sz w:val="24"/>
          <w:szCs w:val="24"/>
          <w:lang w:eastAsia="en-US"/>
        </w:rPr>
        <w:t xml:space="preserve"> is not unreasonable</w:t>
      </w:r>
      <w:r w:rsidR="00720E4C" w:rsidRPr="00895A6D">
        <w:rPr>
          <w:rFonts w:ascii="Times New Roman" w:hAnsi="Times New Roman"/>
          <w:sz w:val="24"/>
          <w:szCs w:val="24"/>
          <w:lang w:eastAsia="en-US"/>
        </w:rPr>
        <w:t xml:space="preserve"> on the grounds that the information would reveal ‘only’ that the public servant was performing their public duties</w:t>
      </w:r>
      <w:r w:rsidRPr="00895A6D">
        <w:rPr>
          <w:rFonts w:ascii="Times New Roman" w:hAnsi="Times New Roman"/>
          <w:sz w:val="24"/>
          <w:szCs w:val="24"/>
          <w:lang w:eastAsia="en-US"/>
        </w:rPr>
        <w:t xml:space="preserve">. </w:t>
      </w:r>
    </w:p>
    <w:p w14:paraId="318A3FEC" w14:textId="0646F1D4" w:rsidR="00D428F4" w:rsidRDefault="00D428F4">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eastAsia="en-US"/>
        </w:rPr>
        <w:t>The reference to personal information in these submissions refers to the names, role or function and contact details of employees.</w:t>
      </w:r>
    </w:p>
    <w:p w14:paraId="2713D911" w14:textId="5B10B358" w:rsidR="00323040" w:rsidRPr="00BF142B" w:rsidRDefault="0030286C">
      <w:pPr>
        <w:pStyle w:val="ListParagraph"/>
        <w:numPr>
          <w:ilvl w:val="0"/>
          <w:numId w:val="5"/>
        </w:numPr>
        <w:spacing w:after="240"/>
        <w:rPr>
          <w:rFonts w:ascii="Times New Roman" w:hAnsi="Times New Roman"/>
          <w:sz w:val="24"/>
          <w:szCs w:val="24"/>
          <w:lang w:eastAsia="en-US"/>
        </w:rPr>
      </w:pPr>
      <w:r w:rsidRPr="00BF142B">
        <w:rPr>
          <w:rFonts w:ascii="Times New Roman" w:hAnsi="Times New Roman"/>
          <w:sz w:val="24"/>
          <w:szCs w:val="24"/>
          <w:lang w:eastAsia="en-US"/>
        </w:rPr>
        <w:t>The</w:t>
      </w:r>
      <w:r w:rsidR="000821D0" w:rsidRPr="00323040">
        <w:rPr>
          <w:rFonts w:ascii="Times New Roman" w:hAnsi="Times New Roman"/>
          <w:sz w:val="24"/>
          <w:szCs w:val="24"/>
          <w:lang w:eastAsia="en-US"/>
        </w:rPr>
        <w:t xml:space="preserve"> </w:t>
      </w:r>
      <w:r w:rsidR="00986BB7">
        <w:rPr>
          <w:rFonts w:ascii="Times New Roman" w:hAnsi="Times New Roman"/>
          <w:sz w:val="24"/>
          <w:szCs w:val="24"/>
          <w:lang w:eastAsia="en-US"/>
        </w:rPr>
        <w:t>Commi</w:t>
      </w:r>
      <w:r w:rsidR="000821D0" w:rsidRPr="00323040">
        <w:rPr>
          <w:rFonts w:ascii="Times New Roman" w:hAnsi="Times New Roman"/>
          <w:sz w:val="24"/>
          <w:szCs w:val="24"/>
          <w:lang w:eastAsia="en-US"/>
        </w:rPr>
        <w:t xml:space="preserve">ssion </w:t>
      </w:r>
      <w:r w:rsidR="00C06544">
        <w:rPr>
          <w:rFonts w:ascii="Times New Roman" w:hAnsi="Times New Roman"/>
          <w:sz w:val="24"/>
          <w:szCs w:val="24"/>
          <w:lang w:eastAsia="en-US"/>
        </w:rPr>
        <w:t>notes that the above extract from the Guidelines adopt the approach in FOI Memoranda 94 which was produced in 1994</w:t>
      </w:r>
      <w:r w:rsidR="00DF1CA5">
        <w:rPr>
          <w:rFonts w:ascii="Times New Roman" w:hAnsi="Times New Roman"/>
          <w:sz w:val="24"/>
          <w:szCs w:val="24"/>
          <w:lang w:eastAsia="en-US"/>
        </w:rPr>
        <w:t>. The Commission</w:t>
      </w:r>
      <w:r w:rsidR="00C06544">
        <w:rPr>
          <w:rFonts w:ascii="Times New Roman" w:hAnsi="Times New Roman"/>
          <w:sz w:val="24"/>
          <w:szCs w:val="24"/>
          <w:lang w:eastAsia="en-US"/>
        </w:rPr>
        <w:t xml:space="preserve"> </w:t>
      </w:r>
      <w:r w:rsidR="000821D0" w:rsidRPr="00323040">
        <w:rPr>
          <w:rFonts w:ascii="Times New Roman" w:hAnsi="Times New Roman"/>
          <w:sz w:val="24"/>
          <w:szCs w:val="24"/>
          <w:lang w:eastAsia="en-US"/>
        </w:rPr>
        <w:t>is of the view</w:t>
      </w:r>
      <w:r w:rsidRPr="00BF142B">
        <w:rPr>
          <w:rFonts w:ascii="Times New Roman" w:hAnsi="Times New Roman"/>
          <w:sz w:val="24"/>
          <w:szCs w:val="24"/>
          <w:lang w:eastAsia="en-US"/>
        </w:rPr>
        <w:t xml:space="preserve"> that </w:t>
      </w:r>
      <w:r w:rsidR="00C63BB7">
        <w:rPr>
          <w:rFonts w:ascii="Times New Roman" w:hAnsi="Times New Roman"/>
          <w:sz w:val="24"/>
          <w:szCs w:val="24"/>
          <w:lang w:eastAsia="en-US"/>
        </w:rPr>
        <w:t xml:space="preserve">it is timely for </w:t>
      </w:r>
      <w:r w:rsidRPr="00BF142B">
        <w:rPr>
          <w:rFonts w:ascii="Times New Roman" w:hAnsi="Times New Roman"/>
          <w:sz w:val="24"/>
          <w:szCs w:val="24"/>
          <w:lang w:eastAsia="en-US"/>
        </w:rPr>
        <w:t>th</w:t>
      </w:r>
      <w:r w:rsidR="00D7756C" w:rsidRPr="00323040">
        <w:rPr>
          <w:rFonts w:ascii="Times New Roman" w:hAnsi="Times New Roman"/>
          <w:sz w:val="24"/>
          <w:szCs w:val="24"/>
          <w:lang w:eastAsia="en-US"/>
        </w:rPr>
        <w:t>is</w:t>
      </w:r>
      <w:r w:rsidRPr="00BF142B">
        <w:rPr>
          <w:rFonts w:ascii="Times New Roman" w:hAnsi="Times New Roman"/>
          <w:sz w:val="24"/>
          <w:szCs w:val="24"/>
          <w:lang w:eastAsia="en-US"/>
        </w:rPr>
        <w:t xml:space="preserve"> </w:t>
      </w:r>
      <w:r w:rsidR="00BC7A01" w:rsidRPr="00BF142B">
        <w:rPr>
          <w:rFonts w:ascii="Times New Roman" w:hAnsi="Times New Roman"/>
          <w:sz w:val="24"/>
          <w:szCs w:val="24"/>
          <w:lang w:eastAsia="en-US"/>
        </w:rPr>
        <w:t xml:space="preserve">default </w:t>
      </w:r>
      <w:r w:rsidR="0037283C" w:rsidRPr="00BF142B">
        <w:rPr>
          <w:rFonts w:ascii="Times New Roman" w:hAnsi="Times New Roman"/>
          <w:sz w:val="24"/>
          <w:szCs w:val="24"/>
          <w:lang w:eastAsia="en-US"/>
        </w:rPr>
        <w:t xml:space="preserve">assumption </w:t>
      </w:r>
      <w:r w:rsidR="00C63BB7">
        <w:rPr>
          <w:rFonts w:ascii="Times New Roman" w:hAnsi="Times New Roman"/>
          <w:sz w:val="24"/>
          <w:szCs w:val="24"/>
          <w:lang w:eastAsia="en-US"/>
        </w:rPr>
        <w:t xml:space="preserve">to be revised to take into account the </w:t>
      </w:r>
      <w:r w:rsidR="00D7756C" w:rsidRPr="00323040">
        <w:rPr>
          <w:rFonts w:ascii="Times New Roman" w:hAnsi="Times New Roman"/>
          <w:sz w:val="24"/>
          <w:szCs w:val="24"/>
          <w:lang w:eastAsia="en-US"/>
        </w:rPr>
        <w:t xml:space="preserve">information technology </w:t>
      </w:r>
      <w:r w:rsidR="00E26D61" w:rsidRPr="00BF142B">
        <w:rPr>
          <w:rFonts w:ascii="Times New Roman" w:hAnsi="Times New Roman"/>
          <w:sz w:val="24"/>
          <w:szCs w:val="24"/>
          <w:lang w:val="en"/>
        </w:rPr>
        <w:t>changes that have occurred over the last 25 years</w:t>
      </w:r>
      <w:r w:rsidR="00720E4C">
        <w:rPr>
          <w:rFonts w:ascii="Times New Roman" w:hAnsi="Times New Roman"/>
          <w:sz w:val="24"/>
          <w:szCs w:val="24"/>
          <w:lang w:val="en"/>
        </w:rPr>
        <w:t>,</w:t>
      </w:r>
      <w:r w:rsidR="00D7756C" w:rsidRPr="00323040">
        <w:rPr>
          <w:rFonts w:ascii="Times New Roman" w:hAnsi="Times New Roman"/>
          <w:sz w:val="24"/>
          <w:szCs w:val="24"/>
          <w:lang w:val="en"/>
        </w:rPr>
        <w:t xml:space="preserve"> current </w:t>
      </w:r>
      <w:r w:rsidR="00E26D61" w:rsidRPr="00BF142B">
        <w:rPr>
          <w:rFonts w:ascii="Times New Roman" w:hAnsi="Times New Roman"/>
          <w:sz w:val="24"/>
          <w:szCs w:val="24"/>
          <w:lang w:val="en"/>
        </w:rPr>
        <w:t>community concern</w:t>
      </w:r>
      <w:r w:rsidR="006529A6" w:rsidRPr="00BF142B">
        <w:rPr>
          <w:rFonts w:ascii="Times New Roman" w:hAnsi="Times New Roman"/>
          <w:sz w:val="24"/>
          <w:szCs w:val="24"/>
          <w:lang w:val="en"/>
        </w:rPr>
        <w:t>s</w:t>
      </w:r>
      <w:r w:rsidR="00E26D61" w:rsidRPr="00BF142B">
        <w:rPr>
          <w:rFonts w:ascii="Times New Roman" w:hAnsi="Times New Roman"/>
          <w:sz w:val="24"/>
          <w:szCs w:val="24"/>
          <w:lang w:val="en"/>
        </w:rPr>
        <w:t xml:space="preserve"> about privacy protection</w:t>
      </w:r>
      <w:r w:rsidR="00720E4C">
        <w:rPr>
          <w:rFonts w:ascii="Times New Roman" w:hAnsi="Times New Roman"/>
          <w:sz w:val="24"/>
          <w:szCs w:val="24"/>
          <w:lang w:val="en"/>
        </w:rPr>
        <w:t xml:space="preserve"> </w:t>
      </w:r>
      <w:r w:rsidR="00DF1CA5">
        <w:rPr>
          <w:rFonts w:ascii="Times New Roman" w:hAnsi="Times New Roman"/>
          <w:sz w:val="24"/>
          <w:szCs w:val="24"/>
          <w:lang w:val="en"/>
        </w:rPr>
        <w:t>and</w:t>
      </w:r>
      <w:r w:rsidR="00BA5295">
        <w:rPr>
          <w:rFonts w:ascii="Times New Roman" w:hAnsi="Times New Roman"/>
          <w:sz w:val="24"/>
          <w:szCs w:val="24"/>
          <w:lang w:val="en"/>
        </w:rPr>
        <w:t xml:space="preserve"> </w:t>
      </w:r>
      <w:r w:rsidR="00D7756C" w:rsidRPr="00323040">
        <w:rPr>
          <w:rFonts w:ascii="Times New Roman" w:hAnsi="Times New Roman"/>
          <w:sz w:val="24"/>
          <w:szCs w:val="24"/>
          <w:lang w:val="en"/>
        </w:rPr>
        <w:t xml:space="preserve">the </w:t>
      </w:r>
      <w:r w:rsidR="00B51D9F">
        <w:rPr>
          <w:rFonts w:ascii="Times New Roman" w:hAnsi="Times New Roman"/>
          <w:sz w:val="24"/>
          <w:szCs w:val="24"/>
          <w:lang w:val="en"/>
        </w:rPr>
        <w:t xml:space="preserve">changed </w:t>
      </w:r>
      <w:r w:rsidR="00D7756C" w:rsidRPr="00323040">
        <w:rPr>
          <w:rFonts w:ascii="Times New Roman" w:hAnsi="Times New Roman"/>
          <w:sz w:val="24"/>
          <w:szCs w:val="24"/>
          <w:lang w:val="en"/>
        </w:rPr>
        <w:t>FOI landscape</w:t>
      </w:r>
      <w:r w:rsidR="00720E4C">
        <w:rPr>
          <w:rFonts w:ascii="Times New Roman" w:hAnsi="Times New Roman"/>
          <w:sz w:val="24"/>
          <w:szCs w:val="24"/>
          <w:lang w:val="en"/>
        </w:rPr>
        <w:t>.</w:t>
      </w:r>
      <w:r w:rsidR="00323040" w:rsidRPr="00323040">
        <w:rPr>
          <w:rFonts w:ascii="Times New Roman" w:hAnsi="Times New Roman"/>
          <w:sz w:val="24"/>
          <w:szCs w:val="24"/>
          <w:lang w:val="en"/>
        </w:rPr>
        <w:t xml:space="preserve"> </w:t>
      </w:r>
    </w:p>
    <w:p w14:paraId="3F7B3ADE" w14:textId="2D20A235" w:rsidR="000821D0" w:rsidRPr="00DF1CA5" w:rsidRDefault="000821D0" w:rsidP="00D4680C">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val="en"/>
        </w:rPr>
        <w:t xml:space="preserve">The Commission </w:t>
      </w:r>
      <w:r w:rsidR="00F36C8B">
        <w:rPr>
          <w:rFonts w:ascii="Times New Roman" w:hAnsi="Times New Roman"/>
          <w:sz w:val="24"/>
          <w:szCs w:val="24"/>
          <w:lang w:val="en"/>
        </w:rPr>
        <w:t xml:space="preserve">is of the view </w:t>
      </w:r>
      <w:r>
        <w:rPr>
          <w:rFonts w:ascii="Times New Roman" w:hAnsi="Times New Roman"/>
          <w:sz w:val="24"/>
          <w:szCs w:val="24"/>
          <w:lang w:val="en"/>
        </w:rPr>
        <w:t xml:space="preserve">that where APS employees’ personal information is captured within the scope of a valid FOI request, section 47F </w:t>
      </w:r>
      <w:r w:rsidR="00D7756C">
        <w:rPr>
          <w:rFonts w:ascii="Times New Roman" w:hAnsi="Times New Roman"/>
          <w:sz w:val="24"/>
          <w:szCs w:val="24"/>
          <w:lang w:val="en"/>
        </w:rPr>
        <w:t xml:space="preserve">of the FOI Act </w:t>
      </w:r>
      <w:r w:rsidR="00196CF5">
        <w:rPr>
          <w:rFonts w:ascii="Times New Roman" w:hAnsi="Times New Roman"/>
          <w:sz w:val="24"/>
          <w:szCs w:val="24"/>
          <w:lang w:val="en"/>
        </w:rPr>
        <w:t xml:space="preserve">should be </w:t>
      </w:r>
      <w:r w:rsidR="00B47C0B">
        <w:rPr>
          <w:rFonts w:ascii="Times New Roman" w:hAnsi="Times New Roman"/>
          <w:sz w:val="24"/>
          <w:szCs w:val="24"/>
          <w:lang w:val="en"/>
        </w:rPr>
        <w:t>available to refuse access where disclosure would be</w:t>
      </w:r>
      <w:r>
        <w:rPr>
          <w:rFonts w:ascii="Times New Roman" w:hAnsi="Times New Roman"/>
          <w:sz w:val="24"/>
          <w:szCs w:val="24"/>
          <w:lang w:val="en"/>
        </w:rPr>
        <w:t xml:space="preserve"> </w:t>
      </w:r>
      <w:r w:rsidR="00D7756C">
        <w:rPr>
          <w:rFonts w:ascii="Times New Roman" w:hAnsi="Times New Roman"/>
          <w:sz w:val="24"/>
          <w:szCs w:val="24"/>
          <w:lang w:val="en"/>
        </w:rPr>
        <w:t>unreasonable</w:t>
      </w:r>
      <w:r w:rsidR="00DF1CA5">
        <w:rPr>
          <w:rFonts w:ascii="Times New Roman" w:hAnsi="Times New Roman"/>
          <w:sz w:val="24"/>
          <w:szCs w:val="24"/>
          <w:lang w:val="en"/>
        </w:rPr>
        <w:t>, having regard to</w:t>
      </w:r>
      <w:r>
        <w:rPr>
          <w:rFonts w:ascii="Times New Roman" w:hAnsi="Times New Roman"/>
          <w:sz w:val="24"/>
          <w:szCs w:val="24"/>
          <w:lang w:val="en"/>
        </w:rPr>
        <w:t xml:space="preserve"> the </w:t>
      </w:r>
      <w:r w:rsidR="00211FDC">
        <w:rPr>
          <w:rFonts w:ascii="Times New Roman" w:hAnsi="Times New Roman"/>
          <w:sz w:val="24"/>
          <w:szCs w:val="24"/>
          <w:lang w:val="en"/>
        </w:rPr>
        <w:t xml:space="preserve">mandatory </w:t>
      </w:r>
      <w:r w:rsidR="00B47C0B">
        <w:rPr>
          <w:rFonts w:ascii="Times New Roman" w:hAnsi="Times New Roman"/>
          <w:sz w:val="24"/>
          <w:szCs w:val="24"/>
          <w:lang w:val="en"/>
        </w:rPr>
        <w:t xml:space="preserve">factors </w:t>
      </w:r>
      <w:r w:rsidR="00DF1CA5">
        <w:rPr>
          <w:rFonts w:ascii="Times New Roman" w:hAnsi="Times New Roman"/>
          <w:sz w:val="24"/>
          <w:szCs w:val="24"/>
          <w:lang w:val="en"/>
        </w:rPr>
        <w:t>set out at paragraphs</w:t>
      </w:r>
      <w:r>
        <w:rPr>
          <w:rFonts w:ascii="Times New Roman" w:hAnsi="Times New Roman"/>
          <w:sz w:val="24"/>
          <w:szCs w:val="24"/>
          <w:lang w:val="en"/>
        </w:rPr>
        <w:t xml:space="preserve"> 47F(2)(a)-(d)</w:t>
      </w:r>
      <w:r w:rsidR="00D7756C">
        <w:rPr>
          <w:rFonts w:ascii="Times New Roman" w:hAnsi="Times New Roman"/>
          <w:sz w:val="24"/>
          <w:szCs w:val="24"/>
          <w:lang w:val="en"/>
        </w:rPr>
        <w:t xml:space="preserve"> of the FOI Act</w:t>
      </w:r>
      <w:r>
        <w:rPr>
          <w:rFonts w:ascii="Times New Roman" w:hAnsi="Times New Roman"/>
          <w:sz w:val="24"/>
          <w:szCs w:val="24"/>
          <w:lang w:val="en"/>
        </w:rPr>
        <w:t xml:space="preserve">. </w:t>
      </w:r>
    </w:p>
    <w:p w14:paraId="57FB8493" w14:textId="56DF71F8" w:rsidR="00DF1CA5" w:rsidRPr="00DF1CA5" w:rsidRDefault="00DF1CA5" w:rsidP="00D4680C">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val="en"/>
        </w:rPr>
        <w:t xml:space="preserve">That is, where the personal information is well known, is known to be or have been associated with the matters dealt with in the document, or is available from publicly accessible sources, the Commission is of the view that disclosure would not be unreasonable. </w:t>
      </w:r>
    </w:p>
    <w:p w14:paraId="55241D72" w14:textId="2FDAA8B1" w:rsidR="00DF1CA5" w:rsidRPr="00A54782" w:rsidRDefault="00DF1CA5" w:rsidP="00D4680C">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val="en"/>
        </w:rPr>
        <w:t xml:space="preserve">However, if that personal information is not publicly available or well known, the Commission submits that the test of </w:t>
      </w:r>
      <w:r w:rsidR="00D549C4">
        <w:rPr>
          <w:rFonts w:ascii="Times New Roman" w:hAnsi="Times New Roman"/>
          <w:sz w:val="24"/>
          <w:szCs w:val="24"/>
          <w:lang w:val="en"/>
        </w:rPr>
        <w:t>un</w:t>
      </w:r>
      <w:r>
        <w:rPr>
          <w:rFonts w:ascii="Times New Roman" w:hAnsi="Times New Roman"/>
          <w:sz w:val="24"/>
          <w:szCs w:val="24"/>
          <w:lang w:val="en"/>
        </w:rPr>
        <w:t xml:space="preserve">reasonableness would generally be made out, and that the relevant Agency should not be required to show that ‘special circumstances’ exist. The ‘special circumstances’ requirement </w:t>
      </w:r>
      <w:r w:rsidR="00A54782">
        <w:rPr>
          <w:rFonts w:ascii="Times New Roman" w:hAnsi="Times New Roman"/>
          <w:sz w:val="24"/>
          <w:szCs w:val="24"/>
          <w:lang w:val="en"/>
        </w:rPr>
        <w:t xml:space="preserve">in the FOI Guidelines </w:t>
      </w:r>
      <w:r>
        <w:rPr>
          <w:rFonts w:ascii="Times New Roman" w:hAnsi="Times New Roman"/>
          <w:sz w:val="24"/>
          <w:szCs w:val="24"/>
          <w:lang w:val="en"/>
        </w:rPr>
        <w:t xml:space="preserve">appears to place an </w:t>
      </w:r>
      <w:r w:rsidR="00A54782">
        <w:rPr>
          <w:rFonts w:ascii="Times New Roman" w:hAnsi="Times New Roman"/>
          <w:sz w:val="24"/>
          <w:szCs w:val="24"/>
          <w:lang w:val="en"/>
        </w:rPr>
        <w:t xml:space="preserve">additional test over and above those mandatory considerations for determining unreasonableness set out in section 47F of the FOI Act. </w:t>
      </w:r>
    </w:p>
    <w:p w14:paraId="6797033B" w14:textId="0D489571" w:rsidR="00196CF5" w:rsidRPr="00A54782" w:rsidRDefault="00A54782" w:rsidP="00A54782">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val="en"/>
        </w:rPr>
        <w:t xml:space="preserve">The Commission further notes that it does not consider that ‘[public servants’ personal information] may often also be publicly available, such as on an agency website’. Most Agencies have established structures and conventions for contacting public servants, reflecting the level of responsibility, transparency and accountability of public servants both legally and practically. </w:t>
      </w:r>
      <w:r w:rsidR="00C06544" w:rsidRPr="00A54782">
        <w:rPr>
          <w:rFonts w:ascii="Times New Roman" w:hAnsi="Times New Roman"/>
          <w:sz w:val="24"/>
          <w:szCs w:val="24"/>
          <w:lang w:val="en"/>
        </w:rPr>
        <w:t>A</w:t>
      </w:r>
      <w:r w:rsidR="000F2D6F" w:rsidRPr="00A54782">
        <w:rPr>
          <w:rFonts w:ascii="Times New Roman" w:hAnsi="Times New Roman"/>
          <w:sz w:val="24"/>
          <w:szCs w:val="24"/>
          <w:lang w:val="en"/>
        </w:rPr>
        <w:t xml:space="preserve">gencies </w:t>
      </w:r>
      <w:r w:rsidR="003C1F8B" w:rsidRPr="00A54782">
        <w:rPr>
          <w:rFonts w:ascii="Times New Roman" w:hAnsi="Times New Roman"/>
          <w:sz w:val="24"/>
          <w:szCs w:val="24"/>
          <w:lang w:val="en"/>
        </w:rPr>
        <w:t xml:space="preserve">ought to be able to </w:t>
      </w:r>
      <w:r w:rsidR="00C06544" w:rsidRPr="00A54782">
        <w:rPr>
          <w:rFonts w:ascii="Times New Roman" w:hAnsi="Times New Roman"/>
          <w:sz w:val="24"/>
          <w:szCs w:val="24"/>
          <w:lang w:val="en"/>
        </w:rPr>
        <w:t>maintain the</w:t>
      </w:r>
      <w:r w:rsidRPr="00A54782">
        <w:rPr>
          <w:rFonts w:ascii="Times New Roman" w:hAnsi="Times New Roman"/>
          <w:sz w:val="24"/>
          <w:szCs w:val="24"/>
          <w:lang w:val="en"/>
        </w:rPr>
        <w:t>se</w:t>
      </w:r>
      <w:r w:rsidR="00D7756C" w:rsidRPr="00A54782">
        <w:rPr>
          <w:rFonts w:ascii="Times New Roman" w:hAnsi="Times New Roman"/>
          <w:sz w:val="24"/>
          <w:szCs w:val="24"/>
          <w:lang w:val="en"/>
        </w:rPr>
        <w:t xml:space="preserve"> </w:t>
      </w:r>
      <w:r w:rsidR="00F36C8B" w:rsidRPr="00A54782">
        <w:rPr>
          <w:rFonts w:ascii="Times New Roman" w:hAnsi="Times New Roman"/>
          <w:sz w:val="24"/>
          <w:szCs w:val="24"/>
          <w:lang w:val="en"/>
        </w:rPr>
        <w:t xml:space="preserve">established </w:t>
      </w:r>
      <w:r w:rsidRPr="00A54782">
        <w:rPr>
          <w:rFonts w:ascii="Times New Roman" w:hAnsi="Times New Roman"/>
          <w:sz w:val="24"/>
          <w:szCs w:val="24"/>
          <w:lang w:val="en"/>
        </w:rPr>
        <w:t>communication methods</w:t>
      </w:r>
      <w:r w:rsidR="00F36C8B" w:rsidRPr="00A54782">
        <w:rPr>
          <w:rFonts w:ascii="Times New Roman" w:hAnsi="Times New Roman"/>
          <w:sz w:val="24"/>
          <w:szCs w:val="24"/>
          <w:lang w:val="en"/>
        </w:rPr>
        <w:t xml:space="preserve"> </w:t>
      </w:r>
      <w:r w:rsidRPr="00A54782">
        <w:rPr>
          <w:rFonts w:ascii="Times New Roman" w:hAnsi="Times New Roman"/>
          <w:sz w:val="24"/>
          <w:szCs w:val="24"/>
          <w:lang w:val="en"/>
        </w:rPr>
        <w:t>for</w:t>
      </w:r>
      <w:r w:rsidR="00F36C8B" w:rsidRPr="00A54782">
        <w:rPr>
          <w:rFonts w:ascii="Times New Roman" w:hAnsi="Times New Roman"/>
          <w:sz w:val="24"/>
          <w:szCs w:val="24"/>
          <w:lang w:val="en"/>
        </w:rPr>
        <w:t xml:space="preserve"> contact</w:t>
      </w:r>
      <w:r w:rsidR="000F2D6F" w:rsidRPr="00A54782">
        <w:rPr>
          <w:rFonts w:ascii="Times New Roman" w:hAnsi="Times New Roman"/>
          <w:sz w:val="24"/>
          <w:szCs w:val="24"/>
          <w:lang w:val="en"/>
        </w:rPr>
        <w:t xml:space="preserve"> with the public</w:t>
      </w:r>
      <w:r w:rsidR="00C06544" w:rsidRPr="00A54782">
        <w:rPr>
          <w:rFonts w:ascii="Times New Roman" w:hAnsi="Times New Roman"/>
          <w:sz w:val="24"/>
          <w:szCs w:val="24"/>
          <w:lang w:val="en"/>
        </w:rPr>
        <w:t xml:space="preserve">. </w:t>
      </w:r>
      <w:r>
        <w:rPr>
          <w:rFonts w:ascii="Times New Roman" w:hAnsi="Times New Roman"/>
          <w:sz w:val="24"/>
          <w:szCs w:val="24"/>
          <w:lang w:val="en"/>
        </w:rPr>
        <w:t>The Commission submits that it would be</w:t>
      </w:r>
      <w:r w:rsidR="0026018C" w:rsidRPr="00A54782">
        <w:rPr>
          <w:rFonts w:ascii="Times New Roman" w:hAnsi="Times New Roman"/>
          <w:sz w:val="24"/>
          <w:szCs w:val="24"/>
          <w:lang w:val="en"/>
        </w:rPr>
        <w:t xml:space="preserve"> unreasonable in appropriate cases for </w:t>
      </w:r>
      <w:r w:rsidR="00C06544" w:rsidRPr="00A54782">
        <w:rPr>
          <w:rFonts w:ascii="Times New Roman" w:hAnsi="Times New Roman"/>
          <w:sz w:val="24"/>
          <w:szCs w:val="24"/>
          <w:lang w:val="en"/>
        </w:rPr>
        <w:t xml:space="preserve">disclosure of </w:t>
      </w:r>
      <w:r w:rsidR="003C1F8B" w:rsidRPr="00A54782">
        <w:rPr>
          <w:rFonts w:ascii="Times New Roman" w:hAnsi="Times New Roman"/>
          <w:sz w:val="24"/>
          <w:szCs w:val="24"/>
          <w:lang w:val="en"/>
        </w:rPr>
        <w:t>contact</w:t>
      </w:r>
      <w:r w:rsidR="00C06544" w:rsidRPr="00A54782">
        <w:rPr>
          <w:rFonts w:ascii="Times New Roman" w:hAnsi="Times New Roman"/>
          <w:sz w:val="24"/>
          <w:szCs w:val="24"/>
          <w:lang w:val="en"/>
        </w:rPr>
        <w:t xml:space="preserve"> details of public servants</w:t>
      </w:r>
      <w:r w:rsidR="003C1F8B" w:rsidRPr="00A54782">
        <w:rPr>
          <w:rFonts w:ascii="Times New Roman" w:hAnsi="Times New Roman"/>
          <w:sz w:val="24"/>
          <w:szCs w:val="24"/>
          <w:lang w:val="en"/>
        </w:rPr>
        <w:t xml:space="preserve"> if that would result in members of the public subverting those established processes. </w:t>
      </w:r>
    </w:p>
    <w:p w14:paraId="2763E259" w14:textId="77777777" w:rsidR="00196CF5" w:rsidRPr="00BF142B" w:rsidRDefault="00C35B23" w:rsidP="00BF142B">
      <w:pPr>
        <w:spacing w:after="240"/>
        <w:rPr>
          <w:rFonts w:ascii="Times New Roman" w:hAnsi="Times New Roman"/>
          <w:b/>
          <w:sz w:val="24"/>
          <w:szCs w:val="24"/>
          <w:lang w:eastAsia="en-US"/>
        </w:rPr>
      </w:pPr>
      <w:r>
        <w:rPr>
          <w:rFonts w:ascii="Times New Roman" w:hAnsi="Times New Roman"/>
          <w:b/>
          <w:sz w:val="24"/>
          <w:szCs w:val="24"/>
          <w:lang w:eastAsia="en-US"/>
        </w:rPr>
        <w:t>The</w:t>
      </w:r>
      <w:r w:rsidR="00196CF5">
        <w:rPr>
          <w:rFonts w:ascii="Times New Roman" w:hAnsi="Times New Roman"/>
          <w:b/>
          <w:sz w:val="24"/>
          <w:szCs w:val="24"/>
          <w:lang w:eastAsia="en-US"/>
        </w:rPr>
        <w:t xml:space="preserve"> disclosure of APS employees’</w:t>
      </w:r>
      <w:r w:rsidR="00DC7C7F">
        <w:rPr>
          <w:rFonts w:ascii="Times New Roman" w:hAnsi="Times New Roman"/>
          <w:b/>
          <w:sz w:val="24"/>
          <w:szCs w:val="24"/>
          <w:lang w:eastAsia="en-US"/>
        </w:rPr>
        <w:t xml:space="preserve"> personal information</w:t>
      </w:r>
    </w:p>
    <w:p w14:paraId="3DEF4A19" w14:textId="3499CEEB" w:rsidR="00DC7C7F" w:rsidRPr="00BF142B" w:rsidRDefault="00DC7C7F" w:rsidP="00D4680C">
      <w:pPr>
        <w:pStyle w:val="ListParagraph"/>
        <w:numPr>
          <w:ilvl w:val="0"/>
          <w:numId w:val="5"/>
        </w:numPr>
        <w:spacing w:after="240"/>
        <w:rPr>
          <w:rFonts w:ascii="Times New Roman" w:hAnsi="Times New Roman"/>
          <w:sz w:val="24"/>
          <w:szCs w:val="24"/>
          <w:lang w:eastAsia="en-US"/>
        </w:rPr>
      </w:pPr>
      <w:r w:rsidRPr="004319A5">
        <w:rPr>
          <w:rFonts w:ascii="Times New Roman" w:hAnsi="Times New Roman"/>
          <w:sz w:val="24"/>
          <w:szCs w:val="24"/>
          <w:lang w:val="en"/>
        </w:rPr>
        <w:lastRenderedPageBreak/>
        <w:t xml:space="preserve">The default </w:t>
      </w:r>
      <w:r w:rsidR="003152B2">
        <w:rPr>
          <w:rFonts w:ascii="Times New Roman" w:hAnsi="Times New Roman"/>
          <w:sz w:val="24"/>
          <w:szCs w:val="24"/>
          <w:lang w:val="en"/>
        </w:rPr>
        <w:t xml:space="preserve">policy position </w:t>
      </w:r>
      <w:r w:rsidR="00B107FB">
        <w:rPr>
          <w:rFonts w:ascii="Times New Roman" w:hAnsi="Times New Roman"/>
          <w:sz w:val="24"/>
          <w:szCs w:val="24"/>
          <w:lang w:val="en"/>
        </w:rPr>
        <w:t xml:space="preserve">that </w:t>
      </w:r>
      <w:r w:rsidRPr="004319A5">
        <w:rPr>
          <w:rFonts w:ascii="Times New Roman" w:hAnsi="Times New Roman"/>
          <w:sz w:val="24"/>
          <w:szCs w:val="24"/>
          <w:lang w:val="en"/>
        </w:rPr>
        <w:t>disclosure</w:t>
      </w:r>
      <w:r w:rsidR="00D678D9">
        <w:rPr>
          <w:rFonts w:ascii="Times New Roman" w:hAnsi="Times New Roman"/>
          <w:sz w:val="24"/>
          <w:szCs w:val="24"/>
          <w:lang w:val="en"/>
        </w:rPr>
        <w:t xml:space="preserve"> of public servants’ personal information</w:t>
      </w:r>
      <w:r>
        <w:rPr>
          <w:rFonts w:ascii="Times New Roman" w:hAnsi="Times New Roman"/>
          <w:sz w:val="24"/>
          <w:szCs w:val="24"/>
          <w:lang w:val="en"/>
        </w:rPr>
        <w:t xml:space="preserve"> </w:t>
      </w:r>
      <w:r w:rsidR="00B107FB">
        <w:rPr>
          <w:rFonts w:ascii="Times New Roman" w:hAnsi="Times New Roman"/>
          <w:sz w:val="24"/>
          <w:szCs w:val="24"/>
          <w:lang w:val="en"/>
        </w:rPr>
        <w:t xml:space="preserve">is not unreasonable </w:t>
      </w:r>
      <w:r>
        <w:rPr>
          <w:rFonts w:ascii="Times New Roman" w:hAnsi="Times New Roman"/>
          <w:sz w:val="24"/>
          <w:szCs w:val="24"/>
          <w:lang w:val="en"/>
        </w:rPr>
        <w:t xml:space="preserve">set out at </w:t>
      </w:r>
      <w:r w:rsidRPr="004319A5">
        <w:rPr>
          <w:rFonts w:ascii="Times New Roman" w:hAnsi="Times New Roman"/>
          <w:sz w:val="24"/>
          <w:szCs w:val="24"/>
          <w:lang w:val="en"/>
        </w:rPr>
        <w:t xml:space="preserve">paragraph 6.153 </w:t>
      </w:r>
      <w:r>
        <w:rPr>
          <w:rFonts w:ascii="Times New Roman" w:hAnsi="Times New Roman"/>
          <w:sz w:val="24"/>
          <w:szCs w:val="24"/>
          <w:lang w:val="en"/>
        </w:rPr>
        <w:t>of the FOI Guidelines</w:t>
      </w:r>
      <w:r w:rsidRPr="004319A5">
        <w:rPr>
          <w:rFonts w:ascii="Times New Roman" w:hAnsi="Times New Roman"/>
          <w:sz w:val="24"/>
          <w:szCs w:val="24"/>
          <w:lang w:val="en"/>
        </w:rPr>
        <w:t xml:space="preserve"> </w:t>
      </w:r>
      <w:r w:rsidR="003152B2">
        <w:rPr>
          <w:rFonts w:ascii="Times New Roman" w:hAnsi="Times New Roman"/>
          <w:sz w:val="24"/>
          <w:szCs w:val="24"/>
          <w:lang w:val="en"/>
        </w:rPr>
        <w:t xml:space="preserve">is not in conformity with the obligations agencies have </w:t>
      </w:r>
      <w:r w:rsidRPr="004319A5">
        <w:rPr>
          <w:rFonts w:ascii="Times New Roman" w:hAnsi="Times New Roman"/>
          <w:sz w:val="24"/>
          <w:szCs w:val="24"/>
          <w:lang w:val="en"/>
        </w:rPr>
        <w:t>under the Australian Privacy Principles (APPs) which provide that disclosure</w:t>
      </w:r>
      <w:r w:rsidR="00C35B23">
        <w:rPr>
          <w:rFonts w:ascii="Times New Roman" w:hAnsi="Times New Roman"/>
          <w:sz w:val="24"/>
          <w:szCs w:val="24"/>
          <w:lang w:val="en"/>
        </w:rPr>
        <w:t xml:space="preserve"> of personal information</w:t>
      </w:r>
      <w:r w:rsidRPr="004319A5">
        <w:rPr>
          <w:rFonts w:ascii="Times New Roman" w:hAnsi="Times New Roman"/>
          <w:sz w:val="24"/>
          <w:szCs w:val="24"/>
          <w:lang w:val="en"/>
        </w:rPr>
        <w:t xml:space="preserve"> should only occur in prescribed circumstances.</w:t>
      </w:r>
      <w:r>
        <w:rPr>
          <w:rFonts w:ascii="Times New Roman" w:hAnsi="Times New Roman"/>
          <w:sz w:val="24"/>
          <w:szCs w:val="24"/>
          <w:lang w:val="en"/>
        </w:rPr>
        <w:t xml:space="preserve"> </w:t>
      </w:r>
    </w:p>
    <w:p w14:paraId="1FFA6BCA" w14:textId="47C3679B" w:rsidR="00C35B23" w:rsidRPr="00BF142B" w:rsidRDefault="00C35B23" w:rsidP="00D4680C">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val="en"/>
        </w:rPr>
        <w:t xml:space="preserve">In </w:t>
      </w:r>
      <w:r w:rsidR="0047185D">
        <w:rPr>
          <w:rFonts w:ascii="Times New Roman" w:hAnsi="Times New Roman"/>
          <w:sz w:val="24"/>
          <w:szCs w:val="24"/>
          <w:lang w:val="en"/>
        </w:rPr>
        <w:t>all</w:t>
      </w:r>
      <w:r>
        <w:rPr>
          <w:rFonts w:ascii="Times New Roman" w:hAnsi="Times New Roman"/>
          <w:sz w:val="24"/>
          <w:szCs w:val="24"/>
          <w:lang w:val="en"/>
        </w:rPr>
        <w:t xml:space="preserve"> other circumstances, Australian Government agencies have </w:t>
      </w:r>
      <w:r w:rsidR="000C04C8">
        <w:rPr>
          <w:rFonts w:ascii="Times New Roman" w:hAnsi="Times New Roman"/>
          <w:sz w:val="24"/>
          <w:szCs w:val="24"/>
          <w:lang w:val="en"/>
        </w:rPr>
        <w:t xml:space="preserve">processes </w:t>
      </w:r>
      <w:r>
        <w:rPr>
          <w:rFonts w:ascii="Times New Roman" w:hAnsi="Times New Roman"/>
          <w:sz w:val="24"/>
          <w:szCs w:val="24"/>
          <w:lang w:val="en"/>
        </w:rPr>
        <w:t xml:space="preserve">in place to ensure compliance with the APPs when it concerns the personal information of individuals, including </w:t>
      </w:r>
      <w:r w:rsidR="00D549C4">
        <w:rPr>
          <w:rFonts w:ascii="Times New Roman" w:hAnsi="Times New Roman"/>
          <w:sz w:val="24"/>
          <w:szCs w:val="24"/>
          <w:lang w:val="en"/>
        </w:rPr>
        <w:t xml:space="preserve">their </w:t>
      </w:r>
      <w:r>
        <w:rPr>
          <w:rFonts w:ascii="Times New Roman" w:hAnsi="Times New Roman"/>
          <w:sz w:val="24"/>
          <w:szCs w:val="24"/>
          <w:lang w:val="en"/>
        </w:rPr>
        <w:t>own APS employees.</w:t>
      </w:r>
    </w:p>
    <w:p w14:paraId="6505DB87" w14:textId="42400080" w:rsidR="003734EE" w:rsidRPr="00BF142B" w:rsidRDefault="003734EE" w:rsidP="00D4680C">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val="en"/>
        </w:rPr>
        <w:t>The Commission’s view is that this default approach in the FOI Guidelines does little to further the Objects of the FOI Act</w:t>
      </w:r>
      <w:r w:rsidR="00895A6D">
        <w:rPr>
          <w:rFonts w:ascii="Times New Roman" w:hAnsi="Times New Roman"/>
          <w:sz w:val="24"/>
          <w:szCs w:val="24"/>
          <w:lang w:val="en"/>
        </w:rPr>
        <w:t>, noting that</w:t>
      </w:r>
      <w:r w:rsidR="00C35B23">
        <w:rPr>
          <w:rFonts w:ascii="Times New Roman" w:hAnsi="Times New Roman"/>
          <w:sz w:val="24"/>
          <w:szCs w:val="24"/>
          <w:lang w:val="en"/>
        </w:rPr>
        <w:t xml:space="preserve"> </w:t>
      </w:r>
      <w:r>
        <w:rPr>
          <w:rFonts w:ascii="Times New Roman" w:hAnsi="Times New Roman"/>
          <w:sz w:val="24"/>
          <w:szCs w:val="24"/>
          <w:lang w:val="en"/>
        </w:rPr>
        <w:t xml:space="preserve">the </w:t>
      </w:r>
      <w:r w:rsidR="00C35B23">
        <w:rPr>
          <w:rFonts w:ascii="Times New Roman" w:hAnsi="Times New Roman"/>
          <w:sz w:val="24"/>
          <w:szCs w:val="24"/>
          <w:lang w:val="en"/>
        </w:rPr>
        <w:t xml:space="preserve">language in the </w:t>
      </w:r>
      <w:r>
        <w:rPr>
          <w:rFonts w:ascii="Times New Roman" w:hAnsi="Times New Roman"/>
          <w:sz w:val="24"/>
          <w:szCs w:val="24"/>
          <w:lang w:val="en"/>
        </w:rPr>
        <w:t xml:space="preserve">Objects of the FOI Act which focus on information held by and actions taken </w:t>
      </w:r>
      <w:r w:rsidRPr="00BF142B">
        <w:rPr>
          <w:rFonts w:ascii="Times New Roman" w:hAnsi="Times New Roman"/>
          <w:i/>
          <w:sz w:val="24"/>
          <w:szCs w:val="24"/>
          <w:lang w:val="en"/>
        </w:rPr>
        <w:t>by Government</w:t>
      </w:r>
      <w:r>
        <w:rPr>
          <w:rFonts w:ascii="Times New Roman" w:hAnsi="Times New Roman"/>
          <w:sz w:val="24"/>
          <w:szCs w:val="24"/>
          <w:lang w:val="en"/>
        </w:rPr>
        <w:t>, not individuals serving the Government</w:t>
      </w:r>
      <w:r w:rsidR="00A54782">
        <w:rPr>
          <w:rFonts w:ascii="Times New Roman" w:hAnsi="Times New Roman"/>
          <w:sz w:val="24"/>
          <w:szCs w:val="24"/>
          <w:lang w:val="en"/>
        </w:rPr>
        <w:t xml:space="preserve"> of the day</w:t>
      </w:r>
      <w:r>
        <w:rPr>
          <w:rFonts w:ascii="Times New Roman" w:hAnsi="Times New Roman"/>
          <w:sz w:val="24"/>
          <w:szCs w:val="24"/>
          <w:lang w:val="en"/>
        </w:rPr>
        <w:t>.</w:t>
      </w:r>
      <w:r w:rsidR="00895A6D">
        <w:rPr>
          <w:rFonts w:ascii="Times New Roman" w:hAnsi="Times New Roman"/>
          <w:sz w:val="24"/>
          <w:szCs w:val="24"/>
          <w:lang w:val="en"/>
        </w:rPr>
        <w:t xml:space="preserve"> </w:t>
      </w:r>
    </w:p>
    <w:p w14:paraId="18844109" w14:textId="3A383B4D" w:rsidR="00D136FB" w:rsidRPr="00BF142B" w:rsidRDefault="003734EE" w:rsidP="00D136FB">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val="en"/>
        </w:rPr>
        <w:t>T</w:t>
      </w:r>
      <w:r w:rsidRPr="004319A5">
        <w:rPr>
          <w:rFonts w:ascii="Times New Roman" w:hAnsi="Times New Roman"/>
          <w:sz w:val="24"/>
          <w:szCs w:val="24"/>
          <w:lang w:val="en"/>
        </w:rPr>
        <w:t xml:space="preserve">he </w:t>
      </w:r>
      <w:r>
        <w:rPr>
          <w:rFonts w:ascii="Times New Roman" w:hAnsi="Times New Roman"/>
          <w:sz w:val="24"/>
          <w:szCs w:val="24"/>
          <w:lang w:val="en"/>
        </w:rPr>
        <w:t xml:space="preserve">transparency and accountability of </w:t>
      </w:r>
      <w:r w:rsidR="00D136FB">
        <w:rPr>
          <w:rFonts w:ascii="Times New Roman" w:hAnsi="Times New Roman"/>
          <w:sz w:val="24"/>
          <w:szCs w:val="24"/>
          <w:lang w:val="en"/>
        </w:rPr>
        <w:t xml:space="preserve">the conduct of </w:t>
      </w:r>
      <w:r>
        <w:rPr>
          <w:rFonts w:ascii="Times New Roman" w:hAnsi="Times New Roman"/>
          <w:sz w:val="24"/>
          <w:szCs w:val="24"/>
          <w:lang w:val="en"/>
        </w:rPr>
        <w:t>APS employees</w:t>
      </w:r>
      <w:r w:rsidRPr="004319A5">
        <w:rPr>
          <w:rFonts w:ascii="Times New Roman" w:hAnsi="Times New Roman"/>
          <w:sz w:val="24"/>
          <w:szCs w:val="24"/>
          <w:lang w:val="en"/>
        </w:rPr>
        <w:t xml:space="preserve"> are </w:t>
      </w:r>
      <w:r w:rsidR="00D136FB">
        <w:rPr>
          <w:rFonts w:ascii="Times New Roman" w:hAnsi="Times New Roman"/>
          <w:sz w:val="24"/>
          <w:szCs w:val="24"/>
          <w:lang w:val="en"/>
        </w:rPr>
        <w:t xml:space="preserve">met by </w:t>
      </w:r>
      <w:r w:rsidR="00530A35">
        <w:rPr>
          <w:rFonts w:ascii="Times New Roman" w:hAnsi="Times New Roman"/>
          <w:sz w:val="24"/>
          <w:szCs w:val="24"/>
          <w:lang w:val="en"/>
        </w:rPr>
        <w:t xml:space="preserve">other </w:t>
      </w:r>
      <w:r w:rsidR="00D136FB">
        <w:rPr>
          <w:rFonts w:ascii="Times New Roman" w:hAnsi="Times New Roman"/>
          <w:sz w:val="24"/>
          <w:szCs w:val="24"/>
          <w:lang w:val="en"/>
        </w:rPr>
        <w:t>avenues for complaint handling and review of decisions.</w:t>
      </w:r>
    </w:p>
    <w:p w14:paraId="6C66B940" w14:textId="232E0033" w:rsidR="00693277" w:rsidRPr="00BF142B" w:rsidRDefault="003734EE">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val="en"/>
        </w:rPr>
        <w:t>All APS employees are bound by the APS Values and Code of Conduct</w:t>
      </w:r>
      <w:r w:rsidR="0047185D">
        <w:rPr>
          <w:rFonts w:ascii="Times New Roman" w:hAnsi="Times New Roman"/>
          <w:sz w:val="24"/>
          <w:szCs w:val="24"/>
          <w:lang w:val="en"/>
        </w:rPr>
        <w:t xml:space="preserve"> and</w:t>
      </w:r>
      <w:r w:rsidR="0047185D" w:rsidRPr="00E26375">
        <w:rPr>
          <w:rFonts w:ascii="Times New Roman" w:hAnsi="Times New Roman"/>
          <w:sz w:val="24"/>
          <w:szCs w:val="24"/>
          <w:lang w:val="en"/>
        </w:rPr>
        <w:t xml:space="preserve"> are a</w:t>
      </w:r>
      <w:r w:rsidR="00A54782">
        <w:rPr>
          <w:rFonts w:ascii="Times New Roman" w:hAnsi="Times New Roman"/>
          <w:sz w:val="24"/>
          <w:szCs w:val="24"/>
          <w:lang w:val="en"/>
        </w:rPr>
        <w:t xml:space="preserve">ccountable to their </w:t>
      </w:r>
      <w:r w:rsidR="00F74275">
        <w:rPr>
          <w:rFonts w:ascii="Times New Roman" w:hAnsi="Times New Roman"/>
          <w:sz w:val="24"/>
          <w:szCs w:val="24"/>
          <w:lang w:val="en"/>
        </w:rPr>
        <w:t>A</w:t>
      </w:r>
      <w:r w:rsidR="00A54782">
        <w:rPr>
          <w:rFonts w:ascii="Times New Roman" w:hAnsi="Times New Roman"/>
          <w:sz w:val="24"/>
          <w:szCs w:val="24"/>
          <w:lang w:val="en"/>
        </w:rPr>
        <w:t xml:space="preserve">gency </w:t>
      </w:r>
      <w:r w:rsidR="00F74275">
        <w:rPr>
          <w:rFonts w:ascii="Times New Roman" w:hAnsi="Times New Roman"/>
          <w:sz w:val="24"/>
          <w:szCs w:val="24"/>
          <w:lang w:val="en"/>
        </w:rPr>
        <w:t>H</w:t>
      </w:r>
      <w:r w:rsidR="00A54782">
        <w:rPr>
          <w:rFonts w:ascii="Times New Roman" w:hAnsi="Times New Roman"/>
          <w:sz w:val="24"/>
          <w:szCs w:val="24"/>
          <w:lang w:val="en"/>
        </w:rPr>
        <w:t>ead</w:t>
      </w:r>
      <w:r w:rsidR="00D549C4">
        <w:rPr>
          <w:rFonts w:ascii="Times New Roman" w:hAnsi="Times New Roman"/>
          <w:sz w:val="24"/>
          <w:szCs w:val="24"/>
          <w:lang w:val="en"/>
        </w:rPr>
        <w:t>s</w:t>
      </w:r>
      <w:r w:rsidR="0047185D" w:rsidRPr="00E26375">
        <w:rPr>
          <w:rFonts w:ascii="Times New Roman" w:hAnsi="Times New Roman"/>
          <w:sz w:val="24"/>
          <w:szCs w:val="24"/>
          <w:lang w:val="en"/>
        </w:rPr>
        <w:t xml:space="preserve"> for performance of their duties</w:t>
      </w:r>
      <w:r w:rsidR="0047185D">
        <w:rPr>
          <w:rFonts w:ascii="Times New Roman" w:hAnsi="Times New Roman"/>
          <w:sz w:val="24"/>
          <w:szCs w:val="24"/>
          <w:lang w:val="en"/>
        </w:rPr>
        <w:t xml:space="preserve"> under </w:t>
      </w:r>
      <w:r w:rsidR="00F96109">
        <w:rPr>
          <w:rFonts w:ascii="Times New Roman" w:hAnsi="Times New Roman"/>
          <w:sz w:val="24"/>
          <w:szCs w:val="24"/>
          <w:lang w:val="en"/>
        </w:rPr>
        <w:t>the PS Act</w:t>
      </w:r>
      <w:r>
        <w:rPr>
          <w:rFonts w:ascii="Times New Roman" w:hAnsi="Times New Roman"/>
          <w:sz w:val="24"/>
          <w:szCs w:val="24"/>
          <w:lang w:val="en"/>
        </w:rPr>
        <w:t xml:space="preserve">. </w:t>
      </w:r>
      <w:r w:rsidR="006529A6" w:rsidRPr="00BF142B">
        <w:rPr>
          <w:rFonts w:ascii="Times New Roman" w:hAnsi="Times New Roman"/>
          <w:sz w:val="24"/>
          <w:szCs w:val="24"/>
          <w:lang w:val="en"/>
        </w:rPr>
        <w:t xml:space="preserve">Any individual can write to an </w:t>
      </w:r>
      <w:r w:rsidR="002861A4">
        <w:rPr>
          <w:rFonts w:ascii="Times New Roman" w:hAnsi="Times New Roman"/>
          <w:sz w:val="24"/>
          <w:szCs w:val="24"/>
          <w:lang w:val="en"/>
        </w:rPr>
        <w:t>A</w:t>
      </w:r>
      <w:r w:rsidR="002861A4" w:rsidRPr="00BF142B">
        <w:rPr>
          <w:rFonts w:ascii="Times New Roman" w:hAnsi="Times New Roman"/>
          <w:sz w:val="24"/>
          <w:szCs w:val="24"/>
          <w:lang w:val="en"/>
        </w:rPr>
        <w:t xml:space="preserve">gency </w:t>
      </w:r>
      <w:r w:rsidR="002861A4">
        <w:rPr>
          <w:rFonts w:ascii="Times New Roman" w:hAnsi="Times New Roman"/>
          <w:sz w:val="24"/>
          <w:szCs w:val="24"/>
          <w:lang w:val="en"/>
        </w:rPr>
        <w:t xml:space="preserve">Head </w:t>
      </w:r>
      <w:r w:rsidR="006529A6" w:rsidRPr="00BF142B">
        <w:rPr>
          <w:rFonts w:ascii="Times New Roman" w:hAnsi="Times New Roman"/>
          <w:sz w:val="24"/>
          <w:szCs w:val="24"/>
          <w:lang w:val="en"/>
        </w:rPr>
        <w:t xml:space="preserve">to pursue </w:t>
      </w:r>
      <w:r w:rsidR="0047185D">
        <w:rPr>
          <w:rFonts w:ascii="Times New Roman" w:hAnsi="Times New Roman"/>
          <w:sz w:val="24"/>
          <w:szCs w:val="24"/>
          <w:lang w:val="en"/>
        </w:rPr>
        <w:t xml:space="preserve">a </w:t>
      </w:r>
      <w:r w:rsidR="006529A6" w:rsidRPr="00BF142B">
        <w:rPr>
          <w:rFonts w:ascii="Times New Roman" w:hAnsi="Times New Roman"/>
          <w:sz w:val="24"/>
          <w:szCs w:val="24"/>
          <w:lang w:val="en"/>
        </w:rPr>
        <w:t xml:space="preserve">complaint or seek review of </w:t>
      </w:r>
      <w:r w:rsidR="0047185D">
        <w:rPr>
          <w:rFonts w:ascii="Times New Roman" w:hAnsi="Times New Roman"/>
          <w:sz w:val="24"/>
          <w:szCs w:val="24"/>
          <w:lang w:val="en"/>
        </w:rPr>
        <w:t xml:space="preserve">a </w:t>
      </w:r>
      <w:r w:rsidR="006529A6" w:rsidRPr="00BF142B">
        <w:rPr>
          <w:rFonts w:ascii="Times New Roman" w:hAnsi="Times New Roman"/>
          <w:sz w:val="24"/>
          <w:szCs w:val="24"/>
          <w:lang w:val="en"/>
        </w:rPr>
        <w:t>decision</w:t>
      </w:r>
      <w:r w:rsidR="0047185D">
        <w:rPr>
          <w:rFonts w:ascii="Times New Roman" w:hAnsi="Times New Roman"/>
          <w:sz w:val="24"/>
          <w:szCs w:val="24"/>
          <w:lang w:val="en"/>
        </w:rPr>
        <w:t>. A</w:t>
      </w:r>
      <w:r w:rsidR="006529A6" w:rsidRPr="00BF142B">
        <w:rPr>
          <w:rFonts w:ascii="Times New Roman" w:hAnsi="Times New Roman"/>
          <w:sz w:val="24"/>
          <w:szCs w:val="24"/>
          <w:lang w:val="en"/>
        </w:rPr>
        <w:t xml:space="preserve"> complainant does not necessarily require individuals’ </w:t>
      </w:r>
      <w:r w:rsidR="0037283C" w:rsidRPr="00BF142B">
        <w:rPr>
          <w:rFonts w:ascii="Times New Roman" w:hAnsi="Times New Roman"/>
          <w:sz w:val="24"/>
          <w:szCs w:val="24"/>
          <w:lang w:val="en"/>
        </w:rPr>
        <w:t xml:space="preserve">specific </w:t>
      </w:r>
      <w:r w:rsidR="006529A6" w:rsidRPr="00BF142B">
        <w:rPr>
          <w:rFonts w:ascii="Times New Roman" w:hAnsi="Times New Roman"/>
          <w:sz w:val="24"/>
          <w:szCs w:val="24"/>
          <w:lang w:val="en"/>
        </w:rPr>
        <w:t>details to enable appropriate action</w:t>
      </w:r>
      <w:r w:rsidR="002861A4">
        <w:rPr>
          <w:rFonts w:ascii="Times New Roman" w:hAnsi="Times New Roman"/>
          <w:sz w:val="24"/>
          <w:szCs w:val="24"/>
          <w:lang w:val="en"/>
        </w:rPr>
        <w:t xml:space="preserve"> to be taken</w:t>
      </w:r>
      <w:r w:rsidR="006529A6" w:rsidRPr="00BF142B">
        <w:rPr>
          <w:rFonts w:ascii="Times New Roman" w:hAnsi="Times New Roman"/>
          <w:sz w:val="24"/>
          <w:szCs w:val="24"/>
          <w:lang w:val="en"/>
        </w:rPr>
        <w:t>.</w:t>
      </w:r>
    </w:p>
    <w:p w14:paraId="3BDDACD5" w14:textId="77777777" w:rsidR="00224311" w:rsidRPr="00BF142B" w:rsidRDefault="00224311" w:rsidP="00224311">
      <w:pPr>
        <w:pStyle w:val="ListParagraph"/>
        <w:numPr>
          <w:ilvl w:val="0"/>
          <w:numId w:val="5"/>
        </w:numPr>
        <w:spacing w:after="240"/>
        <w:rPr>
          <w:rFonts w:ascii="Times New Roman" w:hAnsi="Times New Roman"/>
          <w:sz w:val="24"/>
          <w:szCs w:val="24"/>
          <w:lang w:eastAsia="en-US"/>
        </w:rPr>
      </w:pPr>
      <w:r w:rsidRPr="00BF142B">
        <w:rPr>
          <w:rFonts w:ascii="Times New Roman" w:hAnsi="Times New Roman"/>
          <w:sz w:val="24"/>
          <w:szCs w:val="24"/>
          <w:lang w:eastAsia="en-US"/>
        </w:rPr>
        <w:t xml:space="preserve">Like many APS agencies, the </w:t>
      </w:r>
      <w:r w:rsidR="002861A4">
        <w:rPr>
          <w:rFonts w:ascii="Times New Roman" w:hAnsi="Times New Roman"/>
          <w:sz w:val="24"/>
          <w:szCs w:val="24"/>
          <w:lang w:eastAsia="en-US"/>
        </w:rPr>
        <w:t xml:space="preserve">Commission </w:t>
      </w:r>
      <w:r w:rsidRPr="00BF142B">
        <w:rPr>
          <w:rFonts w:ascii="Times New Roman" w:hAnsi="Times New Roman"/>
          <w:sz w:val="24"/>
          <w:szCs w:val="24"/>
          <w:lang w:eastAsia="en-US"/>
        </w:rPr>
        <w:t xml:space="preserve">deals with numerous complaints each year from members of the public or from other APS employees. Most </w:t>
      </w:r>
      <w:r w:rsidR="00DC7C7F">
        <w:rPr>
          <w:rFonts w:ascii="Times New Roman" w:hAnsi="Times New Roman"/>
          <w:sz w:val="24"/>
          <w:szCs w:val="24"/>
          <w:lang w:eastAsia="en-US"/>
        </w:rPr>
        <w:t>Commission</w:t>
      </w:r>
      <w:r w:rsidRPr="00BF142B">
        <w:rPr>
          <w:rFonts w:ascii="Times New Roman" w:hAnsi="Times New Roman"/>
          <w:sz w:val="24"/>
          <w:szCs w:val="24"/>
          <w:lang w:eastAsia="en-US"/>
        </w:rPr>
        <w:t xml:space="preserve"> employees who are involved in handling complaints do not have a formal decision-making role. For example, some employees receive complaints on public-facing telephone services or email addresses. These employees may be involved in communicating directly with complainants and providing advice to other employees within the </w:t>
      </w:r>
      <w:r w:rsidR="00DC7C7F">
        <w:rPr>
          <w:rFonts w:ascii="Times New Roman" w:hAnsi="Times New Roman"/>
          <w:sz w:val="24"/>
          <w:szCs w:val="24"/>
          <w:lang w:eastAsia="en-US"/>
        </w:rPr>
        <w:t>Commission</w:t>
      </w:r>
      <w:r w:rsidRPr="00BF142B">
        <w:rPr>
          <w:rFonts w:ascii="Times New Roman" w:hAnsi="Times New Roman"/>
          <w:sz w:val="24"/>
          <w:szCs w:val="24"/>
          <w:lang w:eastAsia="en-US"/>
        </w:rPr>
        <w:t>, including decision makers.</w:t>
      </w:r>
    </w:p>
    <w:p w14:paraId="423C4677" w14:textId="2E6A82BF" w:rsidR="0047185D" w:rsidRDefault="0047185D" w:rsidP="00224311">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eastAsia="en-US"/>
        </w:rPr>
        <w:t xml:space="preserve">It is commonplace for </w:t>
      </w:r>
      <w:r w:rsidR="00224311" w:rsidRPr="00BF142B">
        <w:rPr>
          <w:rFonts w:ascii="Times New Roman" w:hAnsi="Times New Roman"/>
          <w:sz w:val="24"/>
          <w:szCs w:val="24"/>
          <w:lang w:eastAsia="en-US"/>
        </w:rPr>
        <w:t>FOI applicants</w:t>
      </w:r>
      <w:r>
        <w:rPr>
          <w:rFonts w:ascii="Times New Roman" w:hAnsi="Times New Roman"/>
          <w:sz w:val="24"/>
          <w:szCs w:val="24"/>
          <w:lang w:eastAsia="en-US"/>
        </w:rPr>
        <w:t xml:space="preserve"> to </w:t>
      </w:r>
      <w:r w:rsidR="00224311" w:rsidRPr="00BF142B">
        <w:rPr>
          <w:rFonts w:ascii="Times New Roman" w:hAnsi="Times New Roman"/>
          <w:sz w:val="24"/>
          <w:szCs w:val="24"/>
          <w:lang w:eastAsia="en-US"/>
        </w:rPr>
        <w:t xml:space="preserve">seek information in connection with complaints and grievances. The </w:t>
      </w:r>
      <w:r w:rsidR="00DC7C7F">
        <w:rPr>
          <w:rFonts w:ascii="Times New Roman" w:hAnsi="Times New Roman"/>
          <w:sz w:val="24"/>
          <w:szCs w:val="24"/>
          <w:lang w:eastAsia="en-US"/>
        </w:rPr>
        <w:t>Commission</w:t>
      </w:r>
      <w:r w:rsidR="00224311" w:rsidRPr="00BF142B">
        <w:rPr>
          <w:rFonts w:ascii="Times New Roman" w:hAnsi="Times New Roman"/>
          <w:sz w:val="24"/>
          <w:szCs w:val="24"/>
          <w:lang w:eastAsia="en-US"/>
        </w:rPr>
        <w:t xml:space="preserve"> submits that the specific personal information of employees who merely have a</w:t>
      </w:r>
      <w:r>
        <w:rPr>
          <w:rFonts w:ascii="Times New Roman" w:hAnsi="Times New Roman"/>
          <w:sz w:val="24"/>
          <w:szCs w:val="24"/>
          <w:lang w:eastAsia="en-US"/>
        </w:rPr>
        <w:t xml:space="preserve"> processing or</w:t>
      </w:r>
      <w:r w:rsidR="00224311" w:rsidRPr="00BF142B">
        <w:rPr>
          <w:rFonts w:ascii="Times New Roman" w:hAnsi="Times New Roman"/>
          <w:sz w:val="24"/>
          <w:szCs w:val="24"/>
          <w:lang w:eastAsia="en-US"/>
        </w:rPr>
        <w:t xml:space="preserve"> advisory role would generally </w:t>
      </w:r>
      <w:r w:rsidR="00D428F4">
        <w:rPr>
          <w:rFonts w:ascii="Times New Roman" w:hAnsi="Times New Roman"/>
          <w:sz w:val="24"/>
          <w:szCs w:val="24"/>
          <w:lang w:eastAsia="en-US"/>
        </w:rPr>
        <w:t xml:space="preserve">have </w:t>
      </w:r>
      <w:r w:rsidR="00A54782">
        <w:rPr>
          <w:rFonts w:ascii="Times New Roman" w:hAnsi="Times New Roman"/>
          <w:sz w:val="24"/>
          <w:szCs w:val="24"/>
          <w:lang w:eastAsia="en-US"/>
        </w:rPr>
        <w:t xml:space="preserve">little </w:t>
      </w:r>
      <w:r w:rsidR="00224311" w:rsidRPr="00BF142B">
        <w:rPr>
          <w:rFonts w:ascii="Times New Roman" w:hAnsi="Times New Roman"/>
          <w:sz w:val="24"/>
          <w:szCs w:val="24"/>
          <w:lang w:eastAsia="en-US"/>
        </w:rPr>
        <w:t>relevan</w:t>
      </w:r>
      <w:r w:rsidR="00D428F4">
        <w:rPr>
          <w:rFonts w:ascii="Times New Roman" w:hAnsi="Times New Roman"/>
          <w:sz w:val="24"/>
          <w:szCs w:val="24"/>
          <w:lang w:eastAsia="en-US"/>
        </w:rPr>
        <w:t>ce</w:t>
      </w:r>
      <w:r w:rsidR="00224311" w:rsidRPr="00BF142B">
        <w:rPr>
          <w:rFonts w:ascii="Times New Roman" w:hAnsi="Times New Roman"/>
          <w:sz w:val="24"/>
          <w:szCs w:val="24"/>
          <w:lang w:eastAsia="en-US"/>
        </w:rPr>
        <w:t xml:space="preserve"> to the FOI applicant. In other words, </w:t>
      </w:r>
      <w:r w:rsidR="00D428F4">
        <w:rPr>
          <w:rFonts w:ascii="Times New Roman" w:hAnsi="Times New Roman"/>
          <w:sz w:val="24"/>
          <w:szCs w:val="24"/>
          <w:lang w:eastAsia="en-US"/>
        </w:rPr>
        <w:t xml:space="preserve">in relation to the public interest test associated with a conditional exemption such as s 47F, </w:t>
      </w:r>
      <w:r w:rsidR="006E2566">
        <w:rPr>
          <w:rFonts w:ascii="Times New Roman" w:hAnsi="Times New Roman"/>
          <w:sz w:val="24"/>
          <w:szCs w:val="24"/>
          <w:lang w:eastAsia="en-US"/>
        </w:rPr>
        <w:t>i</w:t>
      </w:r>
      <w:r w:rsidR="00A54782">
        <w:rPr>
          <w:rFonts w:ascii="Times New Roman" w:hAnsi="Times New Roman"/>
          <w:sz w:val="24"/>
          <w:szCs w:val="24"/>
          <w:lang w:eastAsia="en-US"/>
        </w:rPr>
        <w:t>n many cases</w:t>
      </w:r>
      <w:r w:rsidR="006E2566">
        <w:rPr>
          <w:rFonts w:ascii="Times New Roman" w:hAnsi="Times New Roman"/>
          <w:sz w:val="24"/>
          <w:szCs w:val="24"/>
          <w:lang w:eastAsia="en-US"/>
        </w:rPr>
        <w:t xml:space="preserve"> </w:t>
      </w:r>
      <w:r w:rsidR="00224311" w:rsidRPr="00BF142B">
        <w:rPr>
          <w:rFonts w:ascii="Times New Roman" w:hAnsi="Times New Roman"/>
          <w:sz w:val="24"/>
          <w:szCs w:val="24"/>
          <w:lang w:eastAsia="en-US"/>
        </w:rPr>
        <w:t xml:space="preserve">no public purpose would be achieved by disclosure of </w:t>
      </w:r>
      <w:r w:rsidR="00A54782">
        <w:rPr>
          <w:rFonts w:ascii="Times New Roman" w:hAnsi="Times New Roman"/>
          <w:sz w:val="24"/>
          <w:szCs w:val="24"/>
          <w:lang w:eastAsia="en-US"/>
        </w:rPr>
        <w:t>public servants’</w:t>
      </w:r>
      <w:r w:rsidR="00224311" w:rsidRPr="00BF142B">
        <w:rPr>
          <w:rFonts w:ascii="Times New Roman" w:hAnsi="Times New Roman"/>
          <w:sz w:val="24"/>
          <w:szCs w:val="24"/>
          <w:lang w:eastAsia="en-US"/>
        </w:rPr>
        <w:t xml:space="preserve"> personal information. </w:t>
      </w:r>
      <w:r w:rsidR="00964607">
        <w:rPr>
          <w:rFonts w:ascii="Times New Roman" w:hAnsi="Times New Roman"/>
          <w:sz w:val="24"/>
          <w:szCs w:val="24"/>
          <w:lang w:eastAsia="en-US"/>
        </w:rPr>
        <w:t xml:space="preserve">The public interest in knowing information about how a decision was made could be satisfied, </w:t>
      </w:r>
      <w:r w:rsidR="00D549C4">
        <w:rPr>
          <w:rFonts w:ascii="Times New Roman" w:hAnsi="Times New Roman"/>
          <w:sz w:val="24"/>
          <w:szCs w:val="24"/>
          <w:lang w:eastAsia="en-US"/>
        </w:rPr>
        <w:t xml:space="preserve">for </w:t>
      </w:r>
      <w:r w:rsidR="00964607">
        <w:rPr>
          <w:rFonts w:ascii="Times New Roman" w:hAnsi="Times New Roman"/>
          <w:sz w:val="24"/>
          <w:szCs w:val="24"/>
          <w:lang w:eastAsia="en-US"/>
        </w:rPr>
        <w:t xml:space="preserve">example, by disclosure of the role title without disclosing the name of the individual. The public interest </w:t>
      </w:r>
      <w:r w:rsidR="006E2566">
        <w:rPr>
          <w:rFonts w:ascii="Times New Roman" w:hAnsi="Times New Roman"/>
          <w:sz w:val="24"/>
          <w:szCs w:val="24"/>
          <w:lang w:eastAsia="en-US"/>
        </w:rPr>
        <w:t xml:space="preserve">in </w:t>
      </w:r>
      <w:r w:rsidR="00964607">
        <w:rPr>
          <w:rFonts w:ascii="Times New Roman" w:hAnsi="Times New Roman"/>
          <w:sz w:val="24"/>
          <w:szCs w:val="24"/>
          <w:lang w:eastAsia="en-US"/>
        </w:rPr>
        <w:t xml:space="preserve">being able to communicate with agencies could be satisfied by disclosure of general contact details that are publicly available rather the direct contact details of individuals. </w:t>
      </w:r>
    </w:p>
    <w:p w14:paraId="1D6809F7" w14:textId="4726A045" w:rsidR="00C74B73" w:rsidRDefault="008D7E73" w:rsidP="00224311">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eastAsia="en-US"/>
        </w:rPr>
        <w:t>It is accepted that disclosure of the identity of a</w:t>
      </w:r>
      <w:r w:rsidR="00D549C4">
        <w:rPr>
          <w:rFonts w:ascii="Times New Roman" w:hAnsi="Times New Roman"/>
          <w:sz w:val="24"/>
          <w:szCs w:val="24"/>
          <w:lang w:eastAsia="en-US"/>
        </w:rPr>
        <w:t>n employee with a formal</w:t>
      </w:r>
      <w:r>
        <w:rPr>
          <w:rFonts w:ascii="Times New Roman" w:hAnsi="Times New Roman"/>
          <w:sz w:val="24"/>
          <w:szCs w:val="24"/>
          <w:lang w:eastAsia="en-US"/>
        </w:rPr>
        <w:t xml:space="preserve"> decision mak</w:t>
      </w:r>
      <w:r w:rsidR="00D549C4">
        <w:rPr>
          <w:rFonts w:ascii="Times New Roman" w:hAnsi="Times New Roman"/>
          <w:sz w:val="24"/>
          <w:szCs w:val="24"/>
          <w:lang w:eastAsia="en-US"/>
        </w:rPr>
        <w:t>ing role</w:t>
      </w:r>
      <w:r>
        <w:rPr>
          <w:rFonts w:ascii="Times New Roman" w:hAnsi="Times New Roman"/>
          <w:sz w:val="24"/>
          <w:szCs w:val="24"/>
          <w:lang w:eastAsia="en-US"/>
        </w:rPr>
        <w:t xml:space="preserve"> would </w:t>
      </w:r>
      <w:r w:rsidR="00D549C4">
        <w:rPr>
          <w:rFonts w:ascii="Times New Roman" w:hAnsi="Times New Roman"/>
          <w:sz w:val="24"/>
          <w:szCs w:val="24"/>
          <w:lang w:eastAsia="en-US"/>
        </w:rPr>
        <w:t xml:space="preserve">generally </w:t>
      </w:r>
      <w:r>
        <w:rPr>
          <w:rFonts w:ascii="Times New Roman" w:hAnsi="Times New Roman"/>
          <w:sz w:val="24"/>
          <w:szCs w:val="24"/>
          <w:lang w:eastAsia="en-US"/>
        </w:rPr>
        <w:t xml:space="preserve">not be unreasonable and the public interest generally would weigh in favour of disclosure. </w:t>
      </w:r>
      <w:r w:rsidR="00224311" w:rsidRPr="00BF142B">
        <w:rPr>
          <w:rFonts w:ascii="Times New Roman" w:hAnsi="Times New Roman"/>
          <w:sz w:val="24"/>
          <w:szCs w:val="24"/>
          <w:lang w:eastAsia="en-US"/>
        </w:rPr>
        <w:t xml:space="preserve">The FOI Act itself reflects this </w:t>
      </w:r>
      <w:r w:rsidR="00D549C4">
        <w:rPr>
          <w:rFonts w:ascii="Times New Roman" w:hAnsi="Times New Roman"/>
          <w:sz w:val="24"/>
          <w:szCs w:val="24"/>
          <w:lang w:eastAsia="en-US"/>
        </w:rPr>
        <w:t xml:space="preserve">generally recognised </w:t>
      </w:r>
      <w:r w:rsidR="00224311" w:rsidRPr="00BF142B">
        <w:rPr>
          <w:rFonts w:ascii="Times New Roman" w:hAnsi="Times New Roman"/>
          <w:sz w:val="24"/>
          <w:szCs w:val="24"/>
          <w:lang w:eastAsia="en-US"/>
        </w:rPr>
        <w:t xml:space="preserve">distinction between decision makers and other employees.  Sections 26, 29 and 24AB of the FOI Act each make it mandatory to provide certain personal information about decision makers or consultation contacts. </w:t>
      </w:r>
    </w:p>
    <w:p w14:paraId="3B530E31" w14:textId="77777777" w:rsidR="00E26D61" w:rsidRPr="00BF142B" w:rsidRDefault="00E26D61">
      <w:pPr>
        <w:pStyle w:val="ListParagraph"/>
        <w:numPr>
          <w:ilvl w:val="0"/>
          <w:numId w:val="5"/>
        </w:numPr>
        <w:spacing w:after="240"/>
        <w:rPr>
          <w:rFonts w:ascii="Times New Roman" w:hAnsi="Times New Roman"/>
          <w:sz w:val="24"/>
          <w:szCs w:val="24"/>
          <w:lang w:eastAsia="en-US"/>
        </w:rPr>
      </w:pPr>
      <w:r w:rsidRPr="00BF142B">
        <w:rPr>
          <w:rFonts w:ascii="Times New Roman" w:hAnsi="Times New Roman"/>
          <w:sz w:val="24"/>
          <w:szCs w:val="24"/>
          <w:lang w:eastAsia="en-US"/>
        </w:rPr>
        <w:lastRenderedPageBreak/>
        <w:t>In</w:t>
      </w:r>
      <w:r w:rsidRPr="00BF142B">
        <w:rPr>
          <w:rFonts w:ascii="Times New Roman" w:hAnsi="Times New Roman"/>
          <w:i/>
          <w:sz w:val="24"/>
          <w:szCs w:val="24"/>
          <w:lang w:eastAsia="en-US"/>
        </w:rPr>
        <w:t xml:space="preserve"> ‘BA’ and Merit Protection Commissioner </w:t>
      </w:r>
      <w:r w:rsidRPr="00BF142B">
        <w:rPr>
          <w:rFonts w:ascii="Times New Roman" w:hAnsi="Times New Roman"/>
          <w:sz w:val="24"/>
          <w:szCs w:val="24"/>
          <w:lang w:eastAsia="en-US"/>
        </w:rPr>
        <w:t xml:space="preserve">[2014] AICmr 9 (30 January 2014), the Australian Information Commissioner reconsidered a number of earlier cases dealing with the disclosure of certain ‘vocational assessment information’. Before ‘BA’, the general position was </w:t>
      </w:r>
      <w:r w:rsidR="00996BBB" w:rsidRPr="00BF142B">
        <w:rPr>
          <w:rFonts w:ascii="Times New Roman" w:hAnsi="Times New Roman"/>
          <w:sz w:val="24"/>
          <w:szCs w:val="24"/>
          <w:lang w:eastAsia="en-US"/>
        </w:rPr>
        <w:t xml:space="preserve">essentially that it was not unreasonable to disclose the written job applications of </w:t>
      </w:r>
      <w:r w:rsidR="00996BBB" w:rsidRPr="00BF142B">
        <w:rPr>
          <w:rFonts w:ascii="Times New Roman" w:hAnsi="Times New Roman"/>
          <w:sz w:val="24"/>
          <w:szCs w:val="24"/>
          <w:u w:val="single"/>
          <w:lang w:eastAsia="en-US"/>
        </w:rPr>
        <w:t>successful</w:t>
      </w:r>
      <w:r w:rsidR="00996BBB" w:rsidRPr="00BF142B">
        <w:rPr>
          <w:rFonts w:ascii="Times New Roman" w:hAnsi="Times New Roman"/>
          <w:sz w:val="24"/>
          <w:szCs w:val="24"/>
          <w:lang w:eastAsia="en-US"/>
        </w:rPr>
        <w:t xml:space="preserve"> applicants for positions in the APS.</w:t>
      </w:r>
    </w:p>
    <w:p w14:paraId="7C542FE2" w14:textId="77777777" w:rsidR="00996BBB" w:rsidRPr="00BF142B" w:rsidRDefault="00D4680C" w:rsidP="00D4680C">
      <w:pPr>
        <w:pStyle w:val="ListParagraph"/>
        <w:numPr>
          <w:ilvl w:val="0"/>
          <w:numId w:val="5"/>
        </w:numPr>
        <w:spacing w:after="240"/>
        <w:rPr>
          <w:rFonts w:ascii="Times New Roman" w:hAnsi="Times New Roman"/>
          <w:sz w:val="24"/>
          <w:szCs w:val="24"/>
          <w:lang w:eastAsia="en-US"/>
        </w:rPr>
      </w:pPr>
      <w:r w:rsidRPr="00BF142B">
        <w:rPr>
          <w:rFonts w:ascii="Times New Roman" w:hAnsi="Times New Roman"/>
          <w:sz w:val="24"/>
          <w:szCs w:val="24"/>
          <w:lang w:eastAsia="en-US"/>
        </w:rPr>
        <w:t>In ‘BA’, the Information Commissioner decided that the default position “</w:t>
      </w:r>
      <w:r w:rsidRPr="00BF142B">
        <w:rPr>
          <w:rFonts w:ascii="Times New Roman" w:hAnsi="Times New Roman"/>
          <w:i/>
          <w:sz w:val="24"/>
          <w:szCs w:val="24"/>
          <w:lang w:val="en"/>
        </w:rPr>
        <w:t>should be reassessed in light of changes in privacy law, information technology and community concern about privacy protection</w:t>
      </w:r>
      <w:r w:rsidRPr="00BF142B">
        <w:rPr>
          <w:rFonts w:ascii="Times New Roman" w:hAnsi="Times New Roman"/>
          <w:sz w:val="24"/>
          <w:szCs w:val="24"/>
          <w:lang w:val="en"/>
        </w:rPr>
        <w:t>” (paragraph 2).</w:t>
      </w:r>
    </w:p>
    <w:p w14:paraId="44BDF93F" w14:textId="77777777" w:rsidR="00E26D61" w:rsidRPr="00BF142B" w:rsidRDefault="00D4680C" w:rsidP="00D4680C">
      <w:pPr>
        <w:pStyle w:val="ListParagraph"/>
        <w:numPr>
          <w:ilvl w:val="0"/>
          <w:numId w:val="5"/>
        </w:numPr>
        <w:spacing w:after="240"/>
        <w:rPr>
          <w:rFonts w:ascii="Times New Roman" w:hAnsi="Times New Roman"/>
          <w:sz w:val="24"/>
          <w:szCs w:val="24"/>
          <w:lang w:eastAsia="en-US"/>
        </w:rPr>
      </w:pPr>
      <w:r w:rsidRPr="00BF142B">
        <w:rPr>
          <w:rFonts w:ascii="Times New Roman" w:hAnsi="Times New Roman"/>
          <w:sz w:val="24"/>
          <w:szCs w:val="24"/>
          <w:lang w:eastAsia="en-US"/>
        </w:rPr>
        <w:t>At paragraphs 81 and 82, the Information Commissioner made a number of observations about the dissemination of information on the internet (emphases added):</w:t>
      </w:r>
    </w:p>
    <w:p w14:paraId="470FC160" w14:textId="77777777" w:rsidR="00D4680C" w:rsidRPr="00BF142B" w:rsidRDefault="00D4680C" w:rsidP="00D4680C">
      <w:pPr>
        <w:spacing w:after="240"/>
        <w:ind w:left="720"/>
        <w:rPr>
          <w:rFonts w:ascii="Times New Roman" w:hAnsi="Times New Roman"/>
          <w:sz w:val="24"/>
          <w:szCs w:val="24"/>
          <w:lang w:eastAsia="en-US"/>
        </w:rPr>
      </w:pPr>
      <w:r w:rsidRPr="00BF142B">
        <w:rPr>
          <w:rFonts w:ascii="Times New Roman" w:hAnsi="Times New Roman"/>
          <w:sz w:val="24"/>
          <w:szCs w:val="24"/>
          <w:lang w:eastAsia="en-US"/>
        </w:rPr>
        <w:t>81. A second change that in my view influences the weight to be attached to the earlier cases is that the FOI notion of ‘disclosure to the world at large’ has different meaning with developments in information technology.</w:t>
      </w:r>
      <w:r w:rsidRPr="00BF142B">
        <w:rPr>
          <w:rFonts w:ascii="Times New Roman" w:hAnsi="Times New Roman"/>
          <w:b/>
          <w:sz w:val="24"/>
          <w:szCs w:val="24"/>
          <w:lang w:eastAsia="en-US"/>
        </w:rPr>
        <w:t xml:space="preserve"> It is now considerably easier for a person who has obtained information under the FOI Act to disseminate that information widely, to do so anonymously and to comment upon or even alter that information.</w:t>
      </w:r>
      <w:r w:rsidRPr="00BF142B">
        <w:rPr>
          <w:rFonts w:ascii="Times New Roman" w:hAnsi="Times New Roman"/>
          <w:sz w:val="24"/>
          <w:szCs w:val="24"/>
          <w:lang w:eastAsia="en-US"/>
        </w:rPr>
        <w:t xml:space="preserve"> The view taken in earlier cases – that a successful applicant’s claims should be opened to public scrutiny and their claim to privacy should be deemed as abandoned – </w:t>
      </w:r>
      <w:r w:rsidRPr="00BF142B">
        <w:rPr>
          <w:rFonts w:ascii="Times New Roman" w:hAnsi="Times New Roman"/>
          <w:b/>
          <w:sz w:val="24"/>
          <w:szCs w:val="24"/>
          <w:lang w:eastAsia="en-US"/>
        </w:rPr>
        <w:t xml:space="preserve">takes on a different hue when the publication and scrutiny can occur on the web or through email interchange. Material that is published on the web may remain publicly available for an indefinite period. It may cause anxiety to a public servant that material about their suitability for a particular appointment can be publicly available long after the appointment and to an indeterminate audience. </w:t>
      </w:r>
    </w:p>
    <w:p w14:paraId="427A5166" w14:textId="77777777" w:rsidR="00D4680C" w:rsidRPr="00BF142B" w:rsidRDefault="00D4680C" w:rsidP="00D4680C">
      <w:pPr>
        <w:spacing w:after="240"/>
        <w:ind w:left="720"/>
        <w:rPr>
          <w:rFonts w:ascii="Times New Roman" w:hAnsi="Times New Roman"/>
          <w:sz w:val="24"/>
          <w:szCs w:val="24"/>
          <w:lang w:eastAsia="en-US"/>
        </w:rPr>
      </w:pPr>
      <w:r w:rsidRPr="00BF142B">
        <w:rPr>
          <w:rFonts w:ascii="Times New Roman" w:hAnsi="Times New Roman"/>
          <w:sz w:val="24"/>
          <w:szCs w:val="24"/>
          <w:lang w:eastAsia="en-US"/>
        </w:rPr>
        <w:t xml:space="preserve">82. </w:t>
      </w:r>
      <w:r w:rsidRPr="00BF142B">
        <w:rPr>
          <w:rFonts w:ascii="Times New Roman" w:hAnsi="Times New Roman"/>
          <w:b/>
          <w:sz w:val="24"/>
          <w:szCs w:val="24"/>
          <w:lang w:eastAsia="en-US"/>
        </w:rPr>
        <w:t xml:space="preserve">There is also a growing and understandable concern that personal information that is made available on the web can be misused or used differently by others, for example, for identity profiling or theft or unwanted contact. </w:t>
      </w:r>
      <w:r w:rsidRPr="00BF142B">
        <w:rPr>
          <w:rFonts w:ascii="Times New Roman" w:hAnsi="Times New Roman"/>
          <w:sz w:val="24"/>
          <w:szCs w:val="24"/>
          <w:lang w:eastAsia="en-US"/>
        </w:rPr>
        <w:t>Here I note that the documents in this case include the applicant’s five page curriculum vitae, which lists her qualifications, employment history, award recognition, personal attributes and skills, hobbies and interests, and referees. Even deleting her date of birth and contact details, as the MPC proposed to do, may not impede someone else from building a larger profile of the applicant or even finding her date of birth and contact details from other sources.</w:t>
      </w:r>
    </w:p>
    <w:p w14:paraId="69918181" w14:textId="37F39DB2" w:rsidR="00D4680C" w:rsidRPr="00BF142B" w:rsidRDefault="00D4680C" w:rsidP="00D4680C">
      <w:pPr>
        <w:pStyle w:val="ListParagraph"/>
        <w:numPr>
          <w:ilvl w:val="0"/>
          <w:numId w:val="5"/>
        </w:numPr>
        <w:spacing w:after="240"/>
        <w:rPr>
          <w:rFonts w:ascii="Times New Roman" w:hAnsi="Times New Roman"/>
          <w:sz w:val="24"/>
          <w:szCs w:val="24"/>
          <w:lang w:eastAsia="en-US"/>
        </w:rPr>
      </w:pPr>
      <w:r w:rsidRPr="00BF142B">
        <w:rPr>
          <w:rFonts w:ascii="Times New Roman" w:hAnsi="Times New Roman"/>
          <w:sz w:val="24"/>
          <w:szCs w:val="24"/>
          <w:lang w:eastAsia="en-US"/>
        </w:rPr>
        <w:t xml:space="preserve">The </w:t>
      </w:r>
      <w:r w:rsidR="00DC7C7F">
        <w:rPr>
          <w:rFonts w:ascii="Times New Roman" w:hAnsi="Times New Roman"/>
          <w:sz w:val="24"/>
          <w:szCs w:val="24"/>
          <w:lang w:eastAsia="en-US"/>
        </w:rPr>
        <w:t>Commission</w:t>
      </w:r>
      <w:r w:rsidR="00DC7C7F" w:rsidRPr="00BF142B">
        <w:rPr>
          <w:rFonts w:ascii="Times New Roman" w:hAnsi="Times New Roman"/>
          <w:sz w:val="24"/>
          <w:szCs w:val="24"/>
          <w:lang w:eastAsia="en-US"/>
        </w:rPr>
        <w:t xml:space="preserve"> </w:t>
      </w:r>
      <w:r w:rsidRPr="00BF142B">
        <w:rPr>
          <w:rFonts w:ascii="Times New Roman" w:hAnsi="Times New Roman"/>
          <w:sz w:val="24"/>
          <w:szCs w:val="24"/>
          <w:lang w:eastAsia="en-US"/>
        </w:rPr>
        <w:t xml:space="preserve">submits that the statements in ‘BA’ </w:t>
      </w:r>
      <w:r w:rsidR="008D7E73">
        <w:rPr>
          <w:rFonts w:ascii="Times New Roman" w:hAnsi="Times New Roman"/>
          <w:sz w:val="24"/>
          <w:szCs w:val="24"/>
          <w:lang w:eastAsia="en-US"/>
        </w:rPr>
        <w:t>can also</w:t>
      </w:r>
      <w:r w:rsidRPr="00BF142B">
        <w:rPr>
          <w:rFonts w:ascii="Times New Roman" w:hAnsi="Times New Roman"/>
          <w:sz w:val="24"/>
          <w:szCs w:val="24"/>
          <w:lang w:eastAsia="en-US"/>
        </w:rPr>
        <w:t xml:space="preserve"> apply </w:t>
      </w:r>
      <w:r w:rsidR="008D7E73">
        <w:rPr>
          <w:rFonts w:ascii="Times New Roman" w:hAnsi="Times New Roman"/>
          <w:sz w:val="24"/>
          <w:szCs w:val="24"/>
          <w:lang w:eastAsia="en-US"/>
        </w:rPr>
        <w:t>to names and contact details of</w:t>
      </w:r>
      <w:r w:rsidRPr="00BF142B">
        <w:rPr>
          <w:rFonts w:ascii="Times New Roman" w:hAnsi="Times New Roman"/>
          <w:sz w:val="24"/>
          <w:szCs w:val="24"/>
          <w:lang w:eastAsia="en-US"/>
        </w:rPr>
        <w:t xml:space="preserve"> APS employees</w:t>
      </w:r>
      <w:r w:rsidR="008D7E73">
        <w:rPr>
          <w:rFonts w:ascii="Times New Roman" w:hAnsi="Times New Roman"/>
          <w:sz w:val="24"/>
          <w:szCs w:val="24"/>
          <w:lang w:eastAsia="en-US"/>
        </w:rPr>
        <w:t xml:space="preserve"> in appropriate circumstances. </w:t>
      </w:r>
      <w:r w:rsidR="00440F40" w:rsidRPr="00BF142B">
        <w:rPr>
          <w:rFonts w:ascii="Times New Roman" w:hAnsi="Times New Roman"/>
          <w:sz w:val="24"/>
          <w:szCs w:val="24"/>
          <w:lang w:eastAsia="en-US"/>
        </w:rPr>
        <w:t>The statements about the impact of technology</w:t>
      </w:r>
      <w:r w:rsidR="008D7E73">
        <w:rPr>
          <w:rFonts w:ascii="Times New Roman" w:hAnsi="Times New Roman"/>
          <w:sz w:val="24"/>
          <w:szCs w:val="24"/>
          <w:lang w:eastAsia="en-US"/>
        </w:rPr>
        <w:t xml:space="preserve"> and current attitudes to privacy</w:t>
      </w:r>
      <w:r w:rsidR="00440F40" w:rsidRPr="00BF142B">
        <w:rPr>
          <w:rFonts w:ascii="Times New Roman" w:hAnsi="Times New Roman"/>
          <w:sz w:val="24"/>
          <w:szCs w:val="24"/>
          <w:lang w:eastAsia="en-US"/>
        </w:rPr>
        <w:t>, in particular, are relevant to</w:t>
      </w:r>
      <w:r w:rsidR="008D7E73" w:rsidRPr="00BF142B">
        <w:rPr>
          <w:rFonts w:ascii="Times New Roman" w:hAnsi="Times New Roman"/>
          <w:sz w:val="24"/>
          <w:szCs w:val="24"/>
          <w:lang w:eastAsia="en-US"/>
        </w:rPr>
        <w:t xml:space="preserve"> </w:t>
      </w:r>
      <w:r w:rsidR="00921FE4" w:rsidRPr="00BF142B">
        <w:rPr>
          <w:rFonts w:ascii="Times New Roman" w:hAnsi="Times New Roman"/>
          <w:sz w:val="24"/>
          <w:szCs w:val="24"/>
          <w:lang w:eastAsia="en-US"/>
        </w:rPr>
        <w:t xml:space="preserve">employees’ </w:t>
      </w:r>
      <w:r w:rsidR="00440F40" w:rsidRPr="00BF142B">
        <w:rPr>
          <w:rFonts w:ascii="Times New Roman" w:hAnsi="Times New Roman"/>
          <w:sz w:val="24"/>
          <w:szCs w:val="24"/>
          <w:lang w:eastAsia="en-US"/>
        </w:rPr>
        <w:t>personal information,</w:t>
      </w:r>
      <w:r w:rsidR="00921FE4" w:rsidRPr="00BF142B">
        <w:rPr>
          <w:rFonts w:ascii="Times New Roman" w:hAnsi="Times New Roman"/>
          <w:sz w:val="24"/>
          <w:szCs w:val="24"/>
          <w:lang w:eastAsia="en-US"/>
        </w:rPr>
        <w:t xml:space="preserve"> regardless of whether they are public or private sector employees</w:t>
      </w:r>
      <w:r w:rsidR="00440F40" w:rsidRPr="00BF142B">
        <w:rPr>
          <w:rFonts w:ascii="Times New Roman" w:hAnsi="Times New Roman"/>
          <w:sz w:val="24"/>
          <w:szCs w:val="24"/>
          <w:lang w:eastAsia="en-US"/>
        </w:rPr>
        <w:t>.</w:t>
      </w:r>
    </w:p>
    <w:p w14:paraId="0E222EB2" w14:textId="77777777" w:rsidR="00CA1B43" w:rsidRDefault="000232FF" w:rsidP="00492DE1">
      <w:pPr>
        <w:pStyle w:val="ListParagraph"/>
        <w:numPr>
          <w:ilvl w:val="0"/>
          <w:numId w:val="5"/>
        </w:numPr>
        <w:spacing w:after="240"/>
        <w:rPr>
          <w:rFonts w:ascii="Times New Roman" w:hAnsi="Times New Roman"/>
          <w:sz w:val="24"/>
          <w:szCs w:val="24"/>
          <w:lang w:eastAsia="en-US"/>
        </w:rPr>
      </w:pPr>
      <w:r w:rsidRPr="00BF142B">
        <w:rPr>
          <w:rFonts w:ascii="Times New Roman" w:hAnsi="Times New Roman"/>
          <w:sz w:val="24"/>
          <w:szCs w:val="24"/>
          <w:lang w:eastAsia="en-US"/>
        </w:rPr>
        <w:t>In addition to the</w:t>
      </w:r>
      <w:r w:rsidR="00E2205C" w:rsidRPr="00BF142B">
        <w:rPr>
          <w:rFonts w:ascii="Times New Roman" w:hAnsi="Times New Roman"/>
          <w:sz w:val="24"/>
          <w:szCs w:val="24"/>
          <w:lang w:eastAsia="en-US"/>
        </w:rPr>
        <w:t xml:space="preserve"> statements</w:t>
      </w:r>
      <w:r w:rsidRPr="00BF142B">
        <w:rPr>
          <w:rFonts w:ascii="Times New Roman" w:hAnsi="Times New Roman"/>
          <w:sz w:val="24"/>
          <w:szCs w:val="24"/>
          <w:lang w:eastAsia="en-US"/>
        </w:rPr>
        <w:t xml:space="preserve"> made by the Information Commission</w:t>
      </w:r>
      <w:r w:rsidR="0047185D">
        <w:rPr>
          <w:rFonts w:ascii="Times New Roman" w:hAnsi="Times New Roman"/>
          <w:sz w:val="24"/>
          <w:szCs w:val="24"/>
          <w:lang w:eastAsia="en-US"/>
        </w:rPr>
        <w:t>er</w:t>
      </w:r>
      <w:r w:rsidRPr="00BF142B">
        <w:rPr>
          <w:rFonts w:ascii="Times New Roman" w:hAnsi="Times New Roman"/>
          <w:sz w:val="24"/>
          <w:szCs w:val="24"/>
          <w:lang w:eastAsia="en-US"/>
        </w:rPr>
        <w:t xml:space="preserve"> in ‘BA’, the </w:t>
      </w:r>
      <w:r w:rsidR="00DC7C7F">
        <w:rPr>
          <w:rFonts w:ascii="Times New Roman" w:hAnsi="Times New Roman"/>
          <w:sz w:val="24"/>
          <w:szCs w:val="24"/>
          <w:lang w:eastAsia="en-US"/>
        </w:rPr>
        <w:t xml:space="preserve">Commission </w:t>
      </w:r>
      <w:r w:rsidRPr="00BF142B">
        <w:rPr>
          <w:rFonts w:ascii="Times New Roman" w:hAnsi="Times New Roman"/>
          <w:sz w:val="24"/>
          <w:szCs w:val="24"/>
          <w:lang w:eastAsia="en-US"/>
        </w:rPr>
        <w:t xml:space="preserve">submits that disclosure of the identity of APS employees </w:t>
      </w:r>
      <w:r w:rsidR="00440F40" w:rsidRPr="00BF142B">
        <w:rPr>
          <w:rFonts w:ascii="Times New Roman" w:hAnsi="Times New Roman"/>
          <w:sz w:val="24"/>
          <w:szCs w:val="24"/>
          <w:lang w:eastAsia="en-US"/>
        </w:rPr>
        <w:t>now has much greater privacy impacts than in the past.</w:t>
      </w:r>
      <w:r w:rsidR="00CA1B43" w:rsidRPr="00BF142B">
        <w:rPr>
          <w:rFonts w:ascii="Times New Roman" w:hAnsi="Times New Roman"/>
          <w:sz w:val="24"/>
          <w:szCs w:val="24"/>
          <w:lang w:eastAsia="en-US"/>
        </w:rPr>
        <w:t xml:space="preserve"> </w:t>
      </w:r>
      <w:r w:rsidR="00F55601" w:rsidRPr="00BF142B">
        <w:rPr>
          <w:rFonts w:ascii="Times New Roman" w:hAnsi="Times New Roman"/>
          <w:sz w:val="24"/>
          <w:szCs w:val="24"/>
          <w:lang w:eastAsia="en-US"/>
        </w:rPr>
        <w:t xml:space="preserve">Before the </w:t>
      </w:r>
      <w:r w:rsidR="00DC7C7F">
        <w:rPr>
          <w:rFonts w:ascii="Times New Roman" w:hAnsi="Times New Roman"/>
          <w:sz w:val="24"/>
          <w:szCs w:val="24"/>
          <w:lang w:eastAsia="en-US"/>
        </w:rPr>
        <w:t xml:space="preserve">broad community use </w:t>
      </w:r>
      <w:r w:rsidR="00F55601" w:rsidRPr="00BF142B">
        <w:rPr>
          <w:rFonts w:ascii="Times New Roman" w:hAnsi="Times New Roman"/>
          <w:sz w:val="24"/>
          <w:szCs w:val="24"/>
          <w:lang w:eastAsia="en-US"/>
        </w:rPr>
        <w:t xml:space="preserve">of social media, the disclosure of an APS employee’s name on a document </w:t>
      </w:r>
      <w:r w:rsidR="00CA1B43" w:rsidRPr="00BF142B">
        <w:rPr>
          <w:rFonts w:ascii="Times New Roman" w:hAnsi="Times New Roman"/>
          <w:sz w:val="24"/>
          <w:szCs w:val="24"/>
          <w:lang w:eastAsia="en-US"/>
        </w:rPr>
        <w:t>might have permitted an FOI applicant to determine an individual’s telephone number or address. Today, an individual’s identity may be connected effortlessly with a vast range of personal information available through social networks, such as: photograph</w:t>
      </w:r>
      <w:r w:rsidR="00E2205C" w:rsidRPr="00BF142B">
        <w:rPr>
          <w:rFonts w:ascii="Times New Roman" w:hAnsi="Times New Roman"/>
          <w:sz w:val="24"/>
          <w:szCs w:val="24"/>
          <w:lang w:eastAsia="en-US"/>
        </w:rPr>
        <w:t>s</w:t>
      </w:r>
      <w:r w:rsidR="00CA1B43" w:rsidRPr="00BF142B">
        <w:rPr>
          <w:rFonts w:ascii="Times New Roman" w:hAnsi="Times New Roman"/>
          <w:sz w:val="24"/>
          <w:szCs w:val="24"/>
          <w:lang w:eastAsia="en-US"/>
        </w:rPr>
        <w:t>; friends’ and family members’ identities and photographs;</w:t>
      </w:r>
      <w:r w:rsidR="00921FE4" w:rsidRPr="00BF142B">
        <w:rPr>
          <w:rFonts w:ascii="Times New Roman" w:hAnsi="Times New Roman"/>
          <w:sz w:val="24"/>
          <w:szCs w:val="24"/>
          <w:lang w:eastAsia="en-US"/>
        </w:rPr>
        <w:t xml:space="preserve"> employment histories; </w:t>
      </w:r>
      <w:r w:rsidR="00CA1B43" w:rsidRPr="00BF142B">
        <w:rPr>
          <w:rFonts w:ascii="Times New Roman" w:hAnsi="Times New Roman"/>
          <w:sz w:val="24"/>
          <w:szCs w:val="24"/>
          <w:lang w:eastAsia="en-US"/>
        </w:rPr>
        <w:t>social activities and interests; personal opinions, including political opinions, and so on.</w:t>
      </w:r>
    </w:p>
    <w:p w14:paraId="50662DAB" w14:textId="4E0E3534" w:rsidR="00AA6C1E" w:rsidRPr="00E26375" w:rsidRDefault="00AA6C1E" w:rsidP="00AA6C1E">
      <w:pPr>
        <w:pStyle w:val="ListParagraph"/>
        <w:numPr>
          <w:ilvl w:val="0"/>
          <w:numId w:val="5"/>
        </w:numPr>
        <w:spacing w:after="240"/>
        <w:rPr>
          <w:rFonts w:ascii="Times New Roman" w:hAnsi="Times New Roman"/>
          <w:sz w:val="24"/>
          <w:szCs w:val="24"/>
          <w:lang w:eastAsia="en-US"/>
        </w:rPr>
      </w:pPr>
      <w:r w:rsidRPr="00E26375">
        <w:rPr>
          <w:rFonts w:ascii="Times New Roman" w:hAnsi="Times New Roman"/>
          <w:sz w:val="24"/>
          <w:szCs w:val="24"/>
          <w:lang w:eastAsia="en-US"/>
        </w:rPr>
        <w:lastRenderedPageBreak/>
        <w:t>In the five years since ‘BA’ was decided, community concerns about the handling of personal information in electronic form have increased</w:t>
      </w:r>
      <w:r>
        <w:rPr>
          <w:rFonts w:ascii="Times New Roman" w:hAnsi="Times New Roman"/>
          <w:sz w:val="24"/>
          <w:szCs w:val="24"/>
          <w:lang w:eastAsia="en-US"/>
        </w:rPr>
        <w:t xml:space="preserve"> markedly</w:t>
      </w:r>
      <w:r w:rsidRPr="00E26375">
        <w:rPr>
          <w:rFonts w:ascii="Times New Roman" w:hAnsi="Times New Roman"/>
          <w:sz w:val="24"/>
          <w:szCs w:val="24"/>
          <w:lang w:eastAsia="en-US"/>
        </w:rPr>
        <w:t xml:space="preserve">. Since ‘BA’ was decided there have been several </w:t>
      </w:r>
      <w:r>
        <w:rPr>
          <w:rFonts w:ascii="Times New Roman" w:hAnsi="Times New Roman"/>
          <w:sz w:val="24"/>
          <w:szCs w:val="24"/>
          <w:lang w:eastAsia="en-US"/>
        </w:rPr>
        <w:t>well-known</w:t>
      </w:r>
      <w:r w:rsidRPr="00E26375">
        <w:rPr>
          <w:rFonts w:ascii="Times New Roman" w:hAnsi="Times New Roman"/>
          <w:sz w:val="24"/>
          <w:szCs w:val="24"/>
          <w:lang w:eastAsia="en-US"/>
        </w:rPr>
        <w:t xml:space="preserve"> data breach incidents involving social media companies, such as the </w:t>
      </w:r>
      <w:hyperlink r:id="rId8" w:history="1">
        <w:r w:rsidRPr="00E26375">
          <w:rPr>
            <w:rStyle w:val="Hyperlink"/>
            <w:rFonts w:ascii="Times New Roman" w:hAnsi="Times New Roman"/>
            <w:color w:val="auto"/>
            <w:sz w:val="24"/>
            <w:szCs w:val="24"/>
            <w:lang w:eastAsia="en-US"/>
          </w:rPr>
          <w:t>Cambridge Analytica scandal</w:t>
        </w:r>
      </w:hyperlink>
      <w:r w:rsidR="001C3CB4">
        <w:rPr>
          <w:rStyle w:val="FootnoteReference"/>
          <w:rFonts w:ascii="Times New Roman" w:hAnsi="Times New Roman"/>
          <w:sz w:val="24"/>
          <w:szCs w:val="24"/>
          <w:u w:val="single"/>
          <w:lang w:eastAsia="en-US"/>
        </w:rPr>
        <w:footnoteReference w:id="1"/>
      </w:r>
      <w:r w:rsidRPr="00E26375">
        <w:rPr>
          <w:rFonts w:ascii="Times New Roman" w:hAnsi="Times New Roman"/>
          <w:sz w:val="24"/>
          <w:szCs w:val="24"/>
          <w:lang w:eastAsia="en-US"/>
        </w:rPr>
        <w:t xml:space="preserve">.  As recently as 25 July 2019, Facebook has been </w:t>
      </w:r>
      <w:hyperlink r:id="rId9" w:history="1">
        <w:r w:rsidRPr="00E26375">
          <w:rPr>
            <w:rStyle w:val="Hyperlink"/>
            <w:rFonts w:ascii="Times New Roman" w:hAnsi="Times New Roman"/>
            <w:color w:val="auto"/>
            <w:sz w:val="24"/>
            <w:szCs w:val="24"/>
            <w:lang w:eastAsia="en-US"/>
          </w:rPr>
          <w:t>fined $5 billion</w:t>
        </w:r>
      </w:hyperlink>
      <w:r w:rsidR="001C3CB4">
        <w:rPr>
          <w:rStyle w:val="FootnoteReference"/>
          <w:rFonts w:ascii="Times New Roman" w:hAnsi="Times New Roman"/>
          <w:sz w:val="24"/>
          <w:szCs w:val="24"/>
          <w:u w:val="single"/>
          <w:lang w:eastAsia="en-US"/>
        </w:rPr>
        <w:footnoteReference w:id="2"/>
      </w:r>
      <w:r w:rsidRPr="00E26375">
        <w:rPr>
          <w:rFonts w:ascii="Times New Roman" w:hAnsi="Times New Roman"/>
          <w:sz w:val="24"/>
          <w:szCs w:val="24"/>
          <w:lang w:eastAsia="en-US"/>
        </w:rPr>
        <w:t xml:space="preserve"> for privacy breaches and subjected to greater oversight by the United States Federal Trade Commission.</w:t>
      </w:r>
      <w:r w:rsidR="00F96109">
        <w:rPr>
          <w:rFonts w:ascii="Times New Roman" w:hAnsi="Times New Roman"/>
          <w:sz w:val="24"/>
          <w:szCs w:val="24"/>
          <w:lang w:eastAsia="en-US"/>
        </w:rPr>
        <w:t xml:space="preserve"> In relation to public servants, broader community sentiment represented by media reporting appear to support the withholding of personal information of scientists in matters of dispute between Government and third parties</w:t>
      </w:r>
      <w:r w:rsidR="00F96109">
        <w:rPr>
          <w:rStyle w:val="FootnoteReference"/>
          <w:rFonts w:ascii="Times New Roman" w:hAnsi="Times New Roman"/>
          <w:sz w:val="24"/>
          <w:szCs w:val="24"/>
          <w:lang w:eastAsia="en-US"/>
        </w:rPr>
        <w:footnoteReference w:id="3"/>
      </w:r>
      <w:r w:rsidR="00F96109">
        <w:rPr>
          <w:rFonts w:ascii="Times New Roman" w:hAnsi="Times New Roman"/>
          <w:sz w:val="24"/>
          <w:szCs w:val="24"/>
          <w:lang w:eastAsia="en-US"/>
        </w:rPr>
        <w:t xml:space="preserve">. In that case, concerns were raised by public servants of their personal information being researched online. </w:t>
      </w:r>
    </w:p>
    <w:p w14:paraId="7AF2CC23" w14:textId="77777777" w:rsidR="001263CA" w:rsidRPr="00E26375" w:rsidRDefault="001263CA" w:rsidP="001263CA">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eastAsia="en-US"/>
        </w:rPr>
        <w:t>It is also clear</w:t>
      </w:r>
      <w:r w:rsidRPr="00E26375">
        <w:rPr>
          <w:rFonts w:ascii="Times New Roman" w:hAnsi="Times New Roman"/>
          <w:sz w:val="24"/>
          <w:szCs w:val="24"/>
          <w:lang w:eastAsia="en-US"/>
        </w:rPr>
        <w:t xml:space="preserve"> </w:t>
      </w:r>
      <w:r>
        <w:rPr>
          <w:rFonts w:ascii="Times New Roman" w:hAnsi="Times New Roman"/>
          <w:sz w:val="24"/>
          <w:szCs w:val="24"/>
          <w:lang w:eastAsia="en-US"/>
        </w:rPr>
        <w:t xml:space="preserve">that </w:t>
      </w:r>
      <w:r w:rsidRPr="00E26375">
        <w:rPr>
          <w:rFonts w:ascii="Times New Roman" w:hAnsi="Times New Roman"/>
          <w:sz w:val="24"/>
          <w:szCs w:val="24"/>
          <w:lang w:eastAsia="en-US"/>
        </w:rPr>
        <w:t>the Office of the Australian Information Commissioner acknowledges</w:t>
      </w:r>
      <w:r>
        <w:rPr>
          <w:rFonts w:ascii="Times New Roman" w:hAnsi="Times New Roman"/>
          <w:sz w:val="24"/>
          <w:szCs w:val="24"/>
          <w:lang w:eastAsia="en-US"/>
        </w:rPr>
        <w:t xml:space="preserve"> as part of this discussion paper</w:t>
      </w:r>
      <w:r w:rsidRPr="00E26375">
        <w:rPr>
          <w:rFonts w:ascii="Times New Roman" w:hAnsi="Times New Roman"/>
          <w:sz w:val="24"/>
          <w:szCs w:val="24"/>
          <w:lang w:eastAsia="en-US"/>
        </w:rPr>
        <w:t xml:space="preserve"> that </w:t>
      </w:r>
      <w:r>
        <w:rPr>
          <w:rFonts w:ascii="Times New Roman" w:hAnsi="Times New Roman"/>
          <w:sz w:val="24"/>
          <w:szCs w:val="24"/>
          <w:lang w:eastAsia="en-US"/>
        </w:rPr>
        <w:t>a</w:t>
      </w:r>
      <w:r w:rsidRPr="00E26375">
        <w:rPr>
          <w:rFonts w:ascii="Times New Roman" w:hAnsi="Times New Roman"/>
          <w:sz w:val="24"/>
          <w:szCs w:val="24"/>
          <w:lang w:eastAsia="en-US"/>
        </w:rPr>
        <w:t>gencies are generally concerned about these issues:</w:t>
      </w:r>
    </w:p>
    <w:p w14:paraId="4F8E64CF" w14:textId="77777777" w:rsidR="001263CA" w:rsidRPr="00E26375" w:rsidRDefault="001263CA" w:rsidP="001263CA">
      <w:pPr>
        <w:pStyle w:val="ListParagraph"/>
        <w:spacing w:after="240"/>
        <w:ind w:left="720"/>
        <w:rPr>
          <w:rFonts w:ascii="Times New Roman" w:hAnsi="Times New Roman"/>
          <w:i/>
          <w:sz w:val="24"/>
          <w:szCs w:val="24"/>
          <w:lang w:eastAsia="en-US"/>
        </w:rPr>
      </w:pPr>
      <w:r w:rsidRPr="00E26375">
        <w:rPr>
          <w:rFonts w:ascii="Times New Roman" w:hAnsi="Times New Roman"/>
          <w:i/>
          <w:sz w:val="24"/>
          <w:szCs w:val="24"/>
        </w:rPr>
        <w:t>The Office of the Australian Information Commissioner (OAIC) is aware of agency concerns about the disclosure of public servants’ names and contact details in the context of FOI requests, both in response to FOI requests and when requests are being processed.</w:t>
      </w:r>
    </w:p>
    <w:p w14:paraId="24BE2A0D" w14:textId="121BF937" w:rsidR="00AA6C1E" w:rsidRDefault="00AA6C1E" w:rsidP="00492DE1">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eastAsia="en-US"/>
        </w:rPr>
        <w:t xml:space="preserve">The Commission is aware of a number of cases where FOI applicants have used the personal information of APS employees obtained through documents disclosed under the FOI Act to telephone, email, and physically approach public servants inappropriately. We do not propose to outline these specific circumstances here noting that other agencies </w:t>
      </w:r>
      <w:r w:rsidR="00B107FB">
        <w:rPr>
          <w:rFonts w:ascii="Times New Roman" w:hAnsi="Times New Roman"/>
          <w:sz w:val="24"/>
          <w:szCs w:val="24"/>
          <w:lang w:eastAsia="en-US"/>
        </w:rPr>
        <w:t xml:space="preserve">may </w:t>
      </w:r>
      <w:r>
        <w:rPr>
          <w:rFonts w:ascii="Times New Roman" w:hAnsi="Times New Roman"/>
          <w:sz w:val="24"/>
          <w:szCs w:val="24"/>
          <w:lang w:eastAsia="en-US"/>
        </w:rPr>
        <w:t xml:space="preserve">provide this information as part of their submissions. </w:t>
      </w:r>
    </w:p>
    <w:p w14:paraId="2E5FE7D3" w14:textId="77777777" w:rsidR="00AA6C1E" w:rsidRPr="00BF142B" w:rsidRDefault="00AA6C1E" w:rsidP="00492DE1">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eastAsia="en-US"/>
        </w:rPr>
        <w:t>In the Commission’s own experience the ability of FOI applicants to anonymously request access to documents through the Right to Know (</w:t>
      </w:r>
      <w:proofErr w:type="spellStart"/>
      <w:r>
        <w:rPr>
          <w:rFonts w:ascii="Times New Roman" w:hAnsi="Times New Roman"/>
          <w:sz w:val="24"/>
          <w:szCs w:val="24"/>
          <w:lang w:eastAsia="en-US"/>
        </w:rPr>
        <w:t>RtK</w:t>
      </w:r>
      <w:proofErr w:type="spellEnd"/>
      <w:r>
        <w:rPr>
          <w:rFonts w:ascii="Times New Roman" w:hAnsi="Times New Roman"/>
          <w:sz w:val="24"/>
          <w:szCs w:val="24"/>
          <w:lang w:eastAsia="en-US"/>
        </w:rPr>
        <w:t xml:space="preserve">) website has significantly changed the nature of FOI. </w:t>
      </w:r>
    </w:p>
    <w:p w14:paraId="304D5ED9" w14:textId="30B764A7" w:rsidR="000B4ADD" w:rsidRPr="00BF142B" w:rsidRDefault="000B4ADD" w:rsidP="000B4ADD">
      <w:pPr>
        <w:pStyle w:val="ListParagraph"/>
        <w:numPr>
          <w:ilvl w:val="0"/>
          <w:numId w:val="5"/>
        </w:numPr>
        <w:spacing w:after="240"/>
        <w:rPr>
          <w:rFonts w:ascii="Times New Roman" w:hAnsi="Times New Roman"/>
          <w:sz w:val="24"/>
          <w:szCs w:val="24"/>
          <w:lang w:eastAsia="en-US"/>
        </w:rPr>
      </w:pPr>
      <w:r w:rsidRPr="00BF142B">
        <w:rPr>
          <w:rFonts w:ascii="Times New Roman" w:hAnsi="Times New Roman"/>
          <w:sz w:val="24"/>
          <w:szCs w:val="24"/>
          <w:lang w:eastAsia="en-US"/>
        </w:rPr>
        <w:t xml:space="preserve">A number of requests </w:t>
      </w:r>
      <w:r w:rsidR="00AA6C1E">
        <w:rPr>
          <w:rFonts w:ascii="Times New Roman" w:hAnsi="Times New Roman"/>
          <w:sz w:val="24"/>
          <w:szCs w:val="24"/>
          <w:lang w:eastAsia="en-US"/>
        </w:rPr>
        <w:t xml:space="preserve">made to the Commission through the </w:t>
      </w:r>
      <w:proofErr w:type="spellStart"/>
      <w:r w:rsidR="00AA6C1E">
        <w:rPr>
          <w:rFonts w:ascii="Times New Roman" w:hAnsi="Times New Roman"/>
          <w:sz w:val="24"/>
          <w:szCs w:val="24"/>
          <w:lang w:eastAsia="en-US"/>
        </w:rPr>
        <w:t>RtK</w:t>
      </w:r>
      <w:proofErr w:type="spellEnd"/>
      <w:r w:rsidR="00AA6C1E">
        <w:rPr>
          <w:rFonts w:ascii="Times New Roman" w:hAnsi="Times New Roman"/>
          <w:sz w:val="24"/>
          <w:szCs w:val="24"/>
          <w:lang w:eastAsia="en-US"/>
        </w:rPr>
        <w:t xml:space="preserve"> website </w:t>
      </w:r>
      <w:r w:rsidRPr="00BF142B">
        <w:rPr>
          <w:rFonts w:ascii="Times New Roman" w:hAnsi="Times New Roman"/>
          <w:sz w:val="24"/>
          <w:szCs w:val="24"/>
          <w:lang w:eastAsia="en-US"/>
        </w:rPr>
        <w:t xml:space="preserve">have involved </w:t>
      </w:r>
      <w:r w:rsidR="00AA6C1E">
        <w:rPr>
          <w:rFonts w:ascii="Times New Roman" w:hAnsi="Times New Roman"/>
          <w:sz w:val="24"/>
          <w:szCs w:val="24"/>
          <w:lang w:eastAsia="en-US"/>
        </w:rPr>
        <w:t>applicants</w:t>
      </w:r>
      <w:r w:rsidRPr="00BF142B">
        <w:rPr>
          <w:rFonts w:ascii="Times New Roman" w:hAnsi="Times New Roman"/>
          <w:sz w:val="24"/>
          <w:szCs w:val="24"/>
          <w:lang w:eastAsia="en-US"/>
        </w:rPr>
        <w:t xml:space="preserve"> making unsubstantiated allegations about </w:t>
      </w:r>
      <w:r w:rsidR="00DC7C7F">
        <w:rPr>
          <w:rFonts w:ascii="Times New Roman" w:hAnsi="Times New Roman"/>
          <w:sz w:val="24"/>
          <w:szCs w:val="24"/>
          <w:lang w:eastAsia="en-US"/>
        </w:rPr>
        <w:t>Commission</w:t>
      </w:r>
      <w:r w:rsidR="00DC7C7F" w:rsidRPr="00BF142B">
        <w:rPr>
          <w:rFonts w:ascii="Times New Roman" w:hAnsi="Times New Roman"/>
          <w:sz w:val="24"/>
          <w:szCs w:val="24"/>
          <w:lang w:eastAsia="en-US"/>
        </w:rPr>
        <w:t xml:space="preserve"> </w:t>
      </w:r>
      <w:r w:rsidRPr="00BF142B">
        <w:rPr>
          <w:rFonts w:ascii="Times New Roman" w:hAnsi="Times New Roman"/>
          <w:sz w:val="24"/>
          <w:szCs w:val="24"/>
          <w:lang w:eastAsia="en-US"/>
        </w:rPr>
        <w:t>employees</w:t>
      </w:r>
      <w:r w:rsidR="00AA6C1E">
        <w:rPr>
          <w:rFonts w:ascii="Times New Roman" w:hAnsi="Times New Roman"/>
          <w:sz w:val="24"/>
          <w:szCs w:val="24"/>
          <w:lang w:eastAsia="en-US"/>
        </w:rPr>
        <w:t xml:space="preserve"> and specifically requesting the personal information of APS employees</w:t>
      </w:r>
      <w:r w:rsidRPr="00BF142B">
        <w:rPr>
          <w:rFonts w:ascii="Times New Roman" w:hAnsi="Times New Roman"/>
          <w:sz w:val="24"/>
          <w:szCs w:val="24"/>
          <w:lang w:eastAsia="en-US"/>
        </w:rPr>
        <w:t xml:space="preserve">. </w:t>
      </w:r>
      <w:r w:rsidR="00AA6C1E">
        <w:rPr>
          <w:rFonts w:ascii="Times New Roman" w:hAnsi="Times New Roman"/>
          <w:sz w:val="24"/>
          <w:szCs w:val="24"/>
          <w:lang w:eastAsia="en-US"/>
        </w:rPr>
        <w:t xml:space="preserve">It is common for an anonymous FOI applicant to make repeated and further unsubstantiated comments each time he or she corresponds with the </w:t>
      </w:r>
      <w:r w:rsidR="00D53947">
        <w:rPr>
          <w:rFonts w:ascii="Times New Roman" w:hAnsi="Times New Roman"/>
          <w:sz w:val="24"/>
          <w:szCs w:val="24"/>
          <w:lang w:eastAsia="en-US"/>
        </w:rPr>
        <w:t>C</w:t>
      </w:r>
      <w:r w:rsidR="00AA6C1E">
        <w:rPr>
          <w:rFonts w:ascii="Times New Roman" w:hAnsi="Times New Roman"/>
          <w:sz w:val="24"/>
          <w:szCs w:val="24"/>
          <w:lang w:eastAsia="en-US"/>
        </w:rPr>
        <w:t xml:space="preserve">ommission as part of the processing of the request. </w:t>
      </w:r>
      <w:r w:rsidRPr="00BF142B">
        <w:rPr>
          <w:rFonts w:ascii="Times New Roman" w:hAnsi="Times New Roman"/>
          <w:sz w:val="24"/>
          <w:szCs w:val="24"/>
          <w:lang w:eastAsia="en-US"/>
        </w:rPr>
        <w:t>For example, statements in the nature of ‘</w:t>
      </w:r>
      <w:r w:rsidR="00DA493F">
        <w:rPr>
          <w:rFonts w:ascii="Times New Roman" w:hAnsi="Times New Roman"/>
          <w:sz w:val="24"/>
          <w:szCs w:val="24"/>
          <w:lang w:eastAsia="en-US"/>
        </w:rPr>
        <w:t>the APSC has acted illegally and improperly’, ‘[Ms X, public servant has] engaged in obfuscation … breached her legal obligations’ and ‘Such documents are likely to include further evidence to support an allegation that Ms X has acted illegally’</w:t>
      </w:r>
      <w:r w:rsidR="00DA493F">
        <w:rPr>
          <w:rStyle w:val="FootnoteReference"/>
          <w:rFonts w:ascii="Times New Roman" w:hAnsi="Times New Roman"/>
          <w:sz w:val="24"/>
          <w:szCs w:val="24"/>
          <w:lang w:eastAsia="en-US"/>
        </w:rPr>
        <w:footnoteReference w:id="4"/>
      </w:r>
      <w:r w:rsidRPr="00BF142B">
        <w:rPr>
          <w:rFonts w:ascii="Times New Roman" w:hAnsi="Times New Roman"/>
          <w:sz w:val="24"/>
          <w:szCs w:val="24"/>
          <w:lang w:eastAsia="en-US"/>
        </w:rPr>
        <w:t xml:space="preserve">. On this basis, applicants </w:t>
      </w:r>
      <w:r w:rsidR="00EE19C5" w:rsidRPr="00BF142B">
        <w:rPr>
          <w:rFonts w:ascii="Times New Roman" w:hAnsi="Times New Roman"/>
          <w:sz w:val="24"/>
          <w:szCs w:val="24"/>
          <w:lang w:eastAsia="en-US"/>
        </w:rPr>
        <w:t>assert</w:t>
      </w:r>
      <w:r w:rsidRPr="00BF142B">
        <w:rPr>
          <w:rFonts w:ascii="Times New Roman" w:hAnsi="Times New Roman"/>
          <w:sz w:val="24"/>
          <w:szCs w:val="24"/>
          <w:lang w:eastAsia="en-US"/>
        </w:rPr>
        <w:t xml:space="preserve"> that employees’ names must be disclosed.</w:t>
      </w:r>
    </w:p>
    <w:p w14:paraId="233C7277" w14:textId="4E18ED26" w:rsidR="000B4ADD" w:rsidRDefault="000B4ADD" w:rsidP="000B4ADD">
      <w:pPr>
        <w:pStyle w:val="ListParagraph"/>
        <w:numPr>
          <w:ilvl w:val="0"/>
          <w:numId w:val="5"/>
        </w:numPr>
        <w:spacing w:after="240"/>
        <w:rPr>
          <w:rFonts w:ascii="Times New Roman" w:hAnsi="Times New Roman"/>
          <w:sz w:val="24"/>
          <w:szCs w:val="24"/>
          <w:lang w:eastAsia="en-US"/>
        </w:rPr>
      </w:pPr>
      <w:r w:rsidRPr="00BF142B">
        <w:rPr>
          <w:rFonts w:ascii="Times New Roman" w:hAnsi="Times New Roman"/>
          <w:sz w:val="24"/>
          <w:szCs w:val="24"/>
          <w:lang w:eastAsia="en-US"/>
        </w:rPr>
        <w:t xml:space="preserve">In at least one such case, the </w:t>
      </w:r>
      <w:r w:rsidR="00DC7C7F">
        <w:rPr>
          <w:rFonts w:ascii="Times New Roman" w:hAnsi="Times New Roman"/>
          <w:sz w:val="24"/>
          <w:szCs w:val="24"/>
          <w:lang w:eastAsia="en-US"/>
        </w:rPr>
        <w:t>Commission</w:t>
      </w:r>
      <w:r w:rsidR="00DC7C7F" w:rsidRPr="00BF142B">
        <w:rPr>
          <w:rFonts w:ascii="Times New Roman" w:hAnsi="Times New Roman"/>
          <w:sz w:val="24"/>
          <w:szCs w:val="24"/>
          <w:lang w:eastAsia="en-US"/>
        </w:rPr>
        <w:t xml:space="preserve"> </w:t>
      </w:r>
      <w:r w:rsidRPr="00BF142B">
        <w:rPr>
          <w:rFonts w:ascii="Times New Roman" w:hAnsi="Times New Roman"/>
          <w:sz w:val="24"/>
          <w:szCs w:val="24"/>
          <w:lang w:eastAsia="en-US"/>
        </w:rPr>
        <w:t>has found that disclosure of personal information would be unreasonable because it wou</w:t>
      </w:r>
      <w:r w:rsidR="0049309B" w:rsidRPr="00BF142B">
        <w:rPr>
          <w:rFonts w:ascii="Times New Roman" w:hAnsi="Times New Roman"/>
          <w:sz w:val="24"/>
          <w:szCs w:val="24"/>
          <w:lang w:eastAsia="en-US"/>
        </w:rPr>
        <w:t xml:space="preserve">ld </w:t>
      </w:r>
      <w:r w:rsidRPr="00BF142B">
        <w:rPr>
          <w:rFonts w:ascii="Times New Roman" w:hAnsi="Times New Roman"/>
          <w:sz w:val="24"/>
          <w:szCs w:val="24"/>
          <w:lang w:eastAsia="en-US"/>
        </w:rPr>
        <w:t xml:space="preserve">permanently </w:t>
      </w:r>
      <w:r w:rsidR="0049309B" w:rsidRPr="00BF142B">
        <w:rPr>
          <w:rFonts w:ascii="Times New Roman" w:hAnsi="Times New Roman"/>
          <w:sz w:val="24"/>
          <w:szCs w:val="24"/>
          <w:lang w:eastAsia="en-US"/>
        </w:rPr>
        <w:t xml:space="preserve">and publicly </w:t>
      </w:r>
      <w:r w:rsidRPr="00BF142B">
        <w:rPr>
          <w:rFonts w:ascii="Times New Roman" w:hAnsi="Times New Roman"/>
          <w:sz w:val="24"/>
          <w:szCs w:val="24"/>
          <w:lang w:eastAsia="en-US"/>
        </w:rPr>
        <w:t xml:space="preserve">connect individuals to defamatory information. </w:t>
      </w:r>
      <w:r w:rsidR="008D7E73">
        <w:rPr>
          <w:rFonts w:ascii="Times New Roman" w:hAnsi="Times New Roman"/>
          <w:sz w:val="24"/>
          <w:szCs w:val="24"/>
          <w:lang w:eastAsia="en-US"/>
        </w:rPr>
        <w:t>It may be</w:t>
      </w:r>
      <w:r w:rsidR="00DA493F">
        <w:rPr>
          <w:rFonts w:ascii="Times New Roman" w:hAnsi="Times New Roman"/>
          <w:sz w:val="24"/>
          <w:szCs w:val="24"/>
          <w:lang w:eastAsia="en-US"/>
        </w:rPr>
        <w:t xml:space="preserve"> difficult to establish special circumstances </w:t>
      </w:r>
      <w:r w:rsidR="008D7E73">
        <w:rPr>
          <w:rFonts w:ascii="Times New Roman" w:hAnsi="Times New Roman"/>
          <w:sz w:val="24"/>
          <w:szCs w:val="24"/>
          <w:lang w:eastAsia="en-US"/>
        </w:rPr>
        <w:t xml:space="preserve">exist </w:t>
      </w:r>
      <w:r w:rsidR="00DA493F">
        <w:rPr>
          <w:rFonts w:ascii="Times New Roman" w:hAnsi="Times New Roman"/>
          <w:sz w:val="24"/>
          <w:szCs w:val="24"/>
          <w:lang w:eastAsia="en-US"/>
        </w:rPr>
        <w:t>where</w:t>
      </w:r>
      <w:r w:rsidR="0049309B" w:rsidRPr="00BF142B">
        <w:rPr>
          <w:rFonts w:ascii="Times New Roman" w:hAnsi="Times New Roman"/>
          <w:sz w:val="24"/>
          <w:szCs w:val="24"/>
          <w:lang w:eastAsia="en-US"/>
        </w:rPr>
        <w:t xml:space="preserve"> an applicant has not </w:t>
      </w:r>
      <w:r w:rsidR="00DA493F">
        <w:rPr>
          <w:rFonts w:ascii="Times New Roman" w:hAnsi="Times New Roman"/>
          <w:sz w:val="24"/>
          <w:szCs w:val="24"/>
          <w:lang w:eastAsia="en-US"/>
        </w:rPr>
        <w:t xml:space="preserve">yet </w:t>
      </w:r>
      <w:r w:rsidR="0049309B" w:rsidRPr="00BF142B">
        <w:rPr>
          <w:rFonts w:ascii="Times New Roman" w:hAnsi="Times New Roman"/>
          <w:sz w:val="24"/>
          <w:szCs w:val="24"/>
          <w:lang w:eastAsia="en-US"/>
        </w:rPr>
        <w:t>posted defamatory information</w:t>
      </w:r>
      <w:r w:rsidR="00DA493F">
        <w:rPr>
          <w:rFonts w:ascii="Times New Roman" w:hAnsi="Times New Roman"/>
          <w:sz w:val="24"/>
          <w:szCs w:val="24"/>
          <w:lang w:eastAsia="en-US"/>
        </w:rPr>
        <w:t>.</w:t>
      </w:r>
      <w:r w:rsidR="0049309B" w:rsidRPr="00BF142B">
        <w:rPr>
          <w:rFonts w:ascii="Times New Roman" w:hAnsi="Times New Roman"/>
          <w:sz w:val="24"/>
          <w:szCs w:val="24"/>
          <w:lang w:eastAsia="en-US"/>
        </w:rPr>
        <w:t xml:space="preserve"> However, th</w:t>
      </w:r>
      <w:r w:rsidR="00DC7C7F">
        <w:rPr>
          <w:rFonts w:ascii="Times New Roman" w:hAnsi="Times New Roman"/>
          <w:sz w:val="24"/>
          <w:szCs w:val="24"/>
          <w:lang w:eastAsia="en-US"/>
        </w:rPr>
        <w:t>is does not change the possibility of</w:t>
      </w:r>
      <w:r w:rsidR="0049309B" w:rsidRPr="00BF142B">
        <w:rPr>
          <w:rFonts w:ascii="Times New Roman" w:hAnsi="Times New Roman"/>
          <w:sz w:val="24"/>
          <w:szCs w:val="24"/>
          <w:lang w:eastAsia="en-US"/>
        </w:rPr>
        <w:t xml:space="preserve"> defamatory information and</w:t>
      </w:r>
      <w:r w:rsidR="00DA493F">
        <w:rPr>
          <w:rFonts w:ascii="Times New Roman" w:hAnsi="Times New Roman"/>
          <w:sz w:val="24"/>
          <w:szCs w:val="24"/>
          <w:lang w:eastAsia="en-US"/>
        </w:rPr>
        <w:t>/or</w:t>
      </w:r>
      <w:r w:rsidR="0049309B" w:rsidRPr="00BF142B">
        <w:rPr>
          <w:rFonts w:ascii="Times New Roman" w:hAnsi="Times New Roman"/>
          <w:sz w:val="24"/>
          <w:szCs w:val="24"/>
          <w:lang w:eastAsia="en-US"/>
        </w:rPr>
        <w:t xml:space="preserve"> </w:t>
      </w:r>
      <w:r w:rsidR="0049309B" w:rsidRPr="00BF142B">
        <w:rPr>
          <w:rFonts w:ascii="Times New Roman" w:hAnsi="Times New Roman"/>
          <w:sz w:val="24"/>
          <w:szCs w:val="24"/>
          <w:lang w:eastAsia="en-US"/>
        </w:rPr>
        <w:lastRenderedPageBreak/>
        <w:t>unsubstantiated allegation</w:t>
      </w:r>
      <w:r w:rsidR="00DA493F">
        <w:rPr>
          <w:rFonts w:ascii="Times New Roman" w:hAnsi="Times New Roman"/>
          <w:sz w:val="24"/>
          <w:szCs w:val="24"/>
          <w:lang w:eastAsia="en-US"/>
        </w:rPr>
        <w:t>s being made publicly</w:t>
      </w:r>
      <w:r w:rsidR="0049309B" w:rsidRPr="00BF142B">
        <w:rPr>
          <w:rFonts w:ascii="Times New Roman" w:hAnsi="Times New Roman"/>
          <w:sz w:val="24"/>
          <w:szCs w:val="24"/>
          <w:lang w:eastAsia="en-US"/>
        </w:rPr>
        <w:t xml:space="preserve"> </w:t>
      </w:r>
      <w:r w:rsidR="0049309B" w:rsidRPr="00BF142B">
        <w:rPr>
          <w:rFonts w:ascii="Times New Roman" w:hAnsi="Times New Roman"/>
          <w:i/>
          <w:sz w:val="24"/>
          <w:szCs w:val="24"/>
          <w:lang w:eastAsia="en-US"/>
        </w:rPr>
        <w:t>after</w:t>
      </w:r>
      <w:r w:rsidR="0049309B" w:rsidRPr="00BF142B">
        <w:rPr>
          <w:rFonts w:ascii="Times New Roman" w:hAnsi="Times New Roman"/>
          <w:sz w:val="24"/>
          <w:szCs w:val="24"/>
          <w:lang w:eastAsia="en-US"/>
        </w:rPr>
        <w:t xml:space="preserve"> disclosure of </w:t>
      </w:r>
      <w:r w:rsidR="00DA493F">
        <w:rPr>
          <w:rFonts w:ascii="Times New Roman" w:hAnsi="Times New Roman"/>
          <w:sz w:val="24"/>
          <w:szCs w:val="24"/>
          <w:lang w:eastAsia="en-US"/>
        </w:rPr>
        <w:t xml:space="preserve">an </w:t>
      </w:r>
      <w:r w:rsidR="0049309B" w:rsidRPr="00BF142B">
        <w:rPr>
          <w:rFonts w:ascii="Times New Roman" w:hAnsi="Times New Roman"/>
          <w:sz w:val="24"/>
          <w:szCs w:val="24"/>
          <w:lang w:eastAsia="en-US"/>
        </w:rPr>
        <w:t>individual</w:t>
      </w:r>
      <w:r w:rsidR="00DA493F">
        <w:rPr>
          <w:rFonts w:ascii="Times New Roman" w:hAnsi="Times New Roman"/>
          <w:sz w:val="24"/>
          <w:szCs w:val="24"/>
          <w:lang w:eastAsia="en-US"/>
        </w:rPr>
        <w:t xml:space="preserve"> APS employees’</w:t>
      </w:r>
      <w:r w:rsidR="0049309B" w:rsidRPr="00BF142B">
        <w:rPr>
          <w:rFonts w:ascii="Times New Roman" w:hAnsi="Times New Roman"/>
          <w:sz w:val="24"/>
          <w:szCs w:val="24"/>
          <w:lang w:eastAsia="en-US"/>
        </w:rPr>
        <w:t xml:space="preserve"> personal details.</w:t>
      </w:r>
    </w:p>
    <w:p w14:paraId="61000B95" w14:textId="77777777" w:rsidR="00DA493F" w:rsidRDefault="00DA493F" w:rsidP="000B4ADD">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eastAsia="en-US"/>
        </w:rPr>
        <w:t xml:space="preserve">The Commission </w:t>
      </w:r>
      <w:r w:rsidR="00E3037C">
        <w:rPr>
          <w:rFonts w:ascii="Times New Roman" w:hAnsi="Times New Roman"/>
          <w:sz w:val="24"/>
          <w:szCs w:val="24"/>
          <w:lang w:eastAsia="en-US"/>
        </w:rPr>
        <w:t xml:space="preserve">further </w:t>
      </w:r>
      <w:r>
        <w:rPr>
          <w:rFonts w:ascii="Times New Roman" w:hAnsi="Times New Roman"/>
          <w:sz w:val="24"/>
          <w:szCs w:val="24"/>
          <w:lang w:eastAsia="en-US"/>
        </w:rPr>
        <w:t xml:space="preserve">notes that personal information of APS employees can also be used in creative ways. For example, </w:t>
      </w:r>
      <w:r w:rsidR="001263CA">
        <w:rPr>
          <w:rFonts w:ascii="Times New Roman" w:hAnsi="Times New Roman"/>
          <w:sz w:val="24"/>
          <w:szCs w:val="24"/>
          <w:lang w:eastAsia="en-US"/>
        </w:rPr>
        <w:t xml:space="preserve">the release of public </w:t>
      </w:r>
      <w:proofErr w:type="gramStart"/>
      <w:r w:rsidR="001263CA">
        <w:rPr>
          <w:rFonts w:ascii="Times New Roman" w:hAnsi="Times New Roman"/>
          <w:sz w:val="24"/>
          <w:szCs w:val="24"/>
          <w:lang w:eastAsia="en-US"/>
        </w:rPr>
        <w:t>servants</w:t>
      </w:r>
      <w:proofErr w:type="gramEnd"/>
      <w:r w:rsidR="001263CA">
        <w:rPr>
          <w:rFonts w:ascii="Times New Roman" w:hAnsi="Times New Roman"/>
          <w:sz w:val="24"/>
          <w:szCs w:val="24"/>
          <w:lang w:eastAsia="en-US"/>
        </w:rPr>
        <w:t xml:space="preserve"> names in access to documents under the FOI Act has resulted in those names (or the names of relatives of those persons – presumably obtained through online research) being used as pseudonyms for subsequent FOI applications. The Commission considers this </w:t>
      </w:r>
      <w:r w:rsidR="00323040">
        <w:rPr>
          <w:rFonts w:ascii="Times New Roman" w:hAnsi="Times New Roman"/>
          <w:sz w:val="24"/>
          <w:szCs w:val="24"/>
          <w:lang w:eastAsia="en-US"/>
        </w:rPr>
        <w:t xml:space="preserve">bullying and </w:t>
      </w:r>
      <w:r w:rsidR="001263CA">
        <w:rPr>
          <w:rFonts w:ascii="Times New Roman" w:hAnsi="Times New Roman"/>
          <w:sz w:val="24"/>
          <w:szCs w:val="24"/>
          <w:lang w:eastAsia="en-US"/>
        </w:rPr>
        <w:t xml:space="preserve">trolling-type behaviour of anonymous FOI applicants concerning. </w:t>
      </w:r>
    </w:p>
    <w:p w14:paraId="59C9307D" w14:textId="3DBE1D22" w:rsidR="00DC7C7F" w:rsidRPr="00BF142B" w:rsidRDefault="00DC7C7F" w:rsidP="000B4ADD">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eastAsia="en-US"/>
        </w:rPr>
        <w:t xml:space="preserve">The Commission </w:t>
      </w:r>
      <w:r w:rsidR="00DA493F">
        <w:rPr>
          <w:rFonts w:ascii="Times New Roman" w:hAnsi="Times New Roman"/>
          <w:sz w:val="24"/>
          <w:szCs w:val="24"/>
          <w:lang w:eastAsia="en-US"/>
        </w:rPr>
        <w:t xml:space="preserve">submits that </w:t>
      </w:r>
      <w:r w:rsidR="001263CA">
        <w:rPr>
          <w:rFonts w:ascii="Times New Roman" w:hAnsi="Times New Roman"/>
          <w:sz w:val="24"/>
          <w:szCs w:val="24"/>
          <w:lang w:eastAsia="en-US"/>
        </w:rPr>
        <w:t xml:space="preserve">in the current FOI and information technology environment, even </w:t>
      </w:r>
      <w:r w:rsidR="00DA493F">
        <w:rPr>
          <w:rFonts w:ascii="Times New Roman" w:hAnsi="Times New Roman"/>
          <w:sz w:val="24"/>
          <w:szCs w:val="24"/>
          <w:lang w:eastAsia="en-US"/>
        </w:rPr>
        <w:t xml:space="preserve">the potential </w:t>
      </w:r>
      <w:r w:rsidR="001263CA">
        <w:rPr>
          <w:rFonts w:ascii="Times New Roman" w:hAnsi="Times New Roman"/>
          <w:sz w:val="24"/>
          <w:szCs w:val="24"/>
          <w:lang w:eastAsia="en-US"/>
        </w:rPr>
        <w:t xml:space="preserve">for an APS employees’ personal information to be used in this way can have a </w:t>
      </w:r>
      <w:r>
        <w:rPr>
          <w:rFonts w:ascii="Times New Roman" w:hAnsi="Times New Roman"/>
          <w:sz w:val="24"/>
          <w:szCs w:val="24"/>
          <w:lang w:eastAsia="en-US"/>
        </w:rPr>
        <w:t>negative</w:t>
      </w:r>
      <w:r w:rsidR="001263CA">
        <w:rPr>
          <w:rFonts w:ascii="Times New Roman" w:hAnsi="Times New Roman"/>
          <w:sz w:val="24"/>
          <w:szCs w:val="24"/>
          <w:lang w:eastAsia="en-US"/>
        </w:rPr>
        <w:t xml:space="preserve"> impact </w:t>
      </w:r>
      <w:r>
        <w:rPr>
          <w:rFonts w:ascii="Times New Roman" w:hAnsi="Times New Roman"/>
          <w:sz w:val="24"/>
          <w:szCs w:val="24"/>
          <w:lang w:eastAsia="en-US"/>
        </w:rPr>
        <w:t xml:space="preserve">on the health </w:t>
      </w:r>
      <w:r w:rsidR="00BD731B">
        <w:rPr>
          <w:rFonts w:ascii="Times New Roman" w:hAnsi="Times New Roman"/>
          <w:sz w:val="24"/>
          <w:szCs w:val="24"/>
          <w:lang w:eastAsia="en-US"/>
        </w:rPr>
        <w:t>and wellbeing of APS employees</w:t>
      </w:r>
      <w:r w:rsidR="001263CA">
        <w:rPr>
          <w:rFonts w:ascii="Times New Roman" w:hAnsi="Times New Roman"/>
          <w:sz w:val="24"/>
          <w:szCs w:val="24"/>
          <w:lang w:eastAsia="en-US"/>
        </w:rPr>
        <w:t xml:space="preserve"> who are simply performing their duties</w:t>
      </w:r>
      <w:r w:rsidR="00BD731B">
        <w:rPr>
          <w:rFonts w:ascii="Times New Roman" w:hAnsi="Times New Roman"/>
          <w:sz w:val="24"/>
          <w:szCs w:val="24"/>
          <w:lang w:eastAsia="en-US"/>
        </w:rPr>
        <w:t>.</w:t>
      </w:r>
      <w:r w:rsidR="00323040">
        <w:rPr>
          <w:rFonts w:ascii="Times New Roman" w:hAnsi="Times New Roman"/>
          <w:sz w:val="24"/>
          <w:szCs w:val="24"/>
          <w:lang w:eastAsia="en-US"/>
        </w:rPr>
        <w:t xml:space="preserve"> The possible consequences</w:t>
      </w:r>
      <w:r w:rsidR="001263CA">
        <w:rPr>
          <w:rFonts w:ascii="Times New Roman" w:hAnsi="Times New Roman"/>
          <w:sz w:val="24"/>
          <w:szCs w:val="24"/>
          <w:lang w:eastAsia="en-US"/>
        </w:rPr>
        <w:t xml:space="preserve"> of</w:t>
      </w:r>
      <w:r w:rsidR="00323040">
        <w:rPr>
          <w:rFonts w:ascii="Times New Roman" w:hAnsi="Times New Roman"/>
          <w:sz w:val="24"/>
          <w:szCs w:val="24"/>
          <w:lang w:eastAsia="en-US"/>
        </w:rPr>
        <w:t xml:space="preserve"> this on an APS workforce</w:t>
      </w:r>
      <w:r w:rsidR="001263CA">
        <w:rPr>
          <w:rFonts w:ascii="Times New Roman" w:hAnsi="Times New Roman"/>
          <w:sz w:val="24"/>
          <w:szCs w:val="24"/>
          <w:lang w:eastAsia="en-US"/>
        </w:rPr>
        <w:t xml:space="preserve"> are hard to quantify but as an example, some agencies have reported difficulty recruiting to FOI positions in this environment</w:t>
      </w:r>
      <w:r w:rsidR="00E70F90">
        <w:rPr>
          <w:rFonts w:ascii="Times New Roman" w:hAnsi="Times New Roman"/>
          <w:sz w:val="24"/>
          <w:szCs w:val="24"/>
          <w:lang w:eastAsia="en-US"/>
        </w:rPr>
        <w:t>, others have reported individual APS employees expressing concern should their personal information be released</w:t>
      </w:r>
      <w:r w:rsidR="001263CA">
        <w:rPr>
          <w:rFonts w:ascii="Times New Roman" w:hAnsi="Times New Roman"/>
          <w:sz w:val="24"/>
          <w:szCs w:val="24"/>
          <w:lang w:eastAsia="en-US"/>
        </w:rPr>
        <w:t>.</w:t>
      </w:r>
      <w:r w:rsidR="00323040">
        <w:rPr>
          <w:rFonts w:ascii="Times New Roman" w:hAnsi="Times New Roman"/>
          <w:sz w:val="24"/>
          <w:szCs w:val="24"/>
          <w:lang w:eastAsia="en-US"/>
        </w:rPr>
        <w:t xml:space="preserve"> </w:t>
      </w:r>
    </w:p>
    <w:p w14:paraId="165611B1" w14:textId="77777777" w:rsidR="006E3289" w:rsidRPr="00BF142B" w:rsidRDefault="0087471C" w:rsidP="005525B4">
      <w:pPr>
        <w:spacing w:after="240"/>
        <w:rPr>
          <w:rFonts w:ascii="Times New Roman" w:hAnsi="Times New Roman"/>
          <w:b/>
          <w:sz w:val="24"/>
          <w:szCs w:val="24"/>
          <w:lang w:eastAsia="en-US"/>
        </w:rPr>
      </w:pPr>
      <w:r w:rsidRPr="00BF142B">
        <w:rPr>
          <w:rFonts w:ascii="Times New Roman" w:hAnsi="Times New Roman"/>
          <w:b/>
          <w:sz w:val="24"/>
          <w:szCs w:val="24"/>
          <w:lang w:eastAsia="en-US"/>
        </w:rPr>
        <w:t xml:space="preserve">The distinction between </w:t>
      </w:r>
      <w:r w:rsidR="00323040">
        <w:rPr>
          <w:rFonts w:ascii="Times New Roman" w:hAnsi="Times New Roman"/>
          <w:b/>
          <w:sz w:val="24"/>
          <w:szCs w:val="24"/>
          <w:lang w:eastAsia="en-US"/>
        </w:rPr>
        <w:t xml:space="preserve">the </w:t>
      </w:r>
      <w:r w:rsidR="0097240B" w:rsidRPr="00BF142B">
        <w:rPr>
          <w:rFonts w:ascii="Times New Roman" w:hAnsi="Times New Roman"/>
          <w:b/>
          <w:sz w:val="24"/>
          <w:szCs w:val="24"/>
          <w:lang w:eastAsia="en-US"/>
        </w:rPr>
        <w:t>Senior Executive Service</w:t>
      </w:r>
      <w:r w:rsidRPr="00BF142B">
        <w:rPr>
          <w:rFonts w:ascii="Times New Roman" w:hAnsi="Times New Roman"/>
          <w:b/>
          <w:sz w:val="24"/>
          <w:szCs w:val="24"/>
          <w:lang w:eastAsia="en-US"/>
        </w:rPr>
        <w:t xml:space="preserve"> and APS</w:t>
      </w:r>
      <w:r w:rsidR="0097240B" w:rsidRPr="00BF142B">
        <w:rPr>
          <w:rFonts w:ascii="Times New Roman" w:hAnsi="Times New Roman"/>
          <w:b/>
          <w:sz w:val="24"/>
          <w:szCs w:val="24"/>
          <w:lang w:eastAsia="en-US"/>
        </w:rPr>
        <w:t xml:space="preserve"> employees</w:t>
      </w:r>
    </w:p>
    <w:p w14:paraId="7EF16473" w14:textId="77777777" w:rsidR="00A84F0A" w:rsidRPr="00E26375" w:rsidRDefault="00A84F0A" w:rsidP="00A84F0A">
      <w:pPr>
        <w:pStyle w:val="ListParagraph"/>
        <w:numPr>
          <w:ilvl w:val="0"/>
          <w:numId w:val="5"/>
        </w:numPr>
        <w:spacing w:after="240"/>
        <w:rPr>
          <w:rFonts w:ascii="Times New Roman" w:hAnsi="Times New Roman"/>
          <w:sz w:val="24"/>
          <w:szCs w:val="24"/>
          <w:lang w:eastAsia="en-US"/>
        </w:rPr>
      </w:pPr>
      <w:r w:rsidRPr="00E26375">
        <w:rPr>
          <w:rFonts w:ascii="Times New Roman" w:hAnsi="Times New Roman"/>
          <w:sz w:val="24"/>
          <w:szCs w:val="24"/>
          <w:lang w:eastAsia="en-US"/>
        </w:rPr>
        <w:t xml:space="preserve">Paragraph 6.153 of the FOI Guidelines </w:t>
      </w:r>
      <w:r>
        <w:rPr>
          <w:rFonts w:ascii="Times New Roman" w:hAnsi="Times New Roman"/>
          <w:sz w:val="24"/>
          <w:szCs w:val="24"/>
          <w:lang w:eastAsia="en-US"/>
        </w:rPr>
        <w:t>currently states</w:t>
      </w:r>
      <w:r w:rsidRPr="00E26375">
        <w:rPr>
          <w:rFonts w:ascii="Times New Roman" w:hAnsi="Times New Roman"/>
          <w:sz w:val="24"/>
          <w:szCs w:val="24"/>
          <w:lang w:eastAsia="en-US"/>
        </w:rPr>
        <w:t>:</w:t>
      </w:r>
    </w:p>
    <w:p w14:paraId="0DA795FA" w14:textId="77777777" w:rsidR="00A84F0A" w:rsidRPr="00E26375" w:rsidRDefault="00A84F0A" w:rsidP="00A84F0A">
      <w:pPr>
        <w:spacing w:after="240"/>
        <w:ind w:left="720"/>
        <w:rPr>
          <w:rFonts w:ascii="Times New Roman" w:hAnsi="Times New Roman"/>
          <w:i/>
          <w:sz w:val="24"/>
          <w:szCs w:val="24"/>
          <w:lang w:eastAsia="en-US"/>
        </w:rPr>
      </w:pPr>
      <w:r w:rsidRPr="00E26375">
        <w:rPr>
          <w:rFonts w:ascii="Times New Roman" w:hAnsi="Times New Roman"/>
          <w:i/>
          <w:sz w:val="24"/>
          <w:szCs w:val="24"/>
          <w:lang w:eastAsia="en-US"/>
        </w:rPr>
        <w:t>Where public servants’ personal information is included in a document because of their usual duties or responsib</w:t>
      </w:r>
      <w:r w:rsidRPr="00A84F0A">
        <w:rPr>
          <w:rFonts w:ascii="Times New Roman" w:hAnsi="Times New Roman"/>
          <w:i/>
          <w:sz w:val="24"/>
          <w:szCs w:val="24"/>
          <w:lang w:eastAsia="en-US"/>
        </w:rPr>
        <w:t>ilities</w:t>
      </w:r>
      <w:r w:rsidRPr="00BF142B">
        <w:rPr>
          <w:rFonts w:ascii="Times New Roman" w:hAnsi="Times New Roman"/>
          <w:i/>
          <w:sz w:val="24"/>
          <w:szCs w:val="24"/>
          <w:lang w:eastAsia="en-US"/>
        </w:rPr>
        <w:t>, it would not be unreasonable to disclose unless special circumstances existed</w:t>
      </w:r>
      <w:r w:rsidRPr="00A84F0A">
        <w:rPr>
          <w:rFonts w:ascii="Times New Roman" w:hAnsi="Times New Roman"/>
          <w:i/>
          <w:sz w:val="24"/>
          <w:szCs w:val="24"/>
          <w:lang w:eastAsia="en-US"/>
        </w:rPr>
        <w:t>.</w:t>
      </w:r>
      <w:r w:rsidRPr="00E26375">
        <w:rPr>
          <w:rFonts w:ascii="Times New Roman" w:hAnsi="Times New Roman"/>
          <w:i/>
          <w:sz w:val="24"/>
          <w:szCs w:val="24"/>
          <w:lang w:eastAsia="en-US"/>
        </w:rPr>
        <w:t xml:space="preserve"> This is because the information would reveal only that the public servant was performing their public duties. Such information may often also be publicly available, such as on an agency website.</w:t>
      </w:r>
    </w:p>
    <w:p w14:paraId="71315795" w14:textId="41DDEB6B" w:rsidR="00A84F0A" w:rsidRDefault="00A84F0A" w:rsidP="002F3C58">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eastAsia="en-US"/>
        </w:rPr>
        <w:t xml:space="preserve">The </w:t>
      </w:r>
      <w:r w:rsidR="00754D33">
        <w:rPr>
          <w:rFonts w:ascii="Times New Roman" w:hAnsi="Times New Roman"/>
          <w:sz w:val="24"/>
          <w:szCs w:val="24"/>
          <w:lang w:eastAsia="en-US"/>
        </w:rPr>
        <w:t>statement in paragraph 6.153 that personal information “</w:t>
      </w:r>
      <w:r w:rsidR="00754D33" w:rsidRPr="00895A6D">
        <w:rPr>
          <w:rFonts w:ascii="Times New Roman" w:hAnsi="Times New Roman"/>
          <w:i/>
          <w:sz w:val="24"/>
          <w:szCs w:val="24"/>
          <w:lang w:eastAsia="en-US"/>
        </w:rPr>
        <w:t>may often also be publicly available</w:t>
      </w:r>
      <w:r w:rsidR="00754D33">
        <w:rPr>
          <w:rFonts w:ascii="Times New Roman" w:hAnsi="Times New Roman"/>
          <w:sz w:val="24"/>
          <w:szCs w:val="24"/>
          <w:lang w:eastAsia="en-US"/>
        </w:rPr>
        <w:t xml:space="preserve">” is somewhat misleading. In fact, most public servants’ contact details are </w:t>
      </w:r>
      <w:r w:rsidR="00754D33" w:rsidRPr="00895A6D">
        <w:rPr>
          <w:rFonts w:ascii="Times New Roman" w:hAnsi="Times New Roman"/>
          <w:sz w:val="24"/>
          <w:szCs w:val="24"/>
          <w:u w:val="single"/>
          <w:lang w:eastAsia="en-US"/>
        </w:rPr>
        <w:t>not</w:t>
      </w:r>
      <w:r w:rsidR="00754D33">
        <w:rPr>
          <w:rFonts w:ascii="Times New Roman" w:hAnsi="Times New Roman"/>
          <w:sz w:val="24"/>
          <w:szCs w:val="24"/>
          <w:lang w:eastAsia="en-US"/>
        </w:rPr>
        <w:t xml:space="preserve"> publicly available </w:t>
      </w:r>
      <w:r w:rsidR="0021482D">
        <w:rPr>
          <w:rFonts w:ascii="Times New Roman" w:hAnsi="Times New Roman"/>
          <w:sz w:val="24"/>
          <w:szCs w:val="24"/>
          <w:lang w:eastAsia="en-US"/>
        </w:rPr>
        <w:t xml:space="preserve">– see further at paragraph </w:t>
      </w:r>
      <w:r w:rsidR="00B756C3" w:rsidRPr="00895A6D">
        <w:rPr>
          <w:rFonts w:ascii="Times New Roman" w:hAnsi="Times New Roman"/>
          <w:sz w:val="24"/>
          <w:szCs w:val="24"/>
          <w:lang w:eastAsia="en-US"/>
        </w:rPr>
        <w:t>4</w:t>
      </w:r>
      <w:r w:rsidR="008E7B84">
        <w:rPr>
          <w:rFonts w:ascii="Times New Roman" w:hAnsi="Times New Roman"/>
          <w:sz w:val="24"/>
          <w:szCs w:val="24"/>
          <w:lang w:eastAsia="en-US"/>
        </w:rPr>
        <w:t>3</w:t>
      </w:r>
      <w:r w:rsidR="00B756C3">
        <w:rPr>
          <w:rFonts w:ascii="Times New Roman" w:hAnsi="Times New Roman"/>
          <w:sz w:val="24"/>
          <w:szCs w:val="24"/>
          <w:lang w:eastAsia="en-US"/>
        </w:rPr>
        <w:t xml:space="preserve"> </w:t>
      </w:r>
      <w:r w:rsidR="0021482D">
        <w:rPr>
          <w:rFonts w:ascii="Times New Roman" w:hAnsi="Times New Roman"/>
          <w:sz w:val="24"/>
          <w:szCs w:val="24"/>
          <w:lang w:eastAsia="en-US"/>
        </w:rPr>
        <w:t>below</w:t>
      </w:r>
      <w:r>
        <w:rPr>
          <w:rFonts w:ascii="Times New Roman" w:hAnsi="Times New Roman"/>
          <w:sz w:val="24"/>
          <w:szCs w:val="24"/>
          <w:lang w:eastAsia="en-US"/>
        </w:rPr>
        <w:t>.</w:t>
      </w:r>
    </w:p>
    <w:p w14:paraId="0CF9DF13" w14:textId="77777777" w:rsidR="006E3289" w:rsidRPr="00BF142B" w:rsidRDefault="006E3289" w:rsidP="002F3C58">
      <w:pPr>
        <w:pStyle w:val="ListParagraph"/>
        <w:numPr>
          <w:ilvl w:val="0"/>
          <w:numId w:val="5"/>
        </w:numPr>
        <w:spacing w:after="240"/>
        <w:rPr>
          <w:rFonts w:ascii="Times New Roman" w:hAnsi="Times New Roman"/>
          <w:sz w:val="24"/>
          <w:szCs w:val="24"/>
          <w:lang w:eastAsia="en-US"/>
        </w:rPr>
      </w:pPr>
      <w:r w:rsidRPr="00BF142B">
        <w:rPr>
          <w:rFonts w:ascii="Times New Roman" w:hAnsi="Times New Roman"/>
          <w:sz w:val="24"/>
          <w:szCs w:val="24"/>
          <w:lang w:eastAsia="en-US"/>
        </w:rPr>
        <w:t xml:space="preserve">Paragraph 6.154 of the FOI Guidelines </w:t>
      </w:r>
      <w:r w:rsidR="00A84F0A">
        <w:rPr>
          <w:rFonts w:ascii="Times New Roman" w:hAnsi="Times New Roman"/>
          <w:sz w:val="24"/>
          <w:szCs w:val="24"/>
          <w:lang w:eastAsia="en-US"/>
        </w:rPr>
        <w:t>provides</w:t>
      </w:r>
      <w:r w:rsidRPr="00BF142B">
        <w:rPr>
          <w:rFonts w:ascii="Times New Roman" w:hAnsi="Times New Roman"/>
          <w:sz w:val="24"/>
          <w:szCs w:val="24"/>
          <w:lang w:eastAsia="en-US"/>
        </w:rPr>
        <w:t>:</w:t>
      </w:r>
    </w:p>
    <w:p w14:paraId="68EF9DC3" w14:textId="77777777" w:rsidR="006E3289" w:rsidRPr="00BF142B" w:rsidRDefault="00906A5A" w:rsidP="006E3289">
      <w:pPr>
        <w:spacing w:after="240"/>
        <w:ind w:left="720"/>
        <w:rPr>
          <w:rFonts w:ascii="Times New Roman" w:hAnsi="Times New Roman"/>
          <w:sz w:val="24"/>
          <w:szCs w:val="24"/>
          <w:lang w:eastAsia="en-US"/>
        </w:rPr>
      </w:pPr>
      <w:r>
        <w:rPr>
          <w:rFonts w:ascii="Times New Roman" w:hAnsi="Times New Roman"/>
          <w:sz w:val="24"/>
          <w:szCs w:val="24"/>
          <w:lang w:eastAsia="en-US"/>
        </w:rPr>
        <w:t>…</w:t>
      </w:r>
      <w:r w:rsidR="006E3289" w:rsidRPr="00BF142B">
        <w:rPr>
          <w:rFonts w:ascii="Times New Roman" w:hAnsi="Times New Roman"/>
          <w:i/>
          <w:sz w:val="24"/>
          <w:szCs w:val="24"/>
          <w:lang w:eastAsia="en-US"/>
        </w:rPr>
        <w:t>there is no basis under the FOI Act for agencies to start from the position that the classification level of a department officer determines whether his or her name would be unreasonable to disclose</w:t>
      </w:r>
      <w:r>
        <w:rPr>
          <w:rFonts w:ascii="Times New Roman" w:hAnsi="Times New Roman"/>
          <w:sz w:val="24"/>
          <w:szCs w:val="24"/>
          <w:lang w:eastAsia="en-US"/>
        </w:rPr>
        <w:t>.</w:t>
      </w:r>
    </w:p>
    <w:p w14:paraId="4B843514" w14:textId="77777777" w:rsidR="006E3289" w:rsidRPr="00BF142B" w:rsidRDefault="006E3289" w:rsidP="002F3C58">
      <w:pPr>
        <w:pStyle w:val="ListParagraph"/>
        <w:numPr>
          <w:ilvl w:val="0"/>
          <w:numId w:val="5"/>
        </w:numPr>
        <w:spacing w:after="240"/>
        <w:rPr>
          <w:rFonts w:ascii="Times New Roman" w:hAnsi="Times New Roman"/>
          <w:sz w:val="24"/>
          <w:szCs w:val="24"/>
          <w:lang w:eastAsia="en-US"/>
        </w:rPr>
      </w:pPr>
      <w:r w:rsidRPr="00BF142B">
        <w:rPr>
          <w:rFonts w:ascii="Times New Roman" w:hAnsi="Times New Roman"/>
          <w:sz w:val="24"/>
          <w:szCs w:val="24"/>
          <w:lang w:eastAsia="en-US"/>
        </w:rPr>
        <w:t>Paragraph 6.155 of the FOI Guidelines includes:</w:t>
      </w:r>
    </w:p>
    <w:p w14:paraId="29F5280B" w14:textId="77777777" w:rsidR="006E3289" w:rsidRPr="00BF142B" w:rsidRDefault="00906A5A" w:rsidP="006E3289">
      <w:pPr>
        <w:spacing w:after="240"/>
        <w:ind w:left="720"/>
        <w:rPr>
          <w:rFonts w:ascii="Times New Roman" w:hAnsi="Times New Roman"/>
          <w:sz w:val="24"/>
          <w:szCs w:val="24"/>
          <w:lang w:eastAsia="en-US"/>
        </w:rPr>
      </w:pPr>
      <w:r>
        <w:rPr>
          <w:rFonts w:ascii="Times New Roman" w:hAnsi="Times New Roman"/>
          <w:sz w:val="24"/>
          <w:szCs w:val="24"/>
          <w:lang w:eastAsia="en-US"/>
        </w:rPr>
        <w:t xml:space="preserve">… </w:t>
      </w:r>
      <w:r w:rsidR="006E3289" w:rsidRPr="00BF142B">
        <w:rPr>
          <w:rFonts w:ascii="Times New Roman" w:hAnsi="Times New Roman"/>
          <w:i/>
          <w:sz w:val="24"/>
          <w:szCs w:val="24"/>
          <w:lang w:eastAsia="en-US"/>
        </w:rPr>
        <w:t>the Information Commissioner said that there is no apparent logical basis for distinguishing between the disclosure of SES officers and other officers’ names</w:t>
      </w:r>
      <w:r w:rsidR="006E3289" w:rsidRPr="00BF142B">
        <w:rPr>
          <w:rFonts w:ascii="Times New Roman" w:hAnsi="Times New Roman"/>
          <w:sz w:val="24"/>
          <w:szCs w:val="24"/>
          <w:lang w:eastAsia="en-US"/>
        </w:rPr>
        <w:t>.</w:t>
      </w:r>
    </w:p>
    <w:p w14:paraId="3D0DF76D" w14:textId="77777777" w:rsidR="00075169" w:rsidRDefault="006E3289" w:rsidP="002F3C58">
      <w:pPr>
        <w:pStyle w:val="ListParagraph"/>
        <w:numPr>
          <w:ilvl w:val="0"/>
          <w:numId w:val="5"/>
        </w:numPr>
        <w:spacing w:after="240"/>
        <w:rPr>
          <w:rFonts w:ascii="Times New Roman" w:hAnsi="Times New Roman"/>
          <w:sz w:val="24"/>
          <w:szCs w:val="24"/>
          <w:lang w:eastAsia="en-US"/>
        </w:rPr>
      </w:pPr>
      <w:r w:rsidRPr="00BF142B">
        <w:rPr>
          <w:rFonts w:ascii="Times New Roman" w:hAnsi="Times New Roman"/>
          <w:sz w:val="24"/>
          <w:szCs w:val="24"/>
          <w:lang w:eastAsia="en-US"/>
        </w:rPr>
        <w:t xml:space="preserve">The </w:t>
      </w:r>
      <w:r w:rsidR="00906A5A">
        <w:rPr>
          <w:rFonts w:ascii="Times New Roman" w:hAnsi="Times New Roman"/>
          <w:sz w:val="24"/>
          <w:szCs w:val="24"/>
          <w:lang w:eastAsia="en-US"/>
        </w:rPr>
        <w:t>Commission</w:t>
      </w:r>
      <w:r w:rsidR="00906A5A" w:rsidRPr="00BF142B">
        <w:rPr>
          <w:rFonts w:ascii="Times New Roman" w:hAnsi="Times New Roman"/>
          <w:sz w:val="24"/>
          <w:szCs w:val="24"/>
          <w:lang w:eastAsia="en-US"/>
        </w:rPr>
        <w:t xml:space="preserve"> </w:t>
      </w:r>
      <w:r w:rsidR="0097240B" w:rsidRPr="00BF142B">
        <w:rPr>
          <w:rFonts w:ascii="Times New Roman" w:hAnsi="Times New Roman"/>
          <w:sz w:val="24"/>
          <w:szCs w:val="24"/>
          <w:lang w:eastAsia="en-US"/>
        </w:rPr>
        <w:t>submits</w:t>
      </w:r>
      <w:r w:rsidRPr="00BF142B">
        <w:rPr>
          <w:rFonts w:ascii="Times New Roman" w:hAnsi="Times New Roman"/>
          <w:sz w:val="24"/>
          <w:szCs w:val="24"/>
          <w:lang w:eastAsia="en-US"/>
        </w:rPr>
        <w:t xml:space="preserve"> there </w:t>
      </w:r>
      <w:r w:rsidR="0097240B" w:rsidRPr="00BF142B">
        <w:rPr>
          <w:rFonts w:ascii="Times New Roman" w:hAnsi="Times New Roman"/>
          <w:sz w:val="24"/>
          <w:szCs w:val="24"/>
          <w:lang w:eastAsia="en-US"/>
        </w:rPr>
        <w:t xml:space="preserve">are </w:t>
      </w:r>
      <w:r w:rsidR="005458E5" w:rsidRPr="00BF142B">
        <w:rPr>
          <w:rFonts w:ascii="Times New Roman" w:hAnsi="Times New Roman"/>
          <w:sz w:val="24"/>
          <w:szCs w:val="24"/>
          <w:lang w:eastAsia="en-US"/>
        </w:rPr>
        <w:t xml:space="preserve">relevant </w:t>
      </w:r>
      <w:r w:rsidR="008640CD" w:rsidRPr="00BF142B">
        <w:rPr>
          <w:rFonts w:ascii="Times New Roman" w:hAnsi="Times New Roman"/>
          <w:sz w:val="24"/>
          <w:szCs w:val="24"/>
          <w:lang w:eastAsia="en-US"/>
        </w:rPr>
        <w:t xml:space="preserve">distinctions between </w:t>
      </w:r>
      <w:r w:rsidR="00A84F0A">
        <w:rPr>
          <w:rFonts w:ascii="Times New Roman" w:hAnsi="Times New Roman"/>
          <w:sz w:val="24"/>
          <w:szCs w:val="24"/>
          <w:lang w:eastAsia="en-US"/>
        </w:rPr>
        <w:t xml:space="preserve">senior public servants – </w:t>
      </w:r>
      <w:r w:rsidR="00791AF8">
        <w:rPr>
          <w:rFonts w:ascii="Times New Roman" w:hAnsi="Times New Roman"/>
          <w:sz w:val="24"/>
          <w:szCs w:val="24"/>
          <w:lang w:eastAsia="en-US"/>
        </w:rPr>
        <w:t>nearly always being</w:t>
      </w:r>
      <w:r w:rsidR="00A84F0A">
        <w:rPr>
          <w:rFonts w:ascii="Times New Roman" w:hAnsi="Times New Roman"/>
          <w:sz w:val="24"/>
          <w:szCs w:val="24"/>
          <w:lang w:eastAsia="en-US"/>
        </w:rPr>
        <w:t xml:space="preserve"> </w:t>
      </w:r>
      <w:r w:rsidR="008640CD" w:rsidRPr="00BF142B">
        <w:rPr>
          <w:rFonts w:ascii="Times New Roman" w:hAnsi="Times New Roman"/>
          <w:sz w:val="24"/>
          <w:szCs w:val="24"/>
          <w:lang w:eastAsia="en-US"/>
        </w:rPr>
        <w:t>members of the Senior Executive Service (SES)</w:t>
      </w:r>
      <w:r w:rsidR="00075169">
        <w:rPr>
          <w:rFonts w:ascii="Times New Roman" w:hAnsi="Times New Roman"/>
          <w:sz w:val="24"/>
          <w:szCs w:val="24"/>
          <w:lang w:eastAsia="en-US"/>
        </w:rPr>
        <w:t xml:space="preserve"> – </w:t>
      </w:r>
      <w:r w:rsidR="008640CD" w:rsidRPr="00BF142B">
        <w:rPr>
          <w:rFonts w:ascii="Times New Roman" w:hAnsi="Times New Roman"/>
          <w:sz w:val="24"/>
          <w:szCs w:val="24"/>
          <w:lang w:eastAsia="en-US"/>
        </w:rPr>
        <w:t>and</w:t>
      </w:r>
      <w:r w:rsidR="00075169">
        <w:rPr>
          <w:rFonts w:ascii="Times New Roman" w:hAnsi="Times New Roman"/>
          <w:sz w:val="24"/>
          <w:szCs w:val="24"/>
          <w:lang w:eastAsia="en-US"/>
        </w:rPr>
        <w:t xml:space="preserve"> </w:t>
      </w:r>
      <w:r w:rsidR="008640CD" w:rsidRPr="00BF142B">
        <w:rPr>
          <w:rFonts w:ascii="Times New Roman" w:hAnsi="Times New Roman"/>
          <w:sz w:val="24"/>
          <w:szCs w:val="24"/>
          <w:lang w:eastAsia="en-US"/>
        </w:rPr>
        <w:t>APS employees generally that</w:t>
      </w:r>
      <w:r w:rsidRPr="00BF142B">
        <w:rPr>
          <w:rFonts w:ascii="Times New Roman" w:hAnsi="Times New Roman"/>
          <w:sz w:val="24"/>
          <w:szCs w:val="24"/>
          <w:lang w:eastAsia="en-US"/>
        </w:rPr>
        <w:t xml:space="preserve"> are directly relevant to the question whether disclosure of an individuals’ personal information would be unreasonable.</w:t>
      </w:r>
      <w:r w:rsidR="008640CD" w:rsidRPr="00BF142B">
        <w:rPr>
          <w:rFonts w:ascii="Times New Roman" w:hAnsi="Times New Roman"/>
          <w:sz w:val="24"/>
          <w:szCs w:val="24"/>
          <w:lang w:eastAsia="en-US"/>
        </w:rPr>
        <w:t xml:space="preserve">  </w:t>
      </w:r>
    </w:p>
    <w:p w14:paraId="5BD9EABC" w14:textId="2E4EDBDC" w:rsidR="006E3289" w:rsidRPr="00BF142B" w:rsidRDefault="008640CD" w:rsidP="002F3C58">
      <w:pPr>
        <w:pStyle w:val="ListParagraph"/>
        <w:numPr>
          <w:ilvl w:val="0"/>
          <w:numId w:val="5"/>
        </w:numPr>
        <w:spacing w:after="240"/>
        <w:rPr>
          <w:rFonts w:ascii="Times New Roman" w:hAnsi="Times New Roman"/>
          <w:sz w:val="24"/>
          <w:szCs w:val="24"/>
          <w:lang w:eastAsia="en-US"/>
        </w:rPr>
      </w:pPr>
      <w:r w:rsidRPr="00BF142B">
        <w:rPr>
          <w:rFonts w:ascii="Times New Roman" w:hAnsi="Times New Roman"/>
          <w:sz w:val="24"/>
          <w:szCs w:val="24"/>
          <w:lang w:eastAsia="en-US"/>
        </w:rPr>
        <w:t xml:space="preserve">SES employees are </w:t>
      </w:r>
      <w:r w:rsidR="00017481">
        <w:rPr>
          <w:rFonts w:ascii="Times New Roman" w:hAnsi="Times New Roman"/>
          <w:sz w:val="24"/>
          <w:szCs w:val="24"/>
          <w:lang w:eastAsia="en-US"/>
        </w:rPr>
        <w:t>distinguished</w:t>
      </w:r>
      <w:r w:rsidR="00017481" w:rsidRPr="00BF142B">
        <w:rPr>
          <w:rFonts w:ascii="Times New Roman" w:hAnsi="Times New Roman"/>
          <w:sz w:val="24"/>
          <w:szCs w:val="24"/>
          <w:lang w:eastAsia="en-US"/>
        </w:rPr>
        <w:t xml:space="preserve"> </w:t>
      </w:r>
      <w:r w:rsidRPr="00BF142B">
        <w:rPr>
          <w:rFonts w:ascii="Times New Roman" w:hAnsi="Times New Roman"/>
          <w:sz w:val="24"/>
          <w:szCs w:val="24"/>
          <w:lang w:eastAsia="en-US"/>
        </w:rPr>
        <w:t>from non-SES employees</w:t>
      </w:r>
      <w:r w:rsidR="00850932" w:rsidRPr="00BF142B">
        <w:rPr>
          <w:rFonts w:ascii="Times New Roman" w:hAnsi="Times New Roman"/>
          <w:sz w:val="24"/>
          <w:szCs w:val="24"/>
          <w:lang w:eastAsia="en-US"/>
        </w:rPr>
        <w:t xml:space="preserve"> </w:t>
      </w:r>
      <w:r w:rsidR="00791AF8">
        <w:rPr>
          <w:rFonts w:ascii="Times New Roman" w:hAnsi="Times New Roman"/>
          <w:sz w:val="24"/>
          <w:szCs w:val="24"/>
          <w:lang w:eastAsia="en-US"/>
        </w:rPr>
        <w:t>in a legal sense. They are also treated differently in practical, governance</w:t>
      </w:r>
      <w:r w:rsidR="00850932" w:rsidRPr="00BF142B">
        <w:rPr>
          <w:rFonts w:ascii="Times New Roman" w:hAnsi="Times New Roman"/>
          <w:sz w:val="24"/>
          <w:szCs w:val="24"/>
          <w:lang w:eastAsia="en-US"/>
        </w:rPr>
        <w:t xml:space="preserve"> and cultural </w:t>
      </w:r>
      <w:r w:rsidR="00791AF8">
        <w:rPr>
          <w:rFonts w:ascii="Times New Roman" w:hAnsi="Times New Roman"/>
          <w:sz w:val="24"/>
          <w:szCs w:val="24"/>
          <w:lang w:eastAsia="en-US"/>
        </w:rPr>
        <w:t>sense</w:t>
      </w:r>
      <w:r w:rsidR="00754D33">
        <w:rPr>
          <w:rFonts w:ascii="Times New Roman" w:hAnsi="Times New Roman"/>
          <w:sz w:val="24"/>
          <w:szCs w:val="24"/>
          <w:lang w:eastAsia="en-US"/>
        </w:rPr>
        <w:t>s</w:t>
      </w:r>
      <w:r w:rsidR="00791AF8">
        <w:rPr>
          <w:rFonts w:ascii="Times New Roman" w:hAnsi="Times New Roman"/>
          <w:sz w:val="24"/>
          <w:szCs w:val="24"/>
          <w:lang w:eastAsia="en-US"/>
        </w:rPr>
        <w:t xml:space="preserve"> within the APS</w:t>
      </w:r>
      <w:r w:rsidR="00850932" w:rsidRPr="00BF142B">
        <w:rPr>
          <w:rFonts w:ascii="Times New Roman" w:hAnsi="Times New Roman"/>
          <w:sz w:val="24"/>
          <w:szCs w:val="24"/>
          <w:lang w:eastAsia="en-US"/>
        </w:rPr>
        <w:t>.</w:t>
      </w:r>
      <w:r w:rsidRPr="00BF142B">
        <w:rPr>
          <w:rFonts w:ascii="Times New Roman" w:hAnsi="Times New Roman"/>
          <w:sz w:val="24"/>
          <w:szCs w:val="24"/>
          <w:lang w:eastAsia="en-US"/>
        </w:rPr>
        <w:t xml:space="preserve"> </w:t>
      </w:r>
    </w:p>
    <w:p w14:paraId="520F1BD7" w14:textId="77777777" w:rsidR="00850932" w:rsidRPr="00BF142B" w:rsidRDefault="00850932" w:rsidP="002F3C58">
      <w:pPr>
        <w:pStyle w:val="ListParagraph"/>
        <w:numPr>
          <w:ilvl w:val="0"/>
          <w:numId w:val="5"/>
        </w:numPr>
        <w:spacing w:after="240"/>
        <w:rPr>
          <w:rFonts w:ascii="Times New Roman" w:hAnsi="Times New Roman"/>
          <w:sz w:val="24"/>
          <w:szCs w:val="24"/>
          <w:lang w:eastAsia="en-US"/>
        </w:rPr>
      </w:pPr>
      <w:r w:rsidRPr="00BF142B">
        <w:rPr>
          <w:rFonts w:ascii="Times New Roman" w:hAnsi="Times New Roman"/>
          <w:sz w:val="24"/>
          <w:szCs w:val="24"/>
          <w:lang w:eastAsia="en-US"/>
        </w:rPr>
        <w:lastRenderedPageBreak/>
        <w:t>Legally, t</w:t>
      </w:r>
      <w:r w:rsidR="008640CD" w:rsidRPr="00BF142B">
        <w:rPr>
          <w:rFonts w:ascii="Times New Roman" w:hAnsi="Times New Roman"/>
          <w:sz w:val="24"/>
          <w:szCs w:val="24"/>
          <w:lang w:eastAsia="en-US"/>
        </w:rPr>
        <w:t xml:space="preserve">he SES is a distinct cohort of APS employees. Section 35 </w:t>
      </w:r>
      <w:r w:rsidR="0097240B" w:rsidRPr="00BF142B">
        <w:rPr>
          <w:rFonts w:ascii="Times New Roman" w:hAnsi="Times New Roman"/>
          <w:sz w:val="24"/>
          <w:szCs w:val="24"/>
          <w:lang w:eastAsia="en-US"/>
        </w:rPr>
        <w:t>of the</w:t>
      </w:r>
      <w:r w:rsidR="00510301">
        <w:rPr>
          <w:rFonts w:ascii="Times New Roman" w:hAnsi="Times New Roman"/>
          <w:sz w:val="24"/>
          <w:szCs w:val="24"/>
          <w:lang w:eastAsia="en-US"/>
        </w:rPr>
        <w:t xml:space="preserve"> </w:t>
      </w:r>
      <w:r w:rsidR="0097240B" w:rsidRPr="00BF142B">
        <w:rPr>
          <w:rFonts w:ascii="Times New Roman" w:hAnsi="Times New Roman"/>
          <w:sz w:val="24"/>
          <w:szCs w:val="24"/>
          <w:lang w:eastAsia="en-US"/>
        </w:rPr>
        <w:t xml:space="preserve">PS Act </w:t>
      </w:r>
      <w:r w:rsidR="008640CD" w:rsidRPr="00BF142B">
        <w:rPr>
          <w:rFonts w:ascii="Times New Roman" w:hAnsi="Times New Roman"/>
          <w:sz w:val="24"/>
          <w:szCs w:val="24"/>
          <w:lang w:eastAsia="en-US"/>
        </w:rPr>
        <w:t>sets out the constitution and role of the SES.</w:t>
      </w:r>
      <w:r w:rsidRPr="00BF142B">
        <w:rPr>
          <w:rFonts w:ascii="Times New Roman" w:hAnsi="Times New Roman"/>
          <w:sz w:val="24"/>
          <w:szCs w:val="24"/>
          <w:lang w:eastAsia="en-US"/>
        </w:rPr>
        <w:t xml:space="preserve"> Subsection 35(2) of the PS </w:t>
      </w:r>
      <w:r w:rsidR="0097240B" w:rsidRPr="00BF142B">
        <w:rPr>
          <w:rFonts w:ascii="Times New Roman" w:hAnsi="Times New Roman"/>
          <w:sz w:val="24"/>
          <w:szCs w:val="24"/>
          <w:lang w:eastAsia="en-US"/>
        </w:rPr>
        <w:t xml:space="preserve">Act </w:t>
      </w:r>
      <w:r w:rsidRPr="00BF142B">
        <w:rPr>
          <w:rFonts w:ascii="Times New Roman" w:hAnsi="Times New Roman"/>
          <w:sz w:val="24"/>
          <w:szCs w:val="24"/>
          <w:lang w:eastAsia="en-US"/>
        </w:rPr>
        <w:t>provides:</w:t>
      </w:r>
    </w:p>
    <w:p w14:paraId="28ABF660" w14:textId="77777777" w:rsidR="00850932" w:rsidRPr="00BF142B" w:rsidRDefault="00850932" w:rsidP="00850932">
      <w:pPr>
        <w:spacing w:after="240"/>
        <w:ind w:left="720"/>
        <w:rPr>
          <w:rFonts w:ascii="Times New Roman" w:hAnsi="Times New Roman"/>
          <w:i/>
          <w:sz w:val="24"/>
          <w:szCs w:val="24"/>
          <w:lang w:eastAsia="en-US"/>
        </w:rPr>
      </w:pPr>
      <w:r w:rsidRPr="00BF142B">
        <w:rPr>
          <w:rFonts w:ascii="Times New Roman" w:hAnsi="Times New Roman"/>
          <w:i/>
          <w:sz w:val="24"/>
          <w:szCs w:val="24"/>
          <w:lang w:eastAsia="en-US"/>
        </w:rPr>
        <w:t>The function of the SES is to provide APS wide strategic leadership of the highest quality that contributes to an effective and cohesive APS.</w:t>
      </w:r>
    </w:p>
    <w:p w14:paraId="68179099" w14:textId="77777777" w:rsidR="00850932" w:rsidRPr="00BF142B" w:rsidRDefault="00850932" w:rsidP="002F3C58">
      <w:pPr>
        <w:pStyle w:val="ListParagraph"/>
        <w:numPr>
          <w:ilvl w:val="0"/>
          <w:numId w:val="5"/>
        </w:numPr>
        <w:spacing w:after="240"/>
        <w:rPr>
          <w:rFonts w:ascii="Times New Roman" w:hAnsi="Times New Roman"/>
          <w:sz w:val="24"/>
          <w:szCs w:val="24"/>
          <w:lang w:eastAsia="en-US"/>
        </w:rPr>
      </w:pPr>
      <w:r w:rsidRPr="00BF142B">
        <w:rPr>
          <w:rFonts w:ascii="Times New Roman" w:hAnsi="Times New Roman"/>
          <w:sz w:val="24"/>
          <w:szCs w:val="24"/>
          <w:lang w:eastAsia="en-US"/>
        </w:rPr>
        <w:t>Subsection 35(3) of the PS Act provides:</w:t>
      </w:r>
    </w:p>
    <w:p w14:paraId="6B13219C" w14:textId="77777777" w:rsidR="00850932" w:rsidRPr="00BF142B" w:rsidRDefault="00850932" w:rsidP="00BF142B">
      <w:pPr>
        <w:ind w:left="720"/>
        <w:rPr>
          <w:rFonts w:ascii="Times New Roman" w:hAnsi="Times New Roman"/>
          <w:i/>
          <w:sz w:val="24"/>
          <w:szCs w:val="24"/>
          <w:lang w:eastAsia="en-US"/>
        </w:rPr>
      </w:pPr>
      <w:r w:rsidRPr="00BF142B">
        <w:rPr>
          <w:rFonts w:ascii="Times New Roman" w:hAnsi="Times New Roman"/>
          <w:i/>
          <w:sz w:val="24"/>
          <w:szCs w:val="24"/>
          <w:lang w:eastAsia="en-US"/>
        </w:rPr>
        <w:t>For the purpose of carrying out the function of the SES, each SES employee:</w:t>
      </w:r>
    </w:p>
    <w:p w14:paraId="57FD4A51" w14:textId="77777777" w:rsidR="00850932" w:rsidRPr="00BF142B" w:rsidRDefault="00850932" w:rsidP="00BF142B">
      <w:pPr>
        <w:spacing w:after="0"/>
        <w:ind w:left="720"/>
        <w:rPr>
          <w:rFonts w:ascii="Times New Roman" w:hAnsi="Times New Roman"/>
          <w:i/>
          <w:sz w:val="24"/>
          <w:szCs w:val="24"/>
          <w:lang w:eastAsia="en-US"/>
        </w:rPr>
      </w:pPr>
      <w:r w:rsidRPr="00BF142B">
        <w:rPr>
          <w:rFonts w:ascii="Times New Roman" w:hAnsi="Times New Roman"/>
          <w:i/>
          <w:sz w:val="24"/>
          <w:szCs w:val="24"/>
          <w:lang w:eastAsia="en-US"/>
        </w:rPr>
        <w:t>(a)</w:t>
      </w:r>
      <w:r w:rsidRPr="00BF142B">
        <w:rPr>
          <w:rFonts w:ascii="Times New Roman" w:hAnsi="Times New Roman"/>
          <w:i/>
          <w:sz w:val="24"/>
          <w:szCs w:val="24"/>
          <w:lang w:eastAsia="en-US"/>
        </w:rPr>
        <w:tab/>
        <w:t>provides one or more of the following at a high level:</w:t>
      </w:r>
    </w:p>
    <w:p w14:paraId="2B18EDF4" w14:textId="77777777" w:rsidR="00850932" w:rsidRPr="00BF142B" w:rsidRDefault="00850932" w:rsidP="00BF142B">
      <w:pPr>
        <w:spacing w:after="0"/>
        <w:ind w:left="1440"/>
        <w:rPr>
          <w:rFonts w:ascii="Times New Roman" w:hAnsi="Times New Roman"/>
          <w:i/>
          <w:sz w:val="24"/>
          <w:szCs w:val="24"/>
          <w:lang w:eastAsia="en-US"/>
        </w:rPr>
      </w:pPr>
      <w:r w:rsidRPr="00BF142B">
        <w:rPr>
          <w:rFonts w:ascii="Times New Roman" w:hAnsi="Times New Roman"/>
          <w:i/>
          <w:sz w:val="24"/>
          <w:szCs w:val="24"/>
          <w:lang w:eastAsia="en-US"/>
        </w:rPr>
        <w:t>(i)</w:t>
      </w:r>
      <w:r w:rsidRPr="00BF142B">
        <w:rPr>
          <w:rFonts w:ascii="Times New Roman" w:hAnsi="Times New Roman"/>
          <w:i/>
          <w:sz w:val="24"/>
          <w:szCs w:val="24"/>
          <w:lang w:eastAsia="en-US"/>
        </w:rPr>
        <w:tab/>
        <w:t>professional or specialist expertise;</w:t>
      </w:r>
    </w:p>
    <w:p w14:paraId="766D6C06" w14:textId="77777777" w:rsidR="00850932" w:rsidRPr="00BF142B" w:rsidRDefault="00850932" w:rsidP="00BF142B">
      <w:pPr>
        <w:spacing w:after="0"/>
        <w:ind w:left="1440"/>
        <w:rPr>
          <w:rFonts w:ascii="Times New Roman" w:hAnsi="Times New Roman"/>
          <w:i/>
          <w:sz w:val="24"/>
          <w:szCs w:val="24"/>
          <w:lang w:eastAsia="en-US"/>
        </w:rPr>
      </w:pPr>
      <w:r w:rsidRPr="00BF142B">
        <w:rPr>
          <w:rFonts w:ascii="Times New Roman" w:hAnsi="Times New Roman"/>
          <w:i/>
          <w:sz w:val="24"/>
          <w:szCs w:val="24"/>
          <w:lang w:eastAsia="en-US"/>
        </w:rPr>
        <w:t>(ii)</w:t>
      </w:r>
      <w:r w:rsidRPr="00BF142B">
        <w:rPr>
          <w:rFonts w:ascii="Times New Roman" w:hAnsi="Times New Roman"/>
          <w:i/>
          <w:sz w:val="24"/>
          <w:szCs w:val="24"/>
          <w:lang w:eastAsia="en-US"/>
        </w:rPr>
        <w:tab/>
        <w:t>policy advice;</w:t>
      </w:r>
    </w:p>
    <w:p w14:paraId="5ED61FD5" w14:textId="77777777" w:rsidR="00850932" w:rsidRPr="00BF142B" w:rsidRDefault="00850932" w:rsidP="00BF142B">
      <w:pPr>
        <w:spacing w:after="0"/>
        <w:ind w:left="1440"/>
        <w:rPr>
          <w:rFonts w:ascii="Times New Roman" w:hAnsi="Times New Roman"/>
          <w:i/>
          <w:sz w:val="24"/>
          <w:szCs w:val="24"/>
          <w:lang w:eastAsia="en-US"/>
        </w:rPr>
      </w:pPr>
      <w:r w:rsidRPr="00BF142B">
        <w:rPr>
          <w:rFonts w:ascii="Times New Roman" w:hAnsi="Times New Roman"/>
          <w:i/>
          <w:sz w:val="24"/>
          <w:szCs w:val="24"/>
          <w:lang w:eastAsia="en-US"/>
        </w:rPr>
        <w:t>(iii)</w:t>
      </w:r>
      <w:r w:rsidRPr="00BF142B">
        <w:rPr>
          <w:rFonts w:ascii="Times New Roman" w:hAnsi="Times New Roman"/>
          <w:i/>
          <w:sz w:val="24"/>
          <w:szCs w:val="24"/>
          <w:lang w:eastAsia="en-US"/>
        </w:rPr>
        <w:tab/>
        <w:t>program or service delivery;</w:t>
      </w:r>
    </w:p>
    <w:p w14:paraId="57901FBF" w14:textId="77777777" w:rsidR="00850932" w:rsidRPr="00BF142B" w:rsidRDefault="00850932" w:rsidP="00BF142B">
      <w:pPr>
        <w:ind w:left="1440"/>
        <w:rPr>
          <w:rFonts w:ascii="Times New Roman" w:hAnsi="Times New Roman"/>
          <w:i/>
          <w:sz w:val="24"/>
          <w:szCs w:val="24"/>
          <w:lang w:eastAsia="en-US"/>
        </w:rPr>
      </w:pPr>
      <w:r w:rsidRPr="00BF142B">
        <w:rPr>
          <w:rFonts w:ascii="Times New Roman" w:hAnsi="Times New Roman"/>
          <w:i/>
          <w:sz w:val="24"/>
          <w:szCs w:val="24"/>
          <w:lang w:eastAsia="en-US"/>
        </w:rPr>
        <w:t>(iv)</w:t>
      </w:r>
      <w:r w:rsidRPr="00BF142B">
        <w:rPr>
          <w:rFonts w:ascii="Times New Roman" w:hAnsi="Times New Roman"/>
          <w:i/>
          <w:sz w:val="24"/>
          <w:szCs w:val="24"/>
          <w:lang w:eastAsia="en-US"/>
        </w:rPr>
        <w:tab/>
        <w:t>regulatory administration; and</w:t>
      </w:r>
    </w:p>
    <w:p w14:paraId="4F1EB568" w14:textId="77777777" w:rsidR="00850932" w:rsidRPr="00BF142B" w:rsidRDefault="00850932" w:rsidP="00BF142B">
      <w:pPr>
        <w:ind w:left="720"/>
        <w:rPr>
          <w:rFonts w:ascii="Times New Roman" w:hAnsi="Times New Roman"/>
          <w:i/>
          <w:sz w:val="24"/>
          <w:szCs w:val="24"/>
          <w:lang w:eastAsia="en-US"/>
        </w:rPr>
      </w:pPr>
      <w:r w:rsidRPr="00BF142B">
        <w:rPr>
          <w:rFonts w:ascii="Times New Roman" w:hAnsi="Times New Roman"/>
          <w:i/>
          <w:sz w:val="24"/>
          <w:szCs w:val="24"/>
          <w:lang w:eastAsia="en-US"/>
        </w:rPr>
        <w:t>(b)</w:t>
      </w:r>
      <w:r w:rsidRPr="00BF142B">
        <w:rPr>
          <w:rFonts w:ascii="Times New Roman" w:hAnsi="Times New Roman"/>
          <w:i/>
          <w:sz w:val="24"/>
          <w:szCs w:val="24"/>
          <w:lang w:eastAsia="en-US"/>
        </w:rPr>
        <w:tab/>
        <w:t>promotes cooperation within and between Agencies, including to deliver outcomes across Agency and portfolio boundaries; and</w:t>
      </w:r>
    </w:p>
    <w:p w14:paraId="68223A82" w14:textId="77777777" w:rsidR="00850932" w:rsidRPr="00BF142B" w:rsidRDefault="00850932" w:rsidP="00850932">
      <w:pPr>
        <w:spacing w:after="240"/>
        <w:ind w:left="720"/>
        <w:rPr>
          <w:rFonts w:ascii="Times New Roman" w:hAnsi="Times New Roman"/>
          <w:i/>
          <w:sz w:val="24"/>
          <w:szCs w:val="24"/>
          <w:lang w:eastAsia="en-US"/>
        </w:rPr>
      </w:pPr>
      <w:r w:rsidRPr="00BF142B">
        <w:rPr>
          <w:rFonts w:ascii="Times New Roman" w:hAnsi="Times New Roman"/>
          <w:i/>
          <w:sz w:val="24"/>
          <w:szCs w:val="24"/>
          <w:lang w:eastAsia="en-US"/>
        </w:rPr>
        <w:t>(c)</w:t>
      </w:r>
      <w:r w:rsidRPr="00BF142B">
        <w:rPr>
          <w:rFonts w:ascii="Times New Roman" w:hAnsi="Times New Roman"/>
          <w:i/>
          <w:sz w:val="24"/>
          <w:szCs w:val="24"/>
          <w:lang w:eastAsia="en-US"/>
        </w:rPr>
        <w:tab/>
        <w:t>by personal example and other appropriate means, promotes the APS Values, the APS Employment Principles and compliance with the Code of Conduct.</w:t>
      </w:r>
    </w:p>
    <w:p w14:paraId="042B845E" w14:textId="57E13E70" w:rsidR="008640CD" w:rsidRPr="00BF142B" w:rsidRDefault="008640CD" w:rsidP="002F3C58">
      <w:pPr>
        <w:pStyle w:val="ListParagraph"/>
        <w:numPr>
          <w:ilvl w:val="0"/>
          <w:numId w:val="5"/>
        </w:numPr>
        <w:spacing w:after="240"/>
        <w:rPr>
          <w:rFonts w:ascii="Times New Roman" w:hAnsi="Times New Roman"/>
          <w:sz w:val="24"/>
          <w:szCs w:val="24"/>
          <w:lang w:eastAsia="en-US"/>
        </w:rPr>
      </w:pPr>
      <w:r w:rsidRPr="00BF142B">
        <w:rPr>
          <w:rFonts w:ascii="Times New Roman" w:hAnsi="Times New Roman"/>
          <w:sz w:val="24"/>
          <w:szCs w:val="24"/>
          <w:lang w:eastAsia="en-US"/>
        </w:rPr>
        <w:t xml:space="preserve">The employment arrangements for SES employees are substantially different to APS employees. SES employees are </w:t>
      </w:r>
      <w:r w:rsidR="00E70F90">
        <w:rPr>
          <w:rFonts w:ascii="Times New Roman" w:hAnsi="Times New Roman"/>
          <w:sz w:val="24"/>
          <w:szCs w:val="24"/>
          <w:lang w:eastAsia="en-US"/>
        </w:rPr>
        <w:t xml:space="preserve">normally </w:t>
      </w:r>
      <w:r w:rsidRPr="00BF142B">
        <w:rPr>
          <w:rFonts w:ascii="Times New Roman" w:hAnsi="Times New Roman"/>
          <w:sz w:val="24"/>
          <w:szCs w:val="24"/>
          <w:lang w:eastAsia="en-US"/>
        </w:rPr>
        <w:t>not covered by agencies’ enterprise agreements</w:t>
      </w:r>
      <w:r w:rsidR="0021482D">
        <w:rPr>
          <w:rFonts w:ascii="Times New Roman" w:hAnsi="Times New Roman"/>
          <w:sz w:val="24"/>
          <w:szCs w:val="24"/>
          <w:lang w:eastAsia="en-US"/>
        </w:rPr>
        <w:t xml:space="preserve"> and they</w:t>
      </w:r>
      <w:r w:rsidR="00850932" w:rsidRPr="00BF142B">
        <w:rPr>
          <w:rFonts w:ascii="Times New Roman" w:hAnsi="Times New Roman"/>
          <w:sz w:val="24"/>
          <w:szCs w:val="24"/>
          <w:lang w:eastAsia="en-US"/>
        </w:rPr>
        <w:t xml:space="preserve"> generally negotiate their individual terms and conditions of employment directly with </w:t>
      </w:r>
      <w:r w:rsidR="00803F11">
        <w:rPr>
          <w:rFonts w:ascii="Times New Roman" w:hAnsi="Times New Roman"/>
          <w:sz w:val="24"/>
          <w:szCs w:val="24"/>
          <w:lang w:eastAsia="en-US"/>
        </w:rPr>
        <w:t>the relevant Agency Head</w:t>
      </w:r>
      <w:r w:rsidR="00850932" w:rsidRPr="00BF142B">
        <w:rPr>
          <w:rFonts w:ascii="Times New Roman" w:hAnsi="Times New Roman"/>
          <w:sz w:val="24"/>
          <w:szCs w:val="24"/>
          <w:lang w:eastAsia="en-US"/>
        </w:rPr>
        <w:t xml:space="preserve">. </w:t>
      </w:r>
      <w:r w:rsidR="004D493A" w:rsidRPr="00BF142B">
        <w:rPr>
          <w:rFonts w:ascii="Times New Roman" w:hAnsi="Times New Roman"/>
          <w:sz w:val="24"/>
          <w:szCs w:val="24"/>
          <w:lang w:eastAsia="en-US"/>
        </w:rPr>
        <w:t xml:space="preserve">SES employees’ remuneration reflects the </w:t>
      </w:r>
      <w:r w:rsidRPr="00BF142B">
        <w:rPr>
          <w:rFonts w:ascii="Times New Roman" w:hAnsi="Times New Roman"/>
          <w:sz w:val="24"/>
          <w:szCs w:val="24"/>
          <w:lang w:eastAsia="en-US"/>
        </w:rPr>
        <w:t xml:space="preserve">additional roles and responsibilities </w:t>
      </w:r>
      <w:r w:rsidR="004D493A" w:rsidRPr="00BF142B">
        <w:rPr>
          <w:rFonts w:ascii="Times New Roman" w:hAnsi="Times New Roman"/>
          <w:sz w:val="24"/>
          <w:szCs w:val="24"/>
          <w:lang w:eastAsia="en-US"/>
        </w:rPr>
        <w:t>of SES employees compared with APS employees generally.</w:t>
      </w:r>
    </w:p>
    <w:p w14:paraId="1481B649" w14:textId="7E8BB902" w:rsidR="008640CD" w:rsidRPr="00BF142B" w:rsidRDefault="0021482D" w:rsidP="002F3C58">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eastAsia="en-US"/>
        </w:rPr>
        <w:t>I</w:t>
      </w:r>
      <w:r w:rsidR="004D493A" w:rsidRPr="00BF142B">
        <w:rPr>
          <w:rFonts w:ascii="Times New Roman" w:hAnsi="Times New Roman"/>
          <w:sz w:val="24"/>
          <w:szCs w:val="24"/>
          <w:lang w:eastAsia="en-US"/>
        </w:rPr>
        <w:t xml:space="preserve">t is widely understood in the APS that SES employees are subject to higher degrees of </w:t>
      </w:r>
      <w:r w:rsidR="0097240B" w:rsidRPr="00BF142B">
        <w:rPr>
          <w:rFonts w:ascii="Times New Roman" w:hAnsi="Times New Roman"/>
          <w:sz w:val="24"/>
          <w:szCs w:val="24"/>
          <w:lang w:eastAsia="en-US"/>
        </w:rPr>
        <w:t xml:space="preserve">transparency and </w:t>
      </w:r>
      <w:r w:rsidR="004D493A" w:rsidRPr="00BF142B">
        <w:rPr>
          <w:rFonts w:ascii="Times New Roman" w:hAnsi="Times New Roman"/>
          <w:sz w:val="24"/>
          <w:szCs w:val="24"/>
          <w:lang w:eastAsia="en-US"/>
        </w:rPr>
        <w:t xml:space="preserve">accountability than APS employees generally. For example, SES employees </w:t>
      </w:r>
      <w:r w:rsidR="00803F11">
        <w:rPr>
          <w:rFonts w:ascii="Times New Roman" w:hAnsi="Times New Roman"/>
          <w:sz w:val="24"/>
          <w:szCs w:val="24"/>
          <w:lang w:eastAsia="en-US"/>
        </w:rPr>
        <w:t xml:space="preserve">are routinely </w:t>
      </w:r>
      <w:r w:rsidR="004D493A" w:rsidRPr="00BF142B">
        <w:rPr>
          <w:rFonts w:ascii="Times New Roman" w:hAnsi="Times New Roman"/>
          <w:sz w:val="24"/>
          <w:szCs w:val="24"/>
          <w:lang w:eastAsia="en-US"/>
        </w:rPr>
        <w:t xml:space="preserve">required to attend and provide evidence publicly at Senate Estimates hearings. SES employees’ details are usually published in agency structure charts on </w:t>
      </w:r>
      <w:r w:rsidR="0097240B" w:rsidRPr="00BF142B">
        <w:rPr>
          <w:rFonts w:ascii="Times New Roman" w:hAnsi="Times New Roman"/>
          <w:sz w:val="24"/>
          <w:szCs w:val="24"/>
          <w:lang w:eastAsia="en-US"/>
        </w:rPr>
        <w:t>agency websites</w:t>
      </w:r>
      <w:r>
        <w:rPr>
          <w:rFonts w:ascii="Times New Roman" w:hAnsi="Times New Roman"/>
          <w:sz w:val="24"/>
          <w:szCs w:val="24"/>
          <w:lang w:eastAsia="en-US"/>
        </w:rPr>
        <w:t xml:space="preserve"> and </w:t>
      </w:r>
      <w:r w:rsidR="0097240B" w:rsidRPr="00BF142B">
        <w:rPr>
          <w:rFonts w:ascii="Times New Roman" w:hAnsi="Times New Roman"/>
          <w:sz w:val="24"/>
          <w:szCs w:val="24"/>
          <w:lang w:eastAsia="en-US"/>
        </w:rPr>
        <w:t xml:space="preserve">in the Australian Government directory at </w:t>
      </w:r>
      <w:hyperlink r:id="rId10" w:history="1">
        <w:r w:rsidR="0097240B" w:rsidRPr="00BF142B">
          <w:rPr>
            <w:rStyle w:val="Hyperlink"/>
            <w:rFonts w:ascii="Times New Roman" w:hAnsi="Times New Roman"/>
            <w:color w:val="auto"/>
            <w:sz w:val="24"/>
            <w:szCs w:val="24"/>
            <w:lang w:eastAsia="en-US"/>
          </w:rPr>
          <w:t>www.directory.gov.au</w:t>
        </w:r>
      </w:hyperlink>
      <w:r w:rsidR="0097240B" w:rsidRPr="00BF142B">
        <w:rPr>
          <w:rFonts w:ascii="Times New Roman" w:hAnsi="Times New Roman"/>
          <w:sz w:val="24"/>
          <w:szCs w:val="24"/>
          <w:lang w:eastAsia="en-US"/>
        </w:rPr>
        <w:t>.</w:t>
      </w:r>
      <w:r w:rsidR="005E15F0" w:rsidRPr="00BF142B">
        <w:rPr>
          <w:rFonts w:ascii="Times New Roman" w:hAnsi="Times New Roman"/>
          <w:sz w:val="24"/>
          <w:szCs w:val="24"/>
          <w:lang w:eastAsia="en-US"/>
        </w:rPr>
        <w:t xml:space="preserve"> </w:t>
      </w:r>
      <w:r w:rsidR="00754D33">
        <w:rPr>
          <w:rFonts w:ascii="Times New Roman" w:hAnsi="Times New Roman"/>
          <w:sz w:val="24"/>
          <w:szCs w:val="24"/>
          <w:lang w:eastAsia="en-US"/>
        </w:rPr>
        <w:t>Non-SES APS employees’ details are not generally published in this manner.</w:t>
      </w:r>
    </w:p>
    <w:p w14:paraId="4F3AC178" w14:textId="77777777" w:rsidR="004A210D" w:rsidRDefault="00AB10A2" w:rsidP="002F3C58">
      <w:pPr>
        <w:pStyle w:val="ListParagraph"/>
        <w:numPr>
          <w:ilvl w:val="0"/>
          <w:numId w:val="5"/>
        </w:numPr>
        <w:spacing w:after="240"/>
        <w:rPr>
          <w:rFonts w:ascii="Times New Roman" w:hAnsi="Times New Roman"/>
          <w:sz w:val="24"/>
          <w:szCs w:val="24"/>
          <w:lang w:eastAsia="en-US"/>
        </w:rPr>
      </w:pPr>
      <w:r w:rsidRPr="00BF142B">
        <w:rPr>
          <w:rFonts w:ascii="Times New Roman" w:hAnsi="Times New Roman"/>
          <w:sz w:val="24"/>
          <w:szCs w:val="24"/>
          <w:lang w:eastAsia="en-US"/>
        </w:rPr>
        <w:t xml:space="preserve">For the reasons provided above, the </w:t>
      </w:r>
      <w:r w:rsidR="00803F11">
        <w:rPr>
          <w:rFonts w:ascii="Times New Roman" w:hAnsi="Times New Roman"/>
          <w:sz w:val="24"/>
          <w:szCs w:val="24"/>
          <w:lang w:eastAsia="en-US"/>
        </w:rPr>
        <w:t>Commission</w:t>
      </w:r>
      <w:r w:rsidRPr="00BF142B">
        <w:rPr>
          <w:rFonts w:ascii="Times New Roman" w:hAnsi="Times New Roman"/>
          <w:sz w:val="24"/>
          <w:szCs w:val="24"/>
          <w:lang w:eastAsia="en-US"/>
        </w:rPr>
        <w:t xml:space="preserve"> submits that</w:t>
      </w:r>
      <w:r w:rsidR="00D72291">
        <w:rPr>
          <w:rFonts w:ascii="Times New Roman" w:hAnsi="Times New Roman"/>
          <w:sz w:val="24"/>
          <w:szCs w:val="24"/>
          <w:lang w:eastAsia="en-US"/>
        </w:rPr>
        <w:t xml:space="preserve"> senior public servants – in </w:t>
      </w:r>
      <w:r w:rsidR="006C4BF6">
        <w:rPr>
          <w:rFonts w:ascii="Times New Roman" w:hAnsi="Times New Roman"/>
          <w:sz w:val="24"/>
          <w:szCs w:val="24"/>
          <w:lang w:eastAsia="en-US"/>
        </w:rPr>
        <w:t>nearly all</w:t>
      </w:r>
      <w:r w:rsidR="00D72291">
        <w:rPr>
          <w:rFonts w:ascii="Times New Roman" w:hAnsi="Times New Roman"/>
          <w:sz w:val="24"/>
          <w:szCs w:val="24"/>
          <w:lang w:eastAsia="en-US"/>
        </w:rPr>
        <w:t xml:space="preserve"> cases e</w:t>
      </w:r>
      <w:r w:rsidRPr="00BF142B">
        <w:rPr>
          <w:rFonts w:ascii="Times New Roman" w:hAnsi="Times New Roman"/>
          <w:sz w:val="24"/>
          <w:szCs w:val="24"/>
          <w:lang w:eastAsia="en-US"/>
        </w:rPr>
        <w:t xml:space="preserve">mployees </w:t>
      </w:r>
      <w:r w:rsidR="00D72291">
        <w:rPr>
          <w:rFonts w:ascii="Times New Roman" w:hAnsi="Times New Roman"/>
          <w:sz w:val="24"/>
          <w:szCs w:val="24"/>
          <w:lang w:eastAsia="en-US"/>
        </w:rPr>
        <w:t xml:space="preserve">at the SES classification – </w:t>
      </w:r>
      <w:r w:rsidRPr="00BF142B">
        <w:rPr>
          <w:rFonts w:ascii="Times New Roman" w:hAnsi="Times New Roman"/>
          <w:sz w:val="24"/>
          <w:szCs w:val="24"/>
          <w:lang w:eastAsia="en-US"/>
        </w:rPr>
        <w:t>are</w:t>
      </w:r>
      <w:r w:rsidR="00D72291">
        <w:rPr>
          <w:rFonts w:ascii="Times New Roman" w:hAnsi="Times New Roman"/>
          <w:sz w:val="24"/>
          <w:szCs w:val="24"/>
          <w:lang w:eastAsia="en-US"/>
        </w:rPr>
        <w:t xml:space="preserve"> </w:t>
      </w:r>
      <w:r w:rsidR="00835D15">
        <w:rPr>
          <w:rFonts w:ascii="Times New Roman" w:hAnsi="Times New Roman"/>
          <w:sz w:val="24"/>
          <w:szCs w:val="24"/>
          <w:lang w:eastAsia="en-US"/>
        </w:rPr>
        <w:t>to be distinguished</w:t>
      </w:r>
      <w:r w:rsidRPr="00BF142B">
        <w:rPr>
          <w:rFonts w:ascii="Times New Roman" w:hAnsi="Times New Roman"/>
          <w:sz w:val="24"/>
          <w:szCs w:val="24"/>
          <w:lang w:eastAsia="en-US"/>
        </w:rPr>
        <w:t xml:space="preserve"> from </w:t>
      </w:r>
      <w:r w:rsidR="006C4BF6">
        <w:rPr>
          <w:rFonts w:ascii="Times New Roman" w:hAnsi="Times New Roman"/>
          <w:sz w:val="24"/>
          <w:szCs w:val="24"/>
          <w:lang w:eastAsia="en-US"/>
        </w:rPr>
        <w:br/>
      </w:r>
      <w:r w:rsidRPr="00BF142B">
        <w:rPr>
          <w:rFonts w:ascii="Times New Roman" w:hAnsi="Times New Roman"/>
          <w:sz w:val="24"/>
          <w:szCs w:val="24"/>
          <w:lang w:eastAsia="en-US"/>
        </w:rPr>
        <w:t xml:space="preserve">non-SES employees. </w:t>
      </w:r>
    </w:p>
    <w:p w14:paraId="1C1D0637" w14:textId="77777777" w:rsidR="00A16F70" w:rsidRDefault="004A210D" w:rsidP="002F3C58">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eastAsia="en-US"/>
        </w:rPr>
        <w:t>The approach</w:t>
      </w:r>
      <w:r w:rsidR="00803F11">
        <w:rPr>
          <w:rFonts w:ascii="Times New Roman" w:hAnsi="Times New Roman"/>
          <w:sz w:val="24"/>
          <w:szCs w:val="24"/>
          <w:lang w:eastAsia="en-US"/>
        </w:rPr>
        <w:t xml:space="preserve"> </w:t>
      </w:r>
      <w:r>
        <w:rPr>
          <w:rFonts w:ascii="Times New Roman" w:hAnsi="Times New Roman"/>
          <w:sz w:val="24"/>
          <w:szCs w:val="24"/>
          <w:lang w:eastAsia="en-US"/>
        </w:rPr>
        <w:t xml:space="preserve">to distinguish personal information of APS employees at the SES classification </w:t>
      </w:r>
      <w:r w:rsidR="00803F11">
        <w:rPr>
          <w:rFonts w:ascii="Times New Roman" w:hAnsi="Times New Roman"/>
          <w:sz w:val="24"/>
          <w:szCs w:val="24"/>
          <w:lang w:eastAsia="en-US"/>
        </w:rPr>
        <w:t>is also consistent with paragraph</w:t>
      </w:r>
      <w:r w:rsidR="00E97A2A">
        <w:rPr>
          <w:rFonts w:ascii="Times New Roman" w:hAnsi="Times New Roman"/>
          <w:sz w:val="24"/>
          <w:szCs w:val="24"/>
          <w:lang w:eastAsia="en-US"/>
        </w:rPr>
        <w:t>s</w:t>
      </w:r>
      <w:r w:rsidR="00803F11">
        <w:rPr>
          <w:rFonts w:ascii="Times New Roman" w:hAnsi="Times New Roman"/>
          <w:sz w:val="24"/>
          <w:szCs w:val="24"/>
          <w:lang w:eastAsia="en-US"/>
        </w:rPr>
        <w:t xml:space="preserve"> 47F(2)(a) and (c) of the FOI Act</w:t>
      </w:r>
      <w:r>
        <w:rPr>
          <w:rFonts w:ascii="Times New Roman" w:hAnsi="Times New Roman"/>
          <w:sz w:val="24"/>
          <w:szCs w:val="24"/>
          <w:lang w:eastAsia="en-US"/>
        </w:rPr>
        <w:t xml:space="preserve"> which emphasise the extent to which information is well known or available from publicly accessible sources</w:t>
      </w:r>
      <w:r w:rsidR="00803F11">
        <w:rPr>
          <w:rFonts w:ascii="Times New Roman" w:hAnsi="Times New Roman"/>
          <w:sz w:val="24"/>
          <w:szCs w:val="24"/>
          <w:lang w:eastAsia="en-US"/>
        </w:rPr>
        <w:t xml:space="preserve">. </w:t>
      </w:r>
    </w:p>
    <w:p w14:paraId="20843BDB" w14:textId="77777777" w:rsidR="00BE455A" w:rsidRDefault="00BE455A" w:rsidP="002F3C58">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eastAsia="en-US"/>
        </w:rPr>
        <w:t>The Commission is of the view that d</w:t>
      </w:r>
      <w:r w:rsidRPr="00E26375">
        <w:rPr>
          <w:rFonts w:ascii="Times New Roman" w:hAnsi="Times New Roman"/>
          <w:sz w:val="24"/>
          <w:szCs w:val="24"/>
          <w:lang w:eastAsia="en-US"/>
        </w:rPr>
        <w:t xml:space="preserve">isclosure of SES employees’ </w:t>
      </w:r>
      <w:r>
        <w:rPr>
          <w:rFonts w:ascii="Times New Roman" w:hAnsi="Times New Roman"/>
          <w:sz w:val="24"/>
          <w:szCs w:val="24"/>
          <w:lang w:eastAsia="en-US"/>
        </w:rPr>
        <w:t>personal information that is available from publicly accessible sources</w:t>
      </w:r>
      <w:r w:rsidRPr="00E26375">
        <w:rPr>
          <w:rFonts w:ascii="Times New Roman" w:hAnsi="Times New Roman"/>
          <w:sz w:val="24"/>
          <w:szCs w:val="24"/>
          <w:lang w:eastAsia="en-US"/>
        </w:rPr>
        <w:t xml:space="preserve"> </w:t>
      </w:r>
      <w:r>
        <w:rPr>
          <w:rFonts w:ascii="Times New Roman" w:hAnsi="Times New Roman"/>
          <w:sz w:val="24"/>
          <w:szCs w:val="24"/>
          <w:lang w:eastAsia="en-US"/>
        </w:rPr>
        <w:t>would</w:t>
      </w:r>
      <w:r w:rsidRPr="00E26375">
        <w:rPr>
          <w:rFonts w:ascii="Times New Roman" w:hAnsi="Times New Roman"/>
          <w:sz w:val="24"/>
          <w:szCs w:val="24"/>
          <w:lang w:eastAsia="en-US"/>
        </w:rPr>
        <w:t xml:space="preserve"> not</w:t>
      </w:r>
      <w:r>
        <w:rPr>
          <w:rFonts w:ascii="Times New Roman" w:hAnsi="Times New Roman"/>
          <w:sz w:val="24"/>
          <w:szCs w:val="24"/>
          <w:lang w:eastAsia="en-US"/>
        </w:rPr>
        <w:t xml:space="preserve"> be</w:t>
      </w:r>
      <w:r w:rsidRPr="00E26375">
        <w:rPr>
          <w:rFonts w:ascii="Times New Roman" w:hAnsi="Times New Roman"/>
          <w:sz w:val="24"/>
          <w:szCs w:val="24"/>
          <w:lang w:eastAsia="en-US"/>
        </w:rPr>
        <w:t xml:space="preserve"> unreasonable</w:t>
      </w:r>
      <w:r>
        <w:rPr>
          <w:rFonts w:ascii="Times New Roman" w:hAnsi="Times New Roman"/>
          <w:sz w:val="24"/>
          <w:szCs w:val="24"/>
          <w:lang w:eastAsia="en-US"/>
        </w:rPr>
        <w:t xml:space="preserve"> under the FOI Act</w:t>
      </w:r>
      <w:r w:rsidRPr="00E26375">
        <w:rPr>
          <w:rFonts w:ascii="Times New Roman" w:hAnsi="Times New Roman"/>
          <w:sz w:val="24"/>
          <w:szCs w:val="24"/>
          <w:lang w:eastAsia="en-US"/>
        </w:rPr>
        <w:t>.</w:t>
      </w:r>
      <w:r>
        <w:rPr>
          <w:rFonts w:ascii="Times New Roman" w:hAnsi="Times New Roman"/>
          <w:sz w:val="24"/>
          <w:szCs w:val="24"/>
          <w:lang w:eastAsia="en-US"/>
        </w:rPr>
        <w:t xml:space="preserve"> </w:t>
      </w:r>
      <w:r w:rsidR="001F7101">
        <w:rPr>
          <w:rFonts w:ascii="Times New Roman" w:hAnsi="Times New Roman"/>
          <w:sz w:val="24"/>
          <w:szCs w:val="24"/>
          <w:lang w:eastAsia="en-US"/>
        </w:rPr>
        <w:t>This broadly reflects</w:t>
      </w:r>
      <w:r>
        <w:rPr>
          <w:rFonts w:ascii="Times New Roman" w:hAnsi="Times New Roman"/>
          <w:sz w:val="24"/>
          <w:szCs w:val="24"/>
          <w:lang w:eastAsia="en-US"/>
        </w:rPr>
        <w:t xml:space="preserve"> the </w:t>
      </w:r>
      <w:r w:rsidR="00835D15">
        <w:rPr>
          <w:rFonts w:ascii="Times New Roman" w:hAnsi="Times New Roman"/>
          <w:sz w:val="24"/>
          <w:szCs w:val="24"/>
          <w:lang w:eastAsia="en-US"/>
        </w:rPr>
        <w:t>current a</w:t>
      </w:r>
      <w:r>
        <w:rPr>
          <w:rFonts w:ascii="Times New Roman" w:hAnsi="Times New Roman"/>
          <w:sz w:val="24"/>
          <w:szCs w:val="24"/>
          <w:lang w:eastAsia="en-US"/>
        </w:rPr>
        <w:t xml:space="preserve">pproach taken by agencies. </w:t>
      </w:r>
    </w:p>
    <w:p w14:paraId="0BDA1D06" w14:textId="77777777" w:rsidR="00E70F90" w:rsidRDefault="00835D15" w:rsidP="00DF1CA5">
      <w:pPr>
        <w:pStyle w:val="ListParagraph"/>
        <w:numPr>
          <w:ilvl w:val="0"/>
          <w:numId w:val="5"/>
        </w:numPr>
        <w:spacing w:after="240"/>
        <w:rPr>
          <w:rFonts w:ascii="Times New Roman" w:hAnsi="Times New Roman"/>
          <w:sz w:val="24"/>
          <w:szCs w:val="24"/>
          <w:lang w:eastAsia="en-US"/>
        </w:rPr>
      </w:pPr>
      <w:r w:rsidRPr="008D7E73">
        <w:rPr>
          <w:rFonts w:ascii="Times New Roman" w:hAnsi="Times New Roman"/>
          <w:sz w:val="24"/>
          <w:szCs w:val="24"/>
          <w:lang w:eastAsia="en-US"/>
        </w:rPr>
        <w:t>Having considered the nature and role of APS employees at differing levels</w:t>
      </w:r>
      <w:r w:rsidR="001F7101" w:rsidRPr="008D7E73">
        <w:rPr>
          <w:rFonts w:ascii="Times New Roman" w:hAnsi="Times New Roman"/>
          <w:sz w:val="24"/>
          <w:szCs w:val="24"/>
          <w:lang w:eastAsia="en-US"/>
        </w:rPr>
        <w:t>, from a legal and practical perspective,</w:t>
      </w:r>
      <w:r w:rsidRPr="008D7E73">
        <w:rPr>
          <w:rFonts w:ascii="Times New Roman" w:hAnsi="Times New Roman"/>
          <w:sz w:val="24"/>
          <w:szCs w:val="24"/>
          <w:lang w:eastAsia="en-US"/>
        </w:rPr>
        <w:t xml:space="preserve"> the Commission considers it reasonable to distinguish SES employees</w:t>
      </w:r>
      <w:r w:rsidR="001F7101" w:rsidRPr="008D7E73">
        <w:rPr>
          <w:rFonts w:ascii="Times New Roman" w:hAnsi="Times New Roman"/>
          <w:sz w:val="24"/>
          <w:szCs w:val="24"/>
          <w:lang w:eastAsia="en-US"/>
        </w:rPr>
        <w:t xml:space="preserve"> (as representative in almost all cases as the senior public servants accountable for APS decision making)</w:t>
      </w:r>
      <w:r w:rsidRPr="008D7E73">
        <w:rPr>
          <w:rFonts w:ascii="Times New Roman" w:hAnsi="Times New Roman"/>
          <w:sz w:val="24"/>
          <w:szCs w:val="24"/>
          <w:lang w:eastAsia="en-US"/>
        </w:rPr>
        <w:t xml:space="preserve"> from other </w:t>
      </w:r>
      <w:r w:rsidRPr="00E70F90">
        <w:rPr>
          <w:rFonts w:ascii="Times New Roman" w:hAnsi="Times New Roman"/>
          <w:sz w:val="24"/>
          <w:szCs w:val="24"/>
          <w:lang w:eastAsia="en-US"/>
        </w:rPr>
        <w:t xml:space="preserve">APS employees. </w:t>
      </w:r>
    </w:p>
    <w:p w14:paraId="6C54654C" w14:textId="2388EA1C" w:rsidR="006E3289" w:rsidRPr="00E70F90" w:rsidRDefault="00D44602" w:rsidP="00DF1CA5">
      <w:pPr>
        <w:pStyle w:val="ListParagraph"/>
        <w:numPr>
          <w:ilvl w:val="0"/>
          <w:numId w:val="5"/>
        </w:numPr>
        <w:spacing w:after="240"/>
        <w:rPr>
          <w:rFonts w:ascii="Times New Roman" w:hAnsi="Times New Roman"/>
          <w:sz w:val="24"/>
          <w:szCs w:val="24"/>
          <w:lang w:eastAsia="en-US"/>
        </w:rPr>
      </w:pPr>
      <w:r w:rsidRPr="00E70F90">
        <w:rPr>
          <w:rFonts w:ascii="Times New Roman" w:hAnsi="Times New Roman"/>
          <w:sz w:val="24"/>
          <w:szCs w:val="24"/>
          <w:lang w:eastAsia="en-US"/>
        </w:rPr>
        <w:lastRenderedPageBreak/>
        <w:t>Taking all of the above into account, the Commission supports a policy position that acknowledges that disclosure of non-SES employees under the FOI Act could be unreasonable where the factors in s</w:t>
      </w:r>
      <w:r w:rsidR="00E70F90">
        <w:rPr>
          <w:rFonts w:ascii="Times New Roman" w:hAnsi="Times New Roman"/>
          <w:sz w:val="24"/>
          <w:szCs w:val="24"/>
          <w:lang w:eastAsia="en-US"/>
        </w:rPr>
        <w:t>ubsection</w:t>
      </w:r>
      <w:r w:rsidRPr="00E70F90">
        <w:rPr>
          <w:rFonts w:ascii="Times New Roman" w:hAnsi="Times New Roman"/>
          <w:sz w:val="24"/>
          <w:szCs w:val="24"/>
          <w:lang w:eastAsia="en-US"/>
        </w:rPr>
        <w:t xml:space="preserve"> 47F(2) are satisfied without the additional requirement for agencies to show ‘special circumstances’ exist.</w:t>
      </w:r>
    </w:p>
    <w:sectPr w:rsidR="006E3289" w:rsidRPr="00E70F90" w:rsidSect="00B670F3">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C7A2B" w14:textId="77777777" w:rsidR="00E5701E" w:rsidRDefault="00E5701E" w:rsidP="00312AF7">
      <w:pPr>
        <w:spacing w:after="0"/>
      </w:pPr>
      <w:r>
        <w:separator/>
      </w:r>
    </w:p>
  </w:endnote>
  <w:endnote w:type="continuationSeparator" w:id="0">
    <w:p w14:paraId="2B1AAED8" w14:textId="77777777" w:rsidR="00E5701E" w:rsidRDefault="00E5701E" w:rsidP="00312A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043298"/>
      <w:docPartObj>
        <w:docPartGallery w:val="Page Numbers (Bottom of Page)"/>
        <w:docPartUnique/>
      </w:docPartObj>
    </w:sdtPr>
    <w:sdtEndPr>
      <w:rPr>
        <w:noProof/>
      </w:rPr>
    </w:sdtEndPr>
    <w:sdtContent>
      <w:p w14:paraId="67809840" w14:textId="04D2DFB2" w:rsidR="00895A6D" w:rsidRDefault="00895A6D">
        <w:pPr>
          <w:pStyle w:val="Footer"/>
          <w:jc w:val="center"/>
        </w:pPr>
        <w:r>
          <w:fldChar w:fldCharType="begin"/>
        </w:r>
        <w:r>
          <w:instrText xml:space="preserve"> PAGE   \* MERGEFORMAT </w:instrText>
        </w:r>
        <w:r>
          <w:fldChar w:fldCharType="separate"/>
        </w:r>
        <w:r w:rsidR="00E62B52">
          <w:rPr>
            <w:noProof/>
          </w:rPr>
          <w:t>8</w:t>
        </w:r>
        <w:r>
          <w:rPr>
            <w:noProof/>
          </w:rPr>
          <w:fldChar w:fldCharType="end"/>
        </w:r>
      </w:p>
    </w:sdtContent>
  </w:sdt>
  <w:p w14:paraId="126E2A92" w14:textId="77777777" w:rsidR="00895A6D" w:rsidRDefault="00895A6D" w:rsidP="00895A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847DE" w14:textId="77777777" w:rsidR="00E5701E" w:rsidRDefault="00E5701E" w:rsidP="00312AF7">
      <w:pPr>
        <w:spacing w:after="0"/>
      </w:pPr>
      <w:r>
        <w:separator/>
      </w:r>
    </w:p>
  </w:footnote>
  <w:footnote w:type="continuationSeparator" w:id="0">
    <w:p w14:paraId="32934B1A" w14:textId="77777777" w:rsidR="00E5701E" w:rsidRDefault="00E5701E" w:rsidP="00312AF7">
      <w:pPr>
        <w:spacing w:after="0"/>
      </w:pPr>
      <w:r>
        <w:continuationSeparator/>
      </w:r>
    </w:p>
  </w:footnote>
  <w:footnote w:id="1">
    <w:p w14:paraId="3D85BCB1" w14:textId="77777777" w:rsidR="001C3CB4" w:rsidRDefault="001C3CB4">
      <w:pPr>
        <w:pStyle w:val="FootnoteText"/>
      </w:pPr>
      <w:r>
        <w:rPr>
          <w:rStyle w:val="FootnoteReference"/>
        </w:rPr>
        <w:footnoteRef/>
      </w:r>
      <w:r>
        <w:t xml:space="preserve"> </w:t>
      </w:r>
      <w:r w:rsidRPr="001C3CB4">
        <w:t>https://arstechnica.com/series/cambridge-analytica-facebook/</w:t>
      </w:r>
    </w:p>
  </w:footnote>
  <w:footnote w:id="2">
    <w:p w14:paraId="4EA49F40" w14:textId="77777777" w:rsidR="001C3CB4" w:rsidRDefault="001C3CB4">
      <w:pPr>
        <w:pStyle w:val="FootnoteText"/>
      </w:pPr>
      <w:r>
        <w:rPr>
          <w:rStyle w:val="FootnoteReference"/>
        </w:rPr>
        <w:footnoteRef/>
      </w:r>
      <w:r>
        <w:t xml:space="preserve"> </w:t>
      </w:r>
      <w:r w:rsidRPr="001C3CB4">
        <w:t>https://arstechnica.com/tech-policy/2019/07/ftc-fines-facebook-5-billion-imposes-new-privacy-oversight/</w:t>
      </w:r>
    </w:p>
  </w:footnote>
  <w:footnote w:id="3">
    <w:p w14:paraId="1C7E48FF" w14:textId="77777777" w:rsidR="00F96109" w:rsidRDefault="00F96109">
      <w:pPr>
        <w:pStyle w:val="FootnoteText"/>
      </w:pPr>
      <w:r>
        <w:rPr>
          <w:rStyle w:val="FootnoteReference"/>
        </w:rPr>
        <w:footnoteRef/>
      </w:r>
      <w:r>
        <w:t xml:space="preserve"> </w:t>
      </w:r>
      <w:r w:rsidRPr="00F96109">
        <w:t>http://theconversation.com/adani-has-set-a-dangerous-precedent-in-requesting-scientists-names-120487</w:t>
      </w:r>
    </w:p>
  </w:footnote>
  <w:footnote w:id="4">
    <w:p w14:paraId="33C323F2" w14:textId="77777777" w:rsidR="00DA493F" w:rsidRDefault="00DA493F">
      <w:pPr>
        <w:pStyle w:val="FootnoteText"/>
      </w:pPr>
      <w:r>
        <w:rPr>
          <w:rStyle w:val="FootnoteReference"/>
        </w:rPr>
        <w:footnoteRef/>
      </w:r>
      <w:r>
        <w:t xml:space="preserve"> </w:t>
      </w:r>
      <w:r w:rsidRPr="00DA493F">
        <w:t>https://www.righttoknow.org.au/body/apsc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556D" w14:textId="77777777" w:rsidR="00B670F3" w:rsidRDefault="00B670F3">
    <w:pPr>
      <w:pStyle w:val="Header"/>
    </w:pPr>
  </w:p>
  <w:p w14:paraId="00E01623" w14:textId="77777777" w:rsidR="00FF2FD3" w:rsidRDefault="00FF2FD3" w:rsidP="00FF2FD3">
    <w:pPr>
      <w:pStyle w:val="Header"/>
      <w:jc w:val="center"/>
    </w:pPr>
    <w:r>
      <w:rPr>
        <w:noProof/>
        <w:lang w:eastAsia="en-AU"/>
      </w:rPr>
      <w:drawing>
        <wp:inline distT="0" distB="0" distL="0" distR="0" wp14:anchorId="5DAAC602" wp14:editId="7B7B1FF4">
          <wp:extent cx="2066925" cy="923925"/>
          <wp:effectExtent l="0" t="0" r="9525" b="9525"/>
          <wp:docPr id="1" name="Picture 1" descr="APSC_stacked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PSC_stacked_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14:paraId="2FBDE088" w14:textId="77777777" w:rsidR="00FF2FD3" w:rsidRDefault="00FF2FD3" w:rsidP="00FF2FD3">
    <w:pPr>
      <w:pStyle w:val="Header"/>
      <w:jc w:val="center"/>
    </w:pPr>
  </w:p>
  <w:p w14:paraId="225B9481" w14:textId="77777777" w:rsidR="00FF2FD3" w:rsidRDefault="00FF2FD3" w:rsidP="00FF2FD3">
    <w:pPr>
      <w:pStyle w:val="Header"/>
      <w:jc w:val="center"/>
    </w:pPr>
    <w:r>
      <w:t>AUSTRALIAN PUBLIC SERVICE COMMISSIONER</w:t>
    </w:r>
  </w:p>
  <w:p w14:paraId="2E5CE8B3" w14:textId="77777777" w:rsidR="00FF2FD3" w:rsidRDefault="00FF2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B2A"/>
    <w:multiLevelType w:val="hybridMultilevel"/>
    <w:tmpl w:val="58CE4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11791"/>
    <w:multiLevelType w:val="hybridMultilevel"/>
    <w:tmpl w:val="11CE902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0521C4"/>
    <w:multiLevelType w:val="hybridMultilevel"/>
    <w:tmpl w:val="8FB818B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96414BD"/>
    <w:multiLevelType w:val="hybridMultilevel"/>
    <w:tmpl w:val="6A164B58"/>
    <w:lvl w:ilvl="0" w:tplc="78FE281E">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947129"/>
    <w:multiLevelType w:val="hybridMultilevel"/>
    <w:tmpl w:val="FE1863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0F1708"/>
    <w:multiLevelType w:val="hybridMultilevel"/>
    <w:tmpl w:val="A0241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5B4"/>
    <w:rsid w:val="00014E42"/>
    <w:rsid w:val="00017481"/>
    <w:rsid w:val="000232FF"/>
    <w:rsid w:val="00067C56"/>
    <w:rsid w:val="00075169"/>
    <w:rsid w:val="000821D0"/>
    <w:rsid w:val="000B4ADD"/>
    <w:rsid w:val="000C04C8"/>
    <w:rsid w:val="000D2667"/>
    <w:rsid w:val="000F2D6F"/>
    <w:rsid w:val="001021FF"/>
    <w:rsid w:val="001263CA"/>
    <w:rsid w:val="00183A83"/>
    <w:rsid w:val="00196CF5"/>
    <w:rsid w:val="001C0C42"/>
    <w:rsid w:val="001C3CB4"/>
    <w:rsid w:val="001D27E8"/>
    <w:rsid w:val="001D5BA7"/>
    <w:rsid w:val="001F7101"/>
    <w:rsid w:val="00211FDC"/>
    <w:rsid w:val="0021482D"/>
    <w:rsid w:val="00224311"/>
    <w:rsid w:val="0026018C"/>
    <w:rsid w:val="00265C34"/>
    <w:rsid w:val="002710DC"/>
    <w:rsid w:val="002861A4"/>
    <w:rsid w:val="002F3C58"/>
    <w:rsid w:val="002F58EE"/>
    <w:rsid w:val="0030286C"/>
    <w:rsid w:val="00312AF7"/>
    <w:rsid w:val="003152B2"/>
    <w:rsid w:val="00323040"/>
    <w:rsid w:val="00350D73"/>
    <w:rsid w:val="00355FAF"/>
    <w:rsid w:val="0037283C"/>
    <w:rsid w:val="003734EE"/>
    <w:rsid w:val="00375CF1"/>
    <w:rsid w:val="00393109"/>
    <w:rsid w:val="003A25A8"/>
    <w:rsid w:val="003C1F8B"/>
    <w:rsid w:val="003D5E59"/>
    <w:rsid w:val="00426CE6"/>
    <w:rsid w:val="00440F40"/>
    <w:rsid w:val="00441693"/>
    <w:rsid w:val="00453155"/>
    <w:rsid w:val="0047185D"/>
    <w:rsid w:val="00477A5D"/>
    <w:rsid w:val="00493074"/>
    <w:rsid w:val="0049309B"/>
    <w:rsid w:val="004A210D"/>
    <w:rsid w:val="004D493A"/>
    <w:rsid w:val="004D731C"/>
    <w:rsid w:val="00507C72"/>
    <w:rsid w:val="00510301"/>
    <w:rsid w:val="00530A35"/>
    <w:rsid w:val="00534D3A"/>
    <w:rsid w:val="0054435D"/>
    <w:rsid w:val="005458E5"/>
    <w:rsid w:val="005525B4"/>
    <w:rsid w:val="00557BD0"/>
    <w:rsid w:val="005E15F0"/>
    <w:rsid w:val="006529A6"/>
    <w:rsid w:val="00652BC5"/>
    <w:rsid w:val="00656DD0"/>
    <w:rsid w:val="00681F27"/>
    <w:rsid w:val="00693277"/>
    <w:rsid w:val="006A57CD"/>
    <w:rsid w:val="006C4BF6"/>
    <w:rsid w:val="006E2566"/>
    <w:rsid w:val="006E3289"/>
    <w:rsid w:val="00720E4C"/>
    <w:rsid w:val="00746F75"/>
    <w:rsid w:val="00754D33"/>
    <w:rsid w:val="00762A7B"/>
    <w:rsid w:val="00791AF8"/>
    <w:rsid w:val="007F5A23"/>
    <w:rsid w:val="00803F11"/>
    <w:rsid w:val="00804CBB"/>
    <w:rsid w:val="00811508"/>
    <w:rsid w:val="00831197"/>
    <w:rsid w:val="00835D15"/>
    <w:rsid w:val="00850932"/>
    <w:rsid w:val="0086007A"/>
    <w:rsid w:val="008640CD"/>
    <w:rsid w:val="00866E2B"/>
    <w:rsid w:val="0087471C"/>
    <w:rsid w:val="00886747"/>
    <w:rsid w:val="00895A6D"/>
    <w:rsid w:val="008B7DD1"/>
    <w:rsid w:val="008D7E73"/>
    <w:rsid w:val="008E7B84"/>
    <w:rsid w:val="00906A5A"/>
    <w:rsid w:val="00907B7A"/>
    <w:rsid w:val="00921FE4"/>
    <w:rsid w:val="00964607"/>
    <w:rsid w:val="0097240B"/>
    <w:rsid w:val="00986BB7"/>
    <w:rsid w:val="00996BBB"/>
    <w:rsid w:val="009C6FC3"/>
    <w:rsid w:val="00A06F6F"/>
    <w:rsid w:val="00A16F70"/>
    <w:rsid w:val="00A37446"/>
    <w:rsid w:val="00A54782"/>
    <w:rsid w:val="00A56E51"/>
    <w:rsid w:val="00A73824"/>
    <w:rsid w:val="00A84F0A"/>
    <w:rsid w:val="00AA6C1E"/>
    <w:rsid w:val="00AB10A2"/>
    <w:rsid w:val="00AC142C"/>
    <w:rsid w:val="00AD0946"/>
    <w:rsid w:val="00AD785E"/>
    <w:rsid w:val="00B107FB"/>
    <w:rsid w:val="00B17C55"/>
    <w:rsid w:val="00B47C0B"/>
    <w:rsid w:val="00B51D9F"/>
    <w:rsid w:val="00B670F3"/>
    <w:rsid w:val="00B756C3"/>
    <w:rsid w:val="00B976CA"/>
    <w:rsid w:val="00BA5295"/>
    <w:rsid w:val="00BA63F3"/>
    <w:rsid w:val="00BB3E0E"/>
    <w:rsid w:val="00BC7A01"/>
    <w:rsid w:val="00BD6873"/>
    <w:rsid w:val="00BD731B"/>
    <w:rsid w:val="00BE455A"/>
    <w:rsid w:val="00BF142B"/>
    <w:rsid w:val="00C06544"/>
    <w:rsid w:val="00C156BF"/>
    <w:rsid w:val="00C35B23"/>
    <w:rsid w:val="00C63BB7"/>
    <w:rsid w:val="00C74B73"/>
    <w:rsid w:val="00C83779"/>
    <w:rsid w:val="00C94231"/>
    <w:rsid w:val="00CA1B43"/>
    <w:rsid w:val="00CA3185"/>
    <w:rsid w:val="00D136FB"/>
    <w:rsid w:val="00D428F4"/>
    <w:rsid w:val="00D44602"/>
    <w:rsid w:val="00D4680C"/>
    <w:rsid w:val="00D53947"/>
    <w:rsid w:val="00D549C4"/>
    <w:rsid w:val="00D678D9"/>
    <w:rsid w:val="00D72291"/>
    <w:rsid w:val="00D7756C"/>
    <w:rsid w:val="00DA493F"/>
    <w:rsid w:val="00DA7A70"/>
    <w:rsid w:val="00DC7C7F"/>
    <w:rsid w:val="00DD7238"/>
    <w:rsid w:val="00DE53B7"/>
    <w:rsid w:val="00DF1CA5"/>
    <w:rsid w:val="00DF3626"/>
    <w:rsid w:val="00E2205C"/>
    <w:rsid w:val="00E26D61"/>
    <w:rsid w:val="00E3037C"/>
    <w:rsid w:val="00E5701E"/>
    <w:rsid w:val="00E62B52"/>
    <w:rsid w:val="00E65457"/>
    <w:rsid w:val="00E70F90"/>
    <w:rsid w:val="00E97A2A"/>
    <w:rsid w:val="00EA1CC9"/>
    <w:rsid w:val="00EA6AA1"/>
    <w:rsid w:val="00EE19C5"/>
    <w:rsid w:val="00F17B52"/>
    <w:rsid w:val="00F36C8B"/>
    <w:rsid w:val="00F51304"/>
    <w:rsid w:val="00F55601"/>
    <w:rsid w:val="00F565B1"/>
    <w:rsid w:val="00F60F48"/>
    <w:rsid w:val="00F6757D"/>
    <w:rsid w:val="00F70133"/>
    <w:rsid w:val="00F74275"/>
    <w:rsid w:val="00F96109"/>
    <w:rsid w:val="00FC30FA"/>
    <w:rsid w:val="00FF2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FCCE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25B4"/>
    <w:pPr>
      <w:spacing w:after="120" w:line="240" w:lineRule="auto"/>
    </w:pPr>
    <w:rPr>
      <w:rFonts w:eastAsiaTheme="minorEastAsia" w:cs="Times New Roman"/>
      <w:szCs w:val="20"/>
      <w:lang w:eastAsia="ko-KR"/>
    </w:rPr>
  </w:style>
  <w:style w:type="paragraph" w:styleId="Heading1">
    <w:name w:val="heading 1"/>
    <w:basedOn w:val="Normal"/>
    <w:next w:val="Normal"/>
    <w:link w:val="Heading1Char"/>
    <w:uiPriority w:val="9"/>
    <w:qFormat/>
    <w:rsid w:val="002F3C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7D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3C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5B4"/>
    <w:pPr>
      <w:spacing w:after="160"/>
      <w:ind w:left="284"/>
    </w:pPr>
  </w:style>
  <w:style w:type="character" w:styleId="Hyperlink">
    <w:name w:val="Hyperlink"/>
    <w:basedOn w:val="DefaultParagraphFont"/>
    <w:uiPriority w:val="99"/>
    <w:unhideWhenUsed/>
    <w:rsid w:val="0097240B"/>
    <w:rPr>
      <w:color w:val="0563C1" w:themeColor="hyperlink"/>
      <w:u w:val="single"/>
    </w:rPr>
  </w:style>
  <w:style w:type="character" w:customStyle="1" w:styleId="Heading2Char">
    <w:name w:val="Heading 2 Char"/>
    <w:basedOn w:val="DefaultParagraphFont"/>
    <w:link w:val="Heading2"/>
    <w:uiPriority w:val="9"/>
    <w:rsid w:val="008B7DD1"/>
    <w:rPr>
      <w:rFonts w:asciiTheme="majorHAnsi" w:eastAsiaTheme="majorEastAsia" w:hAnsiTheme="majorHAnsi" w:cstheme="majorBidi"/>
      <w:color w:val="2E74B5" w:themeColor="accent1" w:themeShade="BF"/>
      <w:sz w:val="26"/>
      <w:szCs w:val="26"/>
      <w:lang w:eastAsia="ko-KR"/>
    </w:rPr>
  </w:style>
  <w:style w:type="character" w:customStyle="1" w:styleId="Heading3Char">
    <w:name w:val="Heading 3 Char"/>
    <w:basedOn w:val="DefaultParagraphFont"/>
    <w:link w:val="Heading3"/>
    <w:uiPriority w:val="9"/>
    <w:rsid w:val="002F3C58"/>
    <w:rPr>
      <w:rFonts w:asciiTheme="majorHAnsi" w:eastAsiaTheme="majorEastAsia" w:hAnsiTheme="majorHAnsi" w:cstheme="majorBidi"/>
      <w:color w:val="1F4D78" w:themeColor="accent1" w:themeShade="7F"/>
      <w:sz w:val="24"/>
      <w:szCs w:val="24"/>
      <w:lang w:eastAsia="ko-KR"/>
    </w:rPr>
  </w:style>
  <w:style w:type="character" w:customStyle="1" w:styleId="Heading1Char">
    <w:name w:val="Heading 1 Char"/>
    <w:basedOn w:val="DefaultParagraphFont"/>
    <w:link w:val="Heading1"/>
    <w:uiPriority w:val="9"/>
    <w:rsid w:val="002F3C58"/>
    <w:rPr>
      <w:rFonts w:asciiTheme="majorHAnsi" w:eastAsiaTheme="majorEastAsia" w:hAnsiTheme="majorHAnsi" w:cstheme="majorBidi"/>
      <w:color w:val="2E74B5" w:themeColor="accent1" w:themeShade="BF"/>
      <w:sz w:val="32"/>
      <w:szCs w:val="32"/>
      <w:lang w:eastAsia="ko-KR"/>
    </w:rPr>
  </w:style>
  <w:style w:type="paragraph" w:styleId="Header">
    <w:name w:val="header"/>
    <w:basedOn w:val="Normal"/>
    <w:link w:val="HeaderChar"/>
    <w:uiPriority w:val="99"/>
    <w:unhideWhenUsed/>
    <w:rsid w:val="00312AF7"/>
    <w:pPr>
      <w:tabs>
        <w:tab w:val="center" w:pos="4513"/>
        <w:tab w:val="right" w:pos="9026"/>
      </w:tabs>
      <w:spacing w:after="0"/>
    </w:pPr>
  </w:style>
  <w:style w:type="character" w:customStyle="1" w:styleId="HeaderChar">
    <w:name w:val="Header Char"/>
    <w:basedOn w:val="DefaultParagraphFont"/>
    <w:link w:val="Header"/>
    <w:uiPriority w:val="99"/>
    <w:rsid w:val="00312AF7"/>
    <w:rPr>
      <w:rFonts w:eastAsiaTheme="minorEastAsia" w:cs="Times New Roman"/>
      <w:szCs w:val="20"/>
      <w:lang w:eastAsia="ko-KR"/>
    </w:rPr>
  </w:style>
  <w:style w:type="paragraph" w:styleId="Footer">
    <w:name w:val="footer"/>
    <w:basedOn w:val="Normal"/>
    <w:link w:val="FooterChar"/>
    <w:uiPriority w:val="99"/>
    <w:unhideWhenUsed/>
    <w:rsid w:val="00312AF7"/>
    <w:pPr>
      <w:tabs>
        <w:tab w:val="center" w:pos="4513"/>
        <w:tab w:val="right" w:pos="9026"/>
      </w:tabs>
      <w:spacing w:after="0"/>
    </w:pPr>
  </w:style>
  <w:style w:type="character" w:customStyle="1" w:styleId="FooterChar">
    <w:name w:val="Footer Char"/>
    <w:basedOn w:val="DefaultParagraphFont"/>
    <w:link w:val="Footer"/>
    <w:uiPriority w:val="99"/>
    <w:rsid w:val="00312AF7"/>
    <w:rPr>
      <w:rFonts w:eastAsiaTheme="minorEastAsia" w:cs="Times New Roman"/>
      <w:szCs w:val="20"/>
      <w:lang w:eastAsia="ko-KR"/>
    </w:rPr>
  </w:style>
  <w:style w:type="paragraph" w:styleId="BalloonText">
    <w:name w:val="Balloon Text"/>
    <w:basedOn w:val="Normal"/>
    <w:link w:val="BalloonTextChar"/>
    <w:uiPriority w:val="99"/>
    <w:semiHidden/>
    <w:unhideWhenUsed/>
    <w:rsid w:val="008747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71C"/>
    <w:rPr>
      <w:rFonts w:ascii="Segoe UI" w:eastAsiaTheme="minorEastAsia" w:hAnsi="Segoe UI" w:cs="Segoe UI"/>
      <w:sz w:val="18"/>
      <w:szCs w:val="18"/>
      <w:lang w:eastAsia="ko-KR"/>
    </w:rPr>
  </w:style>
  <w:style w:type="paragraph" w:styleId="FootnoteText">
    <w:name w:val="footnote text"/>
    <w:basedOn w:val="Normal"/>
    <w:link w:val="FootnoteTextChar"/>
    <w:uiPriority w:val="99"/>
    <w:semiHidden/>
    <w:unhideWhenUsed/>
    <w:rsid w:val="00DA493F"/>
    <w:pPr>
      <w:spacing w:after="0"/>
    </w:pPr>
    <w:rPr>
      <w:sz w:val="20"/>
    </w:rPr>
  </w:style>
  <w:style w:type="character" w:customStyle="1" w:styleId="FootnoteTextChar">
    <w:name w:val="Footnote Text Char"/>
    <w:basedOn w:val="DefaultParagraphFont"/>
    <w:link w:val="FootnoteText"/>
    <w:uiPriority w:val="99"/>
    <w:semiHidden/>
    <w:rsid w:val="00DA493F"/>
    <w:rPr>
      <w:rFonts w:eastAsiaTheme="minorEastAsia" w:cs="Times New Roman"/>
      <w:sz w:val="20"/>
      <w:szCs w:val="20"/>
      <w:lang w:eastAsia="ko-KR"/>
    </w:rPr>
  </w:style>
  <w:style w:type="character" w:styleId="FootnoteReference">
    <w:name w:val="footnote reference"/>
    <w:basedOn w:val="DefaultParagraphFont"/>
    <w:uiPriority w:val="99"/>
    <w:semiHidden/>
    <w:unhideWhenUsed/>
    <w:rsid w:val="00DA493F"/>
    <w:rPr>
      <w:vertAlign w:val="superscript"/>
    </w:rPr>
  </w:style>
  <w:style w:type="character" w:styleId="FollowedHyperlink">
    <w:name w:val="FollowedHyperlink"/>
    <w:basedOn w:val="DefaultParagraphFont"/>
    <w:uiPriority w:val="99"/>
    <w:semiHidden/>
    <w:unhideWhenUsed/>
    <w:rsid w:val="001C3CB4"/>
    <w:rPr>
      <w:color w:val="954F72" w:themeColor="followedHyperlink"/>
      <w:u w:val="single"/>
    </w:rPr>
  </w:style>
  <w:style w:type="character" w:styleId="CommentReference">
    <w:name w:val="annotation reference"/>
    <w:basedOn w:val="DefaultParagraphFont"/>
    <w:uiPriority w:val="99"/>
    <w:semiHidden/>
    <w:unhideWhenUsed/>
    <w:rsid w:val="001021FF"/>
    <w:rPr>
      <w:sz w:val="16"/>
      <w:szCs w:val="16"/>
    </w:rPr>
  </w:style>
  <w:style w:type="paragraph" w:styleId="CommentText">
    <w:name w:val="annotation text"/>
    <w:basedOn w:val="Normal"/>
    <w:link w:val="CommentTextChar"/>
    <w:uiPriority w:val="99"/>
    <w:semiHidden/>
    <w:unhideWhenUsed/>
    <w:rsid w:val="001021FF"/>
    <w:rPr>
      <w:sz w:val="20"/>
    </w:rPr>
  </w:style>
  <w:style w:type="character" w:customStyle="1" w:styleId="CommentTextChar">
    <w:name w:val="Comment Text Char"/>
    <w:basedOn w:val="DefaultParagraphFont"/>
    <w:link w:val="CommentText"/>
    <w:uiPriority w:val="99"/>
    <w:semiHidden/>
    <w:rsid w:val="001021FF"/>
    <w:rPr>
      <w:rFonts w:eastAsiaTheme="minorEastAsia"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1021FF"/>
    <w:rPr>
      <w:b/>
      <w:bCs/>
    </w:rPr>
  </w:style>
  <w:style w:type="character" w:customStyle="1" w:styleId="CommentSubjectChar">
    <w:name w:val="Comment Subject Char"/>
    <w:basedOn w:val="CommentTextChar"/>
    <w:link w:val="CommentSubject"/>
    <w:uiPriority w:val="99"/>
    <w:semiHidden/>
    <w:rsid w:val="001021FF"/>
    <w:rPr>
      <w:rFonts w:eastAsiaTheme="minorEastAsia" w:cs="Times New Roman"/>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stechnica.com/series/cambridge-analytica-faceboo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rectory.gov.au" TargetMode="External"/><Relationship Id="rId4" Type="http://schemas.openxmlformats.org/officeDocument/2006/relationships/settings" Target="settings.xml"/><Relationship Id="rId9" Type="http://schemas.openxmlformats.org/officeDocument/2006/relationships/hyperlink" Target="https://arstechnica.com/tech-policy/2019/07/ftc-fines-facebook-5-billion-imposes-new-privacy-oversigh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47D07-2642-4A8A-AAC8-A316FD78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3153</Words>
  <Characters>17973</Characters>
  <Application>Microsoft Office Word</Application>
  <DocSecurity>0</DocSecurity>
  <Lines>149</Lines>
  <Paragraphs>42</Paragraphs>
  <ScaleCrop>false</ScaleCrop>
  <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2019-09-17T00:56:00Z</dcterms:created>
  <dcterms:modified xsi:type="dcterms:W3CDTF">2019-09-17T00:56:00Z</dcterms:modified>
</cp:coreProperties>
</file>