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FF470" w14:textId="77777777" w:rsidR="00AB181B" w:rsidRPr="00BB108A" w:rsidRDefault="001F23A7" w:rsidP="0069676E">
      <w:pPr>
        <w:spacing w:line="276" w:lineRule="auto"/>
        <w:rPr>
          <w:rFonts w:cs="Arial"/>
          <w:b/>
          <w:sz w:val="40"/>
          <w:szCs w:val="40"/>
        </w:rPr>
      </w:pPr>
      <w:r w:rsidRPr="00BB108A">
        <w:rPr>
          <w:rFonts w:cs="Arial"/>
          <w:noProof/>
          <w:sz w:val="20"/>
          <w:szCs w:val="20"/>
          <w:lang w:eastAsia="en-AU"/>
        </w:rPr>
        <w:drawing>
          <wp:inline distT="0" distB="0" distL="0" distR="0" wp14:anchorId="51541527" wp14:editId="21BC4FCA">
            <wp:extent cx="5731510" cy="82123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21231"/>
                    </a:xfrm>
                    <a:prstGeom prst="rect">
                      <a:avLst/>
                    </a:prstGeom>
                    <a:noFill/>
                    <a:ln>
                      <a:noFill/>
                    </a:ln>
                  </pic:spPr>
                </pic:pic>
              </a:graphicData>
            </a:graphic>
          </wp:inline>
        </w:drawing>
      </w:r>
    </w:p>
    <w:p w14:paraId="19915F7B" w14:textId="77777777" w:rsidR="001F23A7" w:rsidRPr="00BB108A" w:rsidRDefault="001F23A7" w:rsidP="0069676E">
      <w:pPr>
        <w:spacing w:line="276" w:lineRule="auto"/>
        <w:rPr>
          <w:rFonts w:cs="Arial"/>
          <w:b/>
          <w:sz w:val="40"/>
          <w:szCs w:val="40"/>
        </w:rPr>
      </w:pPr>
    </w:p>
    <w:p w14:paraId="14A667E9" w14:textId="1FDBD241" w:rsidR="00B05943" w:rsidRPr="008E17A3" w:rsidRDefault="00AF5D91" w:rsidP="008E17A3">
      <w:pPr>
        <w:pStyle w:val="Heading1"/>
        <w:rPr>
          <w:sz w:val="20"/>
          <w:szCs w:val="20"/>
        </w:rPr>
      </w:pPr>
      <w:bookmarkStart w:id="0" w:name="_Toc504663731"/>
      <w:bookmarkStart w:id="1" w:name="_Toc132031621"/>
      <w:bookmarkStart w:id="2" w:name="_Toc133594142"/>
      <w:r w:rsidRPr="00BB108A">
        <w:t xml:space="preserve">Direction as to </w:t>
      </w:r>
      <w:r w:rsidR="0051112A" w:rsidRPr="00BB108A">
        <w:t>certain procedures to be followed in IC reviews</w:t>
      </w:r>
      <w:bookmarkEnd w:id="0"/>
      <w:bookmarkEnd w:id="1"/>
      <w:bookmarkEnd w:id="2"/>
    </w:p>
    <w:p w14:paraId="78F93F9C" w14:textId="356ED9E2" w:rsidR="004004FE" w:rsidRPr="00BB108A" w:rsidRDefault="008E17A3" w:rsidP="0069676E">
      <w:pPr>
        <w:spacing w:line="276" w:lineRule="auto"/>
        <w:rPr>
          <w:rFonts w:cs="Arial"/>
          <w:sz w:val="24"/>
          <w:szCs w:val="24"/>
        </w:rPr>
      </w:pPr>
      <w:r>
        <w:rPr>
          <w:rFonts w:cs="Arial"/>
          <w:sz w:val="24"/>
          <w:szCs w:val="24"/>
        </w:rPr>
        <w:t>T</w:t>
      </w:r>
      <w:r w:rsidR="0051112A" w:rsidRPr="00BB108A">
        <w:rPr>
          <w:rFonts w:cs="Arial"/>
          <w:sz w:val="24"/>
          <w:szCs w:val="24"/>
        </w:rPr>
        <w:t>his</w:t>
      </w:r>
      <w:r w:rsidR="004004FE" w:rsidRPr="00BB108A">
        <w:rPr>
          <w:rFonts w:cs="Arial"/>
          <w:sz w:val="24"/>
          <w:szCs w:val="24"/>
        </w:rPr>
        <w:t xml:space="preserve"> </w:t>
      </w:r>
      <w:r w:rsidR="00AF5D91" w:rsidRPr="00BB108A">
        <w:rPr>
          <w:rFonts w:cs="Arial"/>
          <w:sz w:val="24"/>
          <w:szCs w:val="24"/>
        </w:rPr>
        <w:t xml:space="preserve">direction </w:t>
      </w:r>
      <w:r>
        <w:rPr>
          <w:rFonts w:cs="Arial"/>
          <w:sz w:val="24"/>
          <w:szCs w:val="24"/>
        </w:rPr>
        <w:t>is given under s</w:t>
      </w:r>
      <w:r w:rsidR="00070233">
        <w:rPr>
          <w:rFonts w:cs="Arial"/>
          <w:sz w:val="24"/>
          <w:szCs w:val="24"/>
        </w:rPr>
        <w:t> </w:t>
      </w:r>
      <w:r>
        <w:rPr>
          <w:rFonts w:cs="Arial"/>
          <w:sz w:val="24"/>
          <w:szCs w:val="24"/>
        </w:rPr>
        <w:t xml:space="preserve">55(2)(e)(i) of the </w:t>
      </w:r>
      <w:r>
        <w:rPr>
          <w:rFonts w:cs="Arial"/>
          <w:i/>
          <w:sz w:val="24"/>
          <w:szCs w:val="24"/>
        </w:rPr>
        <w:t>Freedom of Information Act 1982</w:t>
      </w:r>
      <w:r w:rsidR="00AF5D91" w:rsidRPr="00BB108A">
        <w:rPr>
          <w:rFonts w:cs="Arial"/>
          <w:sz w:val="24"/>
          <w:szCs w:val="24"/>
        </w:rPr>
        <w:t>.</w:t>
      </w:r>
    </w:p>
    <w:p w14:paraId="5AC43D9C" w14:textId="64B74712" w:rsidR="004004FE" w:rsidRPr="00BB108A" w:rsidRDefault="004004FE" w:rsidP="0069676E">
      <w:pPr>
        <w:spacing w:line="276" w:lineRule="auto"/>
        <w:rPr>
          <w:rFonts w:cs="Arial"/>
          <w:sz w:val="24"/>
          <w:szCs w:val="24"/>
        </w:rPr>
      </w:pPr>
    </w:p>
    <w:p w14:paraId="357C77D1" w14:textId="77777777" w:rsidR="004004FE" w:rsidRPr="00BB108A" w:rsidRDefault="004004FE" w:rsidP="0069676E">
      <w:pPr>
        <w:spacing w:line="276" w:lineRule="auto"/>
        <w:rPr>
          <w:rFonts w:cs="Arial"/>
          <w:sz w:val="24"/>
          <w:szCs w:val="24"/>
        </w:rPr>
      </w:pPr>
    </w:p>
    <w:p w14:paraId="030D6738" w14:textId="77777777" w:rsidR="007F2230" w:rsidRPr="00BB108A" w:rsidRDefault="007F2230" w:rsidP="00D95968">
      <w:pPr>
        <w:spacing w:line="276" w:lineRule="auto"/>
        <w:jc w:val="center"/>
        <w:rPr>
          <w:rFonts w:cs="Arial"/>
          <w:sz w:val="24"/>
          <w:szCs w:val="24"/>
        </w:rPr>
      </w:pPr>
    </w:p>
    <w:p w14:paraId="343D7E1A" w14:textId="15484D1B" w:rsidR="004004FE" w:rsidRPr="009F1892" w:rsidRDefault="004004FE" w:rsidP="0051112A">
      <w:pPr>
        <w:spacing w:after="0" w:line="276" w:lineRule="auto"/>
        <w:rPr>
          <w:rFonts w:cs="Arial"/>
          <w:b/>
          <w:sz w:val="24"/>
          <w:szCs w:val="24"/>
        </w:rPr>
      </w:pPr>
    </w:p>
    <w:p w14:paraId="361B6C1D" w14:textId="216A3B2E" w:rsidR="004004FE" w:rsidRPr="009F1892" w:rsidRDefault="004004FE" w:rsidP="0069676E">
      <w:pPr>
        <w:spacing w:line="276" w:lineRule="auto"/>
        <w:rPr>
          <w:rFonts w:cs="Arial"/>
          <w:b/>
          <w:sz w:val="24"/>
          <w:szCs w:val="24"/>
        </w:rPr>
      </w:pPr>
    </w:p>
    <w:p w14:paraId="550F55A6" w14:textId="0CDAC5E6" w:rsidR="00D506F5" w:rsidRPr="009F1892" w:rsidRDefault="00D506F5" w:rsidP="0069676E">
      <w:pPr>
        <w:spacing w:line="276" w:lineRule="auto"/>
        <w:rPr>
          <w:rFonts w:eastAsiaTheme="majorEastAsia" w:cs="Arial"/>
          <w:b/>
          <w:bCs/>
          <w:sz w:val="24"/>
          <w:szCs w:val="24"/>
          <w:lang w:eastAsia="ko-KR"/>
        </w:rPr>
      </w:pPr>
    </w:p>
    <w:p w14:paraId="49DE9493" w14:textId="0EA24929" w:rsidR="00B7336A" w:rsidRPr="00BB108A" w:rsidRDefault="00B7336A" w:rsidP="0069676E">
      <w:pPr>
        <w:spacing w:line="276" w:lineRule="auto"/>
        <w:rPr>
          <w:rFonts w:eastAsiaTheme="majorEastAsia" w:cs="Arial"/>
          <w:bCs/>
          <w:sz w:val="20"/>
          <w:szCs w:val="20"/>
          <w:lang w:eastAsia="ko-KR"/>
        </w:rPr>
      </w:pPr>
    </w:p>
    <w:p w14:paraId="02DD720E" w14:textId="784F8FA2" w:rsidR="00B7336A" w:rsidRPr="00BB108A" w:rsidRDefault="00B7336A" w:rsidP="0069676E">
      <w:pPr>
        <w:spacing w:line="276" w:lineRule="auto"/>
        <w:rPr>
          <w:rFonts w:eastAsiaTheme="majorEastAsia" w:cs="Arial"/>
          <w:bCs/>
          <w:sz w:val="20"/>
          <w:szCs w:val="20"/>
          <w:lang w:eastAsia="ko-KR"/>
        </w:rPr>
      </w:pPr>
    </w:p>
    <w:p w14:paraId="1F4630C4" w14:textId="7EF49565" w:rsidR="00B7336A" w:rsidRPr="00BB108A" w:rsidRDefault="00B7336A" w:rsidP="0069676E">
      <w:pPr>
        <w:spacing w:line="276" w:lineRule="auto"/>
        <w:rPr>
          <w:rFonts w:eastAsiaTheme="majorEastAsia" w:cs="Arial"/>
          <w:bCs/>
          <w:sz w:val="20"/>
          <w:szCs w:val="20"/>
          <w:lang w:eastAsia="ko-KR"/>
        </w:rPr>
      </w:pPr>
    </w:p>
    <w:p w14:paraId="08144266" w14:textId="73C43401" w:rsidR="00B7336A" w:rsidRPr="00BB108A" w:rsidRDefault="00B7336A" w:rsidP="0069676E">
      <w:pPr>
        <w:spacing w:line="276" w:lineRule="auto"/>
        <w:rPr>
          <w:rFonts w:eastAsiaTheme="majorEastAsia" w:cs="Arial"/>
          <w:bCs/>
          <w:sz w:val="20"/>
          <w:szCs w:val="20"/>
          <w:lang w:eastAsia="ko-KR"/>
        </w:rPr>
      </w:pPr>
    </w:p>
    <w:p w14:paraId="490C0A6A" w14:textId="4083DABC" w:rsidR="00B7336A" w:rsidRPr="00BB108A" w:rsidRDefault="00B7336A" w:rsidP="0069676E">
      <w:pPr>
        <w:spacing w:line="276" w:lineRule="auto"/>
        <w:rPr>
          <w:rFonts w:eastAsiaTheme="majorEastAsia" w:cs="Arial"/>
          <w:bCs/>
          <w:sz w:val="20"/>
          <w:szCs w:val="20"/>
          <w:lang w:eastAsia="ko-KR"/>
        </w:rPr>
      </w:pPr>
    </w:p>
    <w:p w14:paraId="1D6B4327" w14:textId="7FEA88C0" w:rsidR="00B7336A" w:rsidRPr="00BB108A" w:rsidRDefault="00B7336A" w:rsidP="0069676E">
      <w:pPr>
        <w:spacing w:line="276" w:lineRule="auto"/>
        <w:rPr>
          <w:rFonts w:eastAsiaTheme="majorEastAsia" w:cs="Arial"/>
          <w:bCs/>
          <w:sz w:val="20"/>
          <w:szCs w:val="20"/>
          <w:lang w:eastAsia="ko-KR"/>
        </w:rPr>
      </w:pPr>
    </w:p>
    <w:p w14:paraId="638D263C" w14:textId="5BE399D7" w:rsidR="00B7336A" w:rsidRPr="00BB108A" w:rsidRDefault="00B7336A" w:rsidP="0069676E">
      <w:pPr>
        <w:spacing w:line="276" w:lineRule="auto"/>
        <w:rPr>
          <w:rFonts w:eastAsiaTheme="majorEastAsia" w:cs="Arial"/>
          <w:bCs/>
          <w:sz w:val="20"/>
          <w:szCs w:val="20"/>
          <w:lang w:eastAsia="ko-KR"/>
        </w:rPr>
      </w:pPr>
    </w:p>
    <w:p w14:paraId="4591A9B8" w14:textId="61F62F37" w:rsidR="00B7336A" w:rsidRPr="00BB108A" w:rsidRDefault="00B7336A" w:rsidP="0069676E">
      <w:pPr>
        <w:spacing w:line="276" w:lineRule="auto"/>
        <w:rPr>
          <w:rFonts w:eastAsiaTheme="majorEastAsia" w:cs="Arial"/>
          <w:bCs/>
          <w:sz w:val="20"/>
          <w:szCs w:val="20"/>
          <w:lang w:eastAsia="ko-KR"/>
        </w:rPr>
      </w:pPr>
    </w:p>
    <w:p w14:paraId="3C7E45A5" w14:textId="78F88636" w:rsidR="00B7336A" w:rsidRPr="00BB108A" w:rsidRDefault="00B7336A" w:rsidP="0069676E">
      <w:pPr>
        <w:spacing w:line="276" w:lineRule="auto"/>
        <w:rPr>
          <w:rFonts w:eastAsiaTheme="majorEastAsia" w:cs="Arial"/>
          <w:bCs/>
          <w:sz w:val="20"/>
          <w:szCs w:val="20"/>
          <w:lang w:eastAsia="ko-KR"/>
        </w:rPr>
      </w:pPr>
    </w:p>
    <w:p w14:paraId="7141AFA3" w14:textId="20281BA3" w:rsidR="00B7336A" w:rsidRPr="00BB108A" w:rsidRDefault="00B7336A" w:rsidP="0069676E">
      <w:pPr>
        <w:spacing w:line="276" w:lineRule="auto"/>
        <w:rPr>
          <w:rFonts w:eastAsiaTheme="majorEastAsia" w:cs="Arial"/>
          <w:bCs/>
          <w:sz w:val="20"/>
          <w:szCs w:val="20"/>
          <w:lang w:eastAsia="ko-KR"/>
        </w:rPr>
      </w:pPr>
    </w:p>
    <w:p w14:paraId="3DB9001A" w14:textId="0C80B226" w:rsidR="00B7336A" w:rsidRPr="00BB108A" w:rsidRDefault="00B7336A" w:rsidP="0069676E">
      <w:pPr>
        <w:spacing w:line="276" w:lineRule="auto"/>
        <w:rPr>
          <w:rFonts w:eastAsiaTheme="majorEastAsia" w:cs="Arial"/>
          <w:bCs/>
          <w:sz w:val="20"/>
          <w:szCs w:val="20"/>
          <w:lang w:eastAsia="ko-KR"/>
        </w:rPr>
      </w:pPr>
    </w:p>
    <w:p w14:paraId="6BBAEF13" w14:textId="5B986D76" w:rsidR="00B7336A" w:rsidRPr="00BB108A" w:rsidRDefault="00B7336A" w:rsidP="0069676E">
      <w:pPr>
        <w:spacing w:line="276" w:lineRule="auto"/>
        <w:rPr>
          <w:rFonts w:eastAsiaTheme="majorEastAsia" w:cs="Arial"/>
          <w:bCs/>
          <w:sz w:val="20"/>
          <w:szCs w:val="20"/>
          <w:lang w:eastAsia="ko-KR"/>
        </w:rPr>
      </w:pPr>
    </w:p>
    <w:bookmarkStart w:id="3" w:name="_Toc133594143" w:displacedByCustomXml="next"/>
    <w:bookmarkStart w:id="4" w:name="_Toc132031622" w:displacedByCustomXml="next"/>
    <w:bookmarkStart w:id="5" w:name="_Toc504663733" w:displacedByCustomXml="next"/>
    <w:sdt>
      <w:sdtPr>
        <w:rPr>
          <w:rFonts w:asciiTheme="minorHAnsi" w:eastAsiaTheme="minorHAnsi" w:hAnsiTheme="minorHAnsi" w:cstheme="minorBidi"/>
          <w:b w:val="0"/>
          <w:bCs w:val="0"/>
          <w:sz w:val="22"/>
          <w:szCs w:val="22"/>
          <w:lang w:eastAsia="en-US"/>
        </w:rPr>
        <w:id w:val="1169448720"/>
        <w:docPartObj>
          <w:docPartGallery w:val="Table of Contents"/>
          <w:docPartUnique/>
        </w:docPartObj>
      </w:sdtPr>
      <w:sdtEndPr>
        <w:rPr>
          <w:noProof/>
        </w:rPr>
      </w:sdtEndPr>
      <w:sdtContent>
        <w:p w14:paraId="2D24EFA6" w14:textId="77777777" w:rsidR="00695E55" w:rsidRDefault="00695E55" w:rsidP="00BB108A">
          <w:pPr>
            <w:pStyle w:val="Heading2"/>
            <w:rPr>
              <w:rFonts w:asciiTheme="minorHAnsi" w:eastAsiaTheme="minorHAnsi" w:hAnsiTheme="minorHAnsi" w:cstheme="minorBidi"/>
              <w:b w:val="0"/>
              <w:bCs w:val="0"/>
              <w:sz w:val="22"/>
              <w:szCs w:val="22"/>
              <w:lang w:eastAsia="en-US"/>
            </w:rPr>
          </w:pPr>
        </w:p>
        <w:p w14:paraId="1984EE3A" w14:textId="77777777" w:rsidR="00695E55" w:rsidRDefault="00695E55">
          <w:r>
            <w:rPr>
              <w:b/>
              <w:bCs/>
            </w:rPr>
            <w:br w:type="page"/>
          </w:r>
        </w:p>
        <w:p w14:paraId="3A8FF983" w14:textId="7D0A91B6" w:rsidR="00F753B1" w:rsidRPr="00B97ECE" w:rsidRDefault="00F753B1" w:rsidP="00BB108A">
          <w:pPr>
            <w:pStyle w:val="Heading2"/>
            <w:rPr>
              <w:rFonts w:asciiTheme="minorHAnsi" w:hAnsiTheme="minorHAnsi"/>
              <w:sz w:val="32"/>
              <w:szCs w:val="32"/>
            </w:rPr>
          </w:pPr>
          <w:r w:rsidRPr="00B97ECE">
            <w:rPr>
              <w:rFonts w:asciiTheme="minorHAnsi" w:hAnsiTheme="minorHAnsi"/>
              <w:sz w:val="32"/>
              <w:szCs w:val="32"/>
            </w:rPr>
            <w:lastRenderedPageBreak/>
            <w:t>Contents</w:t>
          </w:r>
          <w:bookmarkEnd w:id="5"/>
          <w:bookmarkEnd w:id="4"/>
          <w:bookmarkEnd w:id="3"/>
        </w:p>
        <w:p w14:paraId="6C04E837" w14:textId="77777777" w:rsidR="00695E55" w:rsidRDefault="00F753B1" w:rsidP="00695E55">
          <w:pPr>
            <w:pStyle w:val="TOC1"/>
            <w:rPr>
              <w:noProof/>
            </w:rPr>
          </w:pPr>
          <w:bookmarkStart w:id="6" w:name="_Toc504663734"/>
          <w:r w:rsidRPr="00B97ECE">
            <w:t>Direction as to certain procedures to be followed in IC reviews</w:t>
          </w:r>
          <w:bookmarkEnd w:id="6"/>
          <w:r w:rsidRPr="00BB108A">
            <w:rPr>
              <w:rFonts w:cs="Arial"/>
              <w:lang w:eastAsia="ko-KR"/>
            </w:rPr>
            <w:fldChar w:fldCharType="begin"/>
          </w:r>
          <w:r w:rsidRPr="00B97ECE">
            <w:rPr>
              <w:rFonts w:cs="Arial"/>
            </w:rPr>
            <w:instrText xml:space="preserve"> TOC \o "1-3" \h \z \u </w:instrText>
          </w:r>
          <w:r w:rsidRPr="00BB108A">
            <w:rPr>
              <w:rFonts w:cs="Arial"/>
              <w:lang w:eastAsia="ko-KR"/>
            </w:rPr>
            <w:fldChar w:fldCharType="separate"/>
          </w:r>
        </w:p>
        <w:p w14:paraId="73B00967" w14:textId="2B669926" w:rsidR="00695E55" w:rsidRDefault="00000000" w:rsidP="00695E55">
          <w:pPr>
            <w:pStyle w:val="TOC3"/>
            <w:rPr>
              <w:rFonts w:cstheme="minorBidi"/>
              <w:noProof/>
              <w:lang w:val="en-AU" w:eastAsia="en-AU"/>
            </w:rPr>
          </w:pPr>
          <w:hyperlink w:anchor="_Toc133594144" w:history="1">
            <w:r w:rsidR="00695E55" w:rsidRPr="00164725">
              <w:rPr>
                <w:rStyle w:val="Hyperlink"/>
                <w:rFonts w:ascii="Calibri" w:hAnsi="Calibri"/>
                <w:noProof/>
              </w:rPr>
              <w:t>1.</w:t>
            </w:r>
            <w:r w:rsidR="00695E55">
              <w:rPr>
                <w:rFonts w:cstheme="minorBidi"/>
                <w:noProof/>
                <w:lang w:val="en-AU" w:eastAsia="en-AU"/>
              </w:rPr>
              <w:tab/>
            </w:r>
            <w:r w:rsidR="00695E55" w:rsidRPr="00164725">
              <w:rPr>
                <w:rStyle w:val="Hyperlink"/>
                <w:rFonts w:cs="Arial"/>
                <w:noProof/>
              </w:rPr>
              <w:t>About this Direction</w:t>
            </w:r>
            <w:r w:rsidR="00695E55">
              <w:rPr>
                <w:noProof/>
                <w:webHidden/>
              </w:rPr>
              <w:tab/>
            </w:r>
            <w:r w:rsidR="00695E55">
              <w:rPr>
                <w:noProof/>
                <w:webHidden/>
              </w:rPr>
              <w:fldChar w:fldCharType="begin"/>
            </w:r>
            <w:r w:rsidR="00695E55">
              <w:rPr>
                <w:noProof/>
                <w:webHidden/>
              </w:rPr>
              <w:instrText xml:space="preserve"> PAGEREF _Toc133594144 \h </w:instrText>
            </w:r>
            <w:r w:rsidR="00695E55">
              <w:rPr>
                <w:noProof/>
                <w:webHidden/>
              </w:rPr>
            </w:r>
            <w:r w:rsidR="00695E55">
              <w:rPr>
                <w:noProof/>
                <w:webHidden/>
              </w:rPr>
              <w:fldChar w:fldCharType="separate"/>
            </w:r>
            <w:r w:rsidR="00695E55">
              <w:rPr>
                <w:noProof/>
                <w:webHidden/>
              </w:rPr>
              <w:t>1</w:t>
            </w:r>
            <w:r w:rsidR="00695E55">
              <w:rPr>
                <w:noProof/>
                <w:webHidden/>
              </w:rPr>
              <w:fldChar w:fldCharType="end"/>
            </w:r>
          </w:hyperlink>
        </w:p>
        <w:p w14:paraId="43659E97" w14:textId="7A95DD47" w:rsidR="00695E55" w:rsidRDefault="00000000" w:rsidP="00695E55">
          <w:pPr>
            <w:pStyle w:val="TOC3"/>
            <w:rPr>
              <w:rFonts w:cstheme="minorBidi"/>
              <w:noProof/>
              <w:lang w:val="en-AU" w:eastAsia="en-AU"/>
            </w:rPr>
          </w:pPr>
          <w:hyperlink w:anchor="_Toc133594145" w:history="1">
            <w:r w:rsidR="00695E55" w:rsidRPr="00164725">
              <w:rPr>
                <w:rStyle w:val="Hyperlink"/>
                <w:rFonts w:ascii="Calibri" w:hAnsi="Calibri"/>
                <w:noProof/>
              </w:rPr>
              <w:t>2.</w:t>
            </w:r>
            <w:r w:rsidR="00695E55">
              <w:rPr>
                <w:rFonts w:cstheme="minorBidi"/>
                <w:noProof/>
                <w:lang w:val="en-AU" w:eastAsia="en-AU"/>
              </w:rPr>
              <w:tab/>
            </w:r>
            <w:r w:rsidR="00695E55" w:rsidRPr="00164725">
              <w:rPr>
                <w:rStyle w:val="Hyperlink"/>
                <w:rFonts w:cs="Arial"/>
                <w:noProof/>
              </w:rPr>
              <w:t>General principles</w:t>
            </w:r>
            <w:r w:rsidR="00695E55">
              <w:rPr>
                <w:noProof/>
                <w:webHidden/>
              </w:rPr>
              <w:tab/>
            </w:r>
            <w:r w:rsidR="00695E55">
              <w:rPr>
                <w:noProof/>
                <w:webHidden/>
              </w:rPr>
              <w:fldChar w:fldCharType="begin"/>
            </w:r>
            <w:r w:rsidR="00695E55">
              <w:rPr>
                <w:noProof/>
                <w:webHidden/>
              </w:rPr>
              <w:instrText xml:space="preserve"> PAGEREF _Toc133594145 \h </w:instrText>
            </w:r>
            <w:r w:rsidR="00695E55">
              <w:rPr>
                <w:noProof/>
                <w:webHidden/>
              </w:rPr>
            </w:r>
            <w:r w:rsidR="00695E55">
              <w:rPr>
                <w:noProof/>
                <w:webHidden/>
              </w:rPr>
              <w:fldChar w:fldCharType="separate"/>
            </w:r>
            <w:r w:rsidR="00695E55">
              <w:rPr>
                <w:noProof/>
                <w:webHidden/>
              </w:rPr>
              <w:t>1</w:t>
            </w:r>
            <w:r w:rsidR="00695E55">
              <w:rPr>
                <w:noProof/>
                <w:webHidden/>
              </w:rPr>
              <w:fldChar w:fldCharType="end"/>
            </w:r>
          </w:hyperlink>
        </w:p>
        <w:p w14:paraId="2C81EF88" w14:textId="4EFC037B" w:rsidR="00695E55" w:rsidRDefault="00000000" w:rsidP="00695E55">
          <w:pPr>
            <w:pStyle w:val="TOC3"/>
            <w:rPr>
              <w:rFonts w:cstheme="minorBidi"/>
              <w:noProof/>
              <w:lang w:val="en-AU" w:eastAsia="en-AU"/>
            </w:rPr>
          </w:pPr>
          <w:hyperlink w:anchor="_Toc133594146" w:history="1">
            <w:r w:rsidR="00695E55" w:rsidRPr="00164725">
              <w:rPr>
                <w:rStyle w:val="Hyperlink"/>
                <w:rFonts w:ascii="Calibri" w:hAnsi="Calibri"/>
                <w:noProof/>
              </w:rPr>
              <w:t>3.</w:t>
            </w:r>
            <w:r w:rsidR="00695E55">
              <w:rPr>
                <w:rFonts w:cstheme="minorBidi"/>
                <w:noProof/>
                <w:lang w:val="en-AU" w:eastAsia="en-AU"/>
              </w:rPr>
              <w:tab/>
            </w:r>
            <w:r w:rsidR="00695E55" w:rsidRPr="00164725">
              <w:rPr>
                <w:rStyle w:val="Hyperlink"/>
                <w:rFonts w:cs="Arial"/>
                <w:noProof/>
              </w:rPr>
              <w:t>General procedure in relation to IC review of deemed refusal decisions</w:t>
            </w:r>
            <w:r w:rsidR="00695E55">
              <w:rPr>
                <w:noProof/>
                <w:webHidden/>
              </w:rPr>
              <w:tab/>
            </w:r>
            <w:r w:rsidR="00695E55">
              <w:rPr>
                <w:noProof/>
                <w:webHidden/>
              </w:rPr>
              <w:fldChar w:fldCharType="begin"/>
            </w:r>
            <w:r w:rsidR="00695E55">
              <w:rPr>
                <w:noProof/>
                <w:webHidden/>
              </w:rPr>
              <w:instrText xml:space="preserve"> PAGEREF _Toc133594146 \h </w:instrText>
            </w:r>
            <w:r w:rsidR="00695E55">
              <w:rPr>
                <w:noProof/>
                <w:webHidden/>
              </w:rPr>
            </w:r>
            <w:r w:rsidR="00695E55">
              <w:rPr>
                <w:noProof/>
                <w:webHidden/>
              </w:rPr>
              <w:fldChar w:fldCharType="separate"/>
            </w:r>
            <w:r w:rsidR="00695E55">
              <w:rPr>
                <w:noProof/>
                <w:webHidden/>
              </w:rPr>
              <w:t>2</w:t>
            </w:r>
            <w:r w:rsidR="00695E55">
              <w:rPr>
                <w:noProof/>
                <w:webHidden/>
              </w:rPr>
              <w:fldChar w:fldCharType="end"/>
            </w:r>
          </w:hyperlink>
        </w:p>
        <w:p w14:paraId="0FCF04BC" w14:textId="00F1FB02" w:rsidR="00695E55" w:rsidRDefault="00000000" w:rsidP="00682641">
          <w:pPr>
            <w:pStyle w:val="TOC2"/>
            <w:rPr>
              <w:rFonts w:cstheme="minorBidi"/>
              <w:noProof/>
              <w:lang w:val="en-AU" w:eastAsia="en-AU"/>
            </w:rPr>
          </w:pPr>
          <w:hyperlink w:anchor="_Toc133594147" w:history="1">
            <w:r w:rsidR="00695E55" w:rsidRPr="00164725">
              <w:rPr>
                <w:rStyle w:val="Hyperlink"/>
                <w:rFonts w:cstheme="minorHAnsi"/>
                <w:i/>
                <w:iCs/>
                <w:noProof/>
              </w:rPr>
              <w:t>Preliminary inquiries</w:t>
            </w:r>
            <w:r w:rsidR="00695E55">
              <w:rPr>
                <w:noProof/>
                <w:webHidden/>
              </w:rPr>
              <w:tab/>
            </w:r>
            <w:r w:rsidR="00695E55">
              <w:rPr>
                <w:noProof/>
                <w:webHidden/>
              </w:rPr>
              <w:fldChar w:fldCharType="begin"/>
            </w:r>
            <w:r w:rsidR="00695E55">
              <w:rPr>
                <w:noProof/>
                <w:webHidden/>
              </w:rPr>
              <w:instrText xml:space="preserve"> PAGEREF _Toc133594147 \h </w:instrText>
            </w:r>
            <w:r w:rsidR="00695E55">
              <w:rPr>
                <w:noProof/>
                <w:webHidden/>
              </w:rPr>
            </w:r>
            <w:r w:rsidR="00695E55">
              <w:rPr>
                <w:noProof/>
                <w:webHidden/>
              </w:rPr>
              <w:fldChar w:fldCharType="separate"/>
            </w:r>
            <w:r w:rsidR="00695E55">
              <w:rPr>
                <w:noProof/>
                <w:webHidden/>
              </w:rPr>
              <w:t>2</w:t>
            </w:r>
            <w:r w:rsidR="00695E55">
              <w:rPr>
                <w:noProof/>
                <w:webHidden/>
              </w:rPr>
              <w:fldChar w:fldCharType="end"/>
            </w:r>
          </w:hyperlink>
        </w:p>
        <w:p w14:paraId="13F548FC" w14:textId="0DCD808B" w:rsidR="00695E55" w:rsidRDefault="00000000" w:rsidP="00682641">
          <w:pPr>
            <w:pStyle w:val="TOC2"/>
            <w:rPr>
              <w:rFonts w:cstheme="minorBidi"/>
              <w:noProof/>
              <w:lang w:val="en-AU" w:eastAsia="en-AU"/>
            </w:rPr>
          </w:pPr>
          <w:hyperlink w:anchor="_Toc133594148" w:history="1">
            <w:r w:rsidR="00695E55" w:rsidRPr="00164725">
              <w:rPr>
                <w:rStyle w:val="Hyperlink"/>
                <w:rFonts w:cstheme="minorHAnsi"/>
                <w:i/>
                <w:iCs/>
                <w:noProof/>
              </w:rPr>
              <w:t>Commencement of review</w:t>
            </w:r>
            <w:r w:rsidR="00695E55">
              <w:rPr>
                <w:noProof/>
                <w:webHidden/>
              </w:rPr>
              <w:tab/>
            </w:r>
            <w:r w:rsidR="00695E55">
              <w:rPr>
                <w:noProof/>
                <w:webHidden/>
              </w:rPr>
              <w:fldChar w:fldCharType="begin"/>
            </w:r>
            <w:r w:rsidR="00695E55">
              <w:rPr>
                <w:noProof/>
                <w:webHidden/>
              </w:rPr>
              <w:instrText xml:space="preserve"> PAGEREF _Toc133594148 \h </w:instrText>
            </w:r>
            <w:r w:rsidR="00695E55">
              <w:rPr>
                <w:noProof/>
                <w:webHidden/>
              </w:rPr>
            </w:r>
            <w:r w:rsidR="00695E55">
              <w:rPr>
                <w:noProof/>
                <w:webHidden/>
              </w:rPr>
              <w:fldChar w:fldCharType="separate"/>
            </w:r>
            <w:r w:rsidR="00695E55">
              <w:rPr>
                <w:noProof/>
                <w:webHidden/>
              </w:rPr>
              <w:t>2</w:t>
            </w:r>
            <w:r w:rsidR="00695E55">
              <w:rPr>
                <w:noProof/>
                <w:webHidden/>
              </w:rPr>
              <w:fldChar w:fldCharType="end"/>
            </w:r>
          </w:hyperlink>
        </w:p>
        <w:p w14:paraId="43FDB739" w14:textId="0F1652EA" w:rsidR="00695E55" w:rsidRDefault="00000000" w:rsidP="00695E55">
          <w:pPr>
            <w:pStyle w:val="TOC3"/>
            <w:rPr>
              <w:rFonts w:cstheme="minorBidi"/>
              <w:noProof/>
              <w:lang w:val="en-AU" w:eastAsia="en-AU"/>
            </w:rPr>
          </w:pPr>
          <w:hyperlink w:anchor="_Toc133594149" w:history="1">
            <w:r w:rsidR="00695E55" w:rsidRPr="00164725">
              <w:rPr>
                <w:rStyle w:val="Hyperlink"/>
                <w:rFonts w:ascii="Calibri" w:hAnsi="Calibri"/>
                <w:noProof/>
              </w:rPr>
              <w:t>4.</w:t>
            </w:r>
            <w:r w:rsidR="00695E55">
              <w:rPr>
                <w:rFonts w:cstheme="minorBidi"/>
                <w:noProof/>
                <w:lang w:val="en-AU" w:eastAsia="en-AU"/>
              </w:rPr>
              <w:tab/>
            </w:r>
            <w:r w:rsidR="00695E55" w:rsidRPr="00164725">
              <w:rPr>
                <w:rStyle w:val="Hyperlink"/>
                <w:rFonts w:cs="Arial"/>
                <w:noProof/>
              </w:rPr>
              <w:t>General procedure in relation to review of other access refusal and access grant decisions</w:t>
            </w:r>
            <w:r w:rsidR="00695E55">
              <w:rPr>
                <w:noProof/>
                <w:webHidden/>
              </w:rPr>
              <w:tab/>
            </w:r>
            <w:r w:rsidR="00695E55">
              <w:rPr>
                <w:noProof/>
                <w:webHidden/>
              </w:rPr>
              <w:fldChar w:fldCharType="begin"/>
            </w:r>
            <w:r w:rsidR="00695E55">
              <w:rPr>
                <w:noProof/>
                <w:webHidden/>
              </w:rPr>
              <w:instrText xml:space="preserve"> PAGEREF _Toc133594149 \h </w:instrText>
            </w:r>
            <w:r w:rsidR="00695E55">
              <w:rPr>
                <w:noProof/>
                <w:webHidden/>
              </w:rPr>
            </w:r>
            <w:r w:rsidR="00695E55">
              <w:rPr>
                <w:noProof/>
                <w:webHidden/>
              </w:rPr>
              <w:fldChar w:fldCharType="separate"/>
            </w:r>
            <w:r w:rsidR="00695E55">
              <w:rPr>
                <w:noProof/>
                <w:webHidden/>
              </w:rPr>
              <w:t>3</w:t>
            </w:r>
            <w:r w:rsidR="00695E55">
              <w:rPr>
                <w:noProof/>
                <w:webHidden/>
              </w:rPr>
              <w:fldChar w:fldCharType="end"/>
            </w:r>
          </w:hyperlink>
        </w:p>
        <w:p w14:paraId="776AF114" w14:textId="22D0ADBD" w:rsidR="00695E55" w:rsidRDefault="00000000" w:rsidP="00682641">
          <w:pPr>
            <w:pStyle w:val="TOC2"/>
            <w:rPr>
              <w:rFonts w:cstheme="minorBidi"/>
              <w:noProof/>
              <w:lang w:val="en-AU" w:eastAsia="en-AU"/>
            </w:rPr>
          </w:pPr>
          <w:hyperlink w:anchor="_Toc133594150" w:history="1">
            <w:r w:rsidR="00695E55" w:rsidRPr="00164725">
              <w:rPr>
                <w:rStyle w:val="Hyperlink"/>
                <w:rFonts w:cstheme="minorHAnsi"/>
                <w:i/>
                <w:iCs/>
                <w:noProof/>
              </w:rPr>
              <w:t>Commencement of review</w:t>
            </w:r>
            <w:r w:rsidR="00695E55">
              <w:rPr>
                <w:noProof/>
                <w:webHidden/>
              </w:rPr>
              <w:tab/>
            </w:r>
            <w:r w:rsidR="00695E55">
              <w:rPr>
                <w:noProof/>
                <w:webHidden/>
              </w:rPr>
              <w:fldChar w:fldCharType="begin"/>
            </w:r>
            <w:r w:rsidR="00695E55">
              <w:rPr>
                <w:noProof/>
                <w:webHidden/>
              </w:rPr>
              <w:instrText xml:space="preserve"> PAGEREF _Toc133594150 \h </w:instrText>
            </w:r>
            <w:r w:rsidR="00695E55">
              <w:rPr>
                <w:noProof/>
                <w:webHidden/>
              </w:rPr>
            </w:r>
            <w:r w:rsidR="00695E55">
              <w:rPr>
                <w:noProof/>
                <w:webHidden/>
              </w:rPr>
              <w:fldChar w:fldCharType="separate"/>
            </w:r>
            <w:r w:rsidR="00695E55">
              <w:rPr>
                <w:noProof/>
                <w:webHidden/>
              </w:rPr>
              <w:t>3</w:t>
            </w:r>
            <w:r w:rsidR="00695E55">
              <w:rPr>
                <w:noProof/>
                <w:webHidden/>
              </w:rPr>
              <w:fldChar w:fldCharType="end"/>
            </w:r>
          </w:hyperlink>
        </w:p>
        <w:p w14:paraId="5CAF7144" w14:textId="014F04D3" w:rsidR="00695E55" w:rsidRDefault="00000000" w:rsidP="00682641">
          <w:pPr>
            <w:pStyle w:val="TOC2"/>
            <w:rPr>
              <w:rFonts w:cstheme="minorBidi"/>
              <w:noProof/>
              <w:lang w:val="en-AU" w:eastAsia="en-AU"/>
            </w:rPr>
          </w:pPr>
          <w:hyperlink w:anchor="_Toc133594151" w:history="1">
            <w:r w:rsidR="00695E55" w:rsidRPr="00164725">
              <w:rPr>
                <w:rStyle w:val="Hyperlink"/>
                <w:rFonts w:cstheme="minorHAnsi"/>
                <w:i/>
                <w:iCs/>
                <w:noProof/>
              </w:rPr>
              <w:t>Requirement to engage with the applicant</w:t>
            </w:r>
            <w:r w:rsidR="00695E55">
              <w:rPr>
                <w:noProof/>
                <w:webHidden/>
              </w:rPr>
              <w:tab/>
            </w:r>
            <w:r w:rsidR="00695E55">
              <w:rPr>
                <w:noProof/>
                <w:webHidden/>
              </w:rPr>
              <w:fldChar w:fldCharType="begin"/>
            </w:r>
            <w:r w:rsidR="00695E55">
              <w:rPr>
                <w:noProof/>
                <w:webHidden/>
              </w:rPr>
              <w:instrText xml:space="preserve"> PAGEREF _Toc133594151 \h </w:instrText>
            </w:r>
            <w:r w:rsidR="00695E55">
              <w:rPr>
                <w:noProof/>
                <w:webHidden/>
              </w:rPr>
            </w:r>
            <w:r w:rsidR="00695E55">
              <w:rPr>
                <w:noProof/>
                <w:webHidden/>
              </w:rPr>
              <w:fldChar w:fldCharType="separate"/>
            </w:r>
            <w:r w:rsidR="00695E55">
              <w:rPr>
                <w:noProof/>
                <w:webHidden/>
              </w:rPr>
              <w:t>3</w:t>
            </w:r>
            <w:r w:rsidR="00695E55">
              <w:rPr>
                <w:noProof/>
                <w:webHidden/>
              </w:rPr>
              <w:fldChar w:fldCharType="end"/>
            </w:r>
          </w:hyperlink>
        </w:p>
        <w:p w14:paraId="51993836" w14:textId="6F663876" w:rsidR="00695E55" w:rsidRDefault="00000000" w:rsidP="00682641">
          <w:pPr>
            <w:pStyle w:val="TOC2"/>
            <w:rPr>
              <w:rFonts w:cstheme="minorBidi"/>
              <w:noProof/>
              <w:lang w:val="en-AU" w:eastAsia="en-AU"/>
            </w:rPr>
          </w:pPr>
          <w:hyperlink w:anchor="_Toc133594152" w:history="1">
            <w:r w:rsidR="00695E55" w:rsidRPr="00164725">
              <w:rPr>
                <w:rStyle w:val="Hyperlink"/>
                <w:rFonts w:cstheme="minorHAnsi"/>
                <w:i/>
                <w:iCs/>
                <w:noProof/>
              </w:rPr>
              <w:t>Response to s 54Z notice</w:t>
            </w:r>
            <w:r w:rsidR="00695E55">
              <w:rPr>
                <w:noProof/>
                <w:webHidden/>
              </w:rPr>
              <w:tab/>
            </w:r>
            <w:r w:rsidR="00695E55">
              <w:rPr>
                <w:noProof/>
                <w:webHidden/>
              </w:rPr>
              <w:fldChar w:fldCharType="begin"/>
            </w:r>
            <w:r w:rsidR="00695E55">
              <w:rPr>
                <w:noProof/>
                <w:webHidden/>
              </w:rPr>
              <w:instrText xml:space="preserve"> PAGEREF _Toc133594152 \h </w:instrText>
            </w:r>
            <w:r w:rsidR="00695E55">
              <w:rPr>
                <w:noProof/>
                <w:webHidden/>
              </w:rPr>
            </w:r>
            <w:r w:rsidR="00695E55">
              <w:rPr>
                <w:noProof/>
                <w:webHidden/>
              </w:rPr>
              <w:fldChar w:fldCharType="separate"/>
            </w:r>
            <w:r w:rsidR="00695E55">
              <w:rPr>
                <w:noProof/>
                <w:webHidden/>
              </w:rPr>
              <w:t>3</w:t>
            </w:r>
            <w:r w:rsidR="00695E55">
              <w:rPr>
                <w:noProof/>
                <w:webHidden/>
              </w:rPr>
              <w:fldChar w:fldCharType="end"/>
            </w:r>
          </w:hyperlink>
        </w:p>
        <w:p w14:paraId="7E0E48C7" w14:textId="7B5B2C9F" w:rsidR="00695E55" w:rsidRDefault="00000000" w:rsidP="00695E55">
          <w:pPr>
            <w:pStyle w:val="TOC3"/>
            <w:rPr>
              <w:rFonts w:cstheme="minorBidi"/>
              <w:noProof/>
              <w:lang w:val="en-AU" w:eastAsia="en-AU"/>
            </w:rPr>
          </w:pPr>
          <w:hyperlink w:anchor="_Toc133594153" w:history="1">
            <w:r w:rsidR="00695E55" w:rsidRPr="00164725">
              <w:rPr>
                <w:rStyle w:val="Hyperlink"/>
                <w:rFonts w:ascii="Calibri" w:hAnsi="Calibri"/>
                <w:noProof/>
              </w:rPr>
              <w:t>5.</w:t>
            </w:r>
            <w:r w:rsidR="00695E55">
              <w:rPr>
                <w:rFonts w:cstheme="minorBidi"/>
                <w:noProof/>
                <w:lang w:val="en-AU" w:eastAsia="en-AU"/>
              </w:rPr>
              <w:tab/>
            </w:r>
            <w:r w:rsidR="00695E55" w:rsidRPr="00164725">
              <w:rPr>
                <w:rStyle w:val="Hyperlink"/>
                <w:rFonts w:cs="Arial"/>
                <w:noProof/>
              </w:rPr>
              <w:t>General procedure for production and inspection of documents</w:t>
            </w:r>
            <w:r w:rsidR="00695E55">
              <w:rPr>
                <w:noProof/>
                <w:webHidden/>
              </w:rPr>
              <w:tab/>
            </w:r>
            <w:r w:rsidR="00695E55">
              <w:rPr>
                <w:noProof/>
                <w:webHidden/>
              </w:rPr>
              <w:fldChar w:fldCharType="begin"/>
            </w:r>
            <w:r w:rsidR="00695E55">
              <w:rPr>
                <w:noProof/>
                <w:webHidden/>
              </w:rPr>
              <w:instrText xml:space="preserve"> PAGEREF _Toc133594153 \h </w:instrText>
            </w:r>
            <w:r w:rsidR="00695E55">
              <w:rPr>
                <w:noProof/>
                <w:webHidden/>
              </w:rPr>
            </w:r>
            <w:r w:rsidR="00695E55">
              <w:rPr>
                <w:noProof/>
                <w:webHidden/>
              </w:rPr>
              <w:fldChar w:fldCharType="separate"/>
            </w:r>
            <w:r w:rsidR="00695E55">
              <w:rPr>
                <w:noProof/>
                <w:webHidden/>
              </w:rPr>
              <w:t>4</w:t>
            </w:r>
            <w:r w:rsidR="00695E55">
              <w:rPr>
                <w:noProof/>
                <w:webHidden/>
              </w:rPr>
              <w:fldChar w:fldCharType="end"/>
            </w:r>
          </w:hyperlink>
        </w:p>
        <w:p w14:paraId="050B0058" w14:textId="7EBB8777" w:rsidR="00695E55" w:rsidRDefault="00000000" w:rsidP="00682641">
          <w:pPr>
            <w:pStyle w:val="TOC2"/>
            <w:rPr>
              <w:rFonts w:cstheme="minorBidi"/>
              <w:noProof/>
              <w:lang w:val="en-AU" w:eastAsia="en-AU"/>
            </w:rPr>
          </w:pPr>
          <w:hyperlink w:anchor="_Toc133594154" w:history="1">
            <w:r w:rsidR="00695E55" w:rsidRPr="00164725">
              <w:rPr>
                <w:rStyle w:val="Hyperlink"/>
                <w:rFonts w:cstheme="minorHAnsi"/>
                <w:i/>
                <w:iCs/>
                <w:noProof/>
              </w:rPr>
              <w:t>Production of documents</w:t>
            </w:r>
            <w:r w:rsidR="00695E55">
              <w:rPr>
                <w:noProof/>
                <w:webHidden/>
              </w:rPr>
              <w:tab/>
            </w:r>
            <w:r w:rsidR="00695E55">
              <w:rPr>
                <w:noProof/>
                <w:webHidden/>
              </w:rPr>
              <w:fldChar w:fldCharType="begin"/>
            </w:r>
            <w:r w:rsidR="00695E55">
              <w:rPr>
                <w:noProof/>
                <w:webHidden/>
              </w:rPr>
              <w:instrText xml:space="preserve"> PAGEREF _Toc133594154 \h </w:instrText>
            </w:r>
            <w:r w:rsidR="00695E55">
              <w:rPr>
                <w:noProof/>
                <w:webHidden/>
              </w:rPr>
            </w:r>
            <w:r w:rsidR="00695E55">
              <w:rPr>
                <w:noProof/>
                <w:webHidden/>
              </w:rPr>
              <w:fldChar w:fldCharType="separate"/>
            </w:r>
            <w:r w:rsidR="00695E55">
              <w:rPr>
                <w:noProof/>
                <w:webHidden/>
              </w:rPr>
              <w:t>4</w:t>
            </w:r>
            <w:r w:rsidR="00695E55">
              <w:rPr>
                <w:noProof/>
                <w:webHidden/>
              </w:rPr>
              <w:fldChar w:fldCharType="end"/>
            </w:r>
          </w:hyperlink>
        </w:p>
        <w:p w14:paraId="1218E1CD" w14:textId="0FB7B541" w:rsidR="00695E55" w:rsidRDefault="00000000" w:rsidP="00682641">
          <w:pPr>
            <w:pStyle w:val="TOC2"/>
            <w:rPr>
              <w:rFonts w:cstheme="minorBidi"/>
              <w:noProof/>
              <w:lang w:val="en-AU" w:eastAsia="en-AU"/>
            </w:rPr>
          </w:pPr>
          <w:hyperlink w:anchor="_Toc133594155" w:history="1">
            <w:r w:rsidR="00695E55" w:rsidRPr="00164725">
              <w:rPr>
                <w:rStyle w:val="Hyperlink"/>
                <w:rFonts w:cstheme="minorHAnsi"/>
                <w:i/>
                <w:iCs/>
                <w:noProof/>
              </w:rPr>
              <w:t>Inspection of documents</w:t>
            </w:r>
            <w:r w:rsidR="00695E55">
              <w:rPr>
                <w:noProof/>
                <w:webHidden/>
              </w:rPr>
              <w:tab/>
            </w:r>
            <w:r w:rsidR="00695E55">
              <w:rPr>
                <w:noProof/>
                <w:webHidden/>
              </w:rPr>
              <w:fldChar w:fldCharType="begin"/>
            </w:r>
            <w:r w:rsidR="00695E55">
              <w:rPr>
                <w:noProof/>
                <w:webHidden/>
              </w:rPr>
              <w:instrText xml:space="preserve"> PAGEREF _Toc133594155 \h </w:instrText>
            </w:r>
            <w:r w:rsidR="00695E55">
              <w:rPr>
                <w:noProof/>
                <w:webHidden/>
              </w:rPr>
            </w:r>
            <w:r w:rsidR="00695E55">
              <w:rPr>
                <w:noProof/>
                <w:webHidden/>
              </w:rPr>
              <w:fldChar w:fldCharType="separate"/>
            </w:r>
            <w:r w:rsidR="00695E55">
              <w:rPr>
                <w:noProof/>
                <w:webHidden/>
              </w:rPr>
              <w:t>5</w:t>
            </w:r>
            <w:r w:rsidR="00695E55">
              <w:rPr>
                <w:noProof/>
                <w:webHidden/>
              </w:rPr>
              <w:fldChar w:fldCharType="end"/>
            </w:r>
          </w:hyperlink>
        </w:p>
        <w:p w14:paraId="5F9B20EE" w14:textId="3377D622" w:rsidR="00695E55" w:rsidRDefault="00000000" w:rsidP="00695E55">
          <w:pPr>
            <w:pStyle w:val="TOC3"/>
            <w:rPr>
              <w:rFonts w:cstheme="minorBidi"/>
              <w:noProof/>
              <w:lang w:val="en-AU" w:eastAsia="en-AU"/>
            </w:rPr>
          </w:pPr>
          <w:hyperlink w:anchor="_Toc133594156" w:history="1">
            <w:r w:rsidR="00695E55" w:rsidRPr="00164725">
              <w:rPr>
                <w:rStyle w:val="Hyperlink"/>
                <w:rFonts w:ascii="Calibri" w:hAnsi="Calibri"/>
                <w:noProof/>
              </w:rPr>
              <w:t>6.</w:t>
            </w:r>
            <w:r w:rsidR="00695E55">
              <w:rPr>
                <w:rFonts w:cstheme="minorBidi"/>
                <w:noProof/>
                <w:lang w:val="en-AU" w:eastAsia="en-AU"/>
              </w:rPr>
              <w:tab/>
            </w:r>
            <w:r w:rsidR="00695E55" w:rsidRPr="00164725">
              <w:rPr>
                <w:rStyle w:val="Hyperlink"/>
                <w:rFonts w:cs="Arial"/>
                <w:noProof/>
              </w:rPr>
              <w:t>General procedure in relation to submissions made during an IC review</w:t>
            </w:r>
            <w:r w:rsidR="00695E55">
              <w:rPr>
                <w:noProof/>
                <w:webHidden/>
              </w:rPr>
              <w:tab/>
            </w:r>
            <w:r w:rsidR="00695E55">
              <w:rPr>
                <w:noProof/>
                <w:webHidden/>
              </w:rPr>
              <w:fldChar w:fldCharType="begin"/>
            </w:r>
            <w:r w:rsidR="00695E55">
              <w:rPr>
                <w:noProof/>
                <w:webHidden/>
              </w:rPr>
              <w:instrText xml:space="preserve"> PAGEREF _Toc133594156 \h </w:instrText>
            </w:r>
            <w:r w:rsidR="00695E55">
              <w:rPr>
                <w:noProof/>
                <w:webHidden/>
              </w:rPr>
            </w:r>
            <w:r w:rsidR="00695E55">
              <w:rPr>
                <w:noProof/>
                <w:webHidden/>
              </w:rPr>
              <w:fldChar w:fldCharType="separate"/>
            </w:r>
            <w:r w:rsidR="00695E55">
              <w:rPr>
                <w:noProof/>
                <w:webHidden/>
              </w:rPr>
              <w:t>6</w:t>
            </w:r>
            <w:r w:rsidR="00695E55">
              <w:rPr>
                <w:noProof/>
                <w:webHidden/>
              </w:rPr>
              <w:fldChar w:fldCharType="end"/>
            </w:r>
          </w:hyperlink>
        </w:p>
        <w:p w14:paraId="5D4B31C9" w14:textId="3FDC9E51" w:rsidR="00695E55" w:rsidRDefault="00000000" w:rsidP="00682641">
          <w:pPr>
            <w:pStyle w:val="TOC2"/>
            <w:rPr>
              <w:rFonts w:cstheme="minorBidi"/>
              <w:noProof/>
              <w:lang w:val="en-AU" w:eastAsia="en-AU"/>
            </w:rPr>
          </w:pPr>
          <w:hyperlink w:anchor="_Toc133594157" w:history="1">
            <w:r w:rsidR="00695E55" w:rsidRPr="00164725">
              <w:rPr>
                <w:rStyle w:val="Hyperlink"/>
                <w:rFonts w:cstheme="minorHAnsi"/>
                <w:i/>
                <w:iCs/>
                <w:noProof/>
              </w:rPr>
              <w:t>General principles</w:t>
            </w:r>
            <w:r w:rsidR="00695E55">
              <w:rPr>
                <w:noProof/>
                <w:webHidden/>
              </w:rPr>
              <w:tab/>
            </w:r>
            <w:r w:rsidR="00695E55">
              <w:rPr>
                <w:noProof/>
                <w:webHidden/>
              </w:rPr>
              <w:fldChar w:fldCharType="begin"/>
            </w:r>
            <w:r w:rsidR="00695E55">
              <w:rPr>
                <w:noProof/>
                <w:webHidden/>
              </w:rPr>
              <w:instrText xml:space="preserve"> PAGEREF _Toc133594157 \h </w:instrText>
            </w:r>
            <w:r w:rsidR="00695E55">
              <w:rPr>
                <w:noProof/>
                <w:webHidden/>
              </w:rPr>
            </w:r>
            <w:r w:rsidR="00695E55">
              <w:rPr>
                <w:noProof/>
                <w:webHidden/>
              </w:rPr>
              <w:fldChar w:fldCharType="separate"/>
            </w:r>
            <w:r w:rsidR="00695E55">
              <w:rPr>
                <w:noProof/>
                <w:webHidden/>
              </w:rPr>
              <w:t>6</w:t>
            </w:r>
            <w:r w:rsidR="00695E55">
              <w:rPr>
                <w:noProof/>
                <w:webHidden/>
              </w:rPr>
              <w:fldChar w:fldCharType="end"/>
            </w:r>
          </w:hyperlink>
        </w:p>
        <w:p w14:paraId="28C1D85E" w14:textId="24865A0E" w:rsidR="00695E55" w:rsidRDefault="00000000" w:rsidP="00682641">
          <w:pPr>
            <w:pStyle w:val="TOC2"/>
            <w:rPr>
              <w:rFonts w:cstheme="minorBidi"/>
              <w:noProof/>
              <w:lang w:val="en-AU" w:eastAsia="en-AU"/>
            </w:rPr>
          </w:pPr>
          <w:hyperlink w:anchor="_Toc133594158" w:history="1">
            <w:r w:rsidR="00695E55" w:rsidRPr="00164725">
              <w:rPr>
                <w:rStyle w:val="Hyperlink"/>
                <w:rFonts w:cstheme="minorHAnsi"/>
                <w:i/>
                <w:iCs/>
                <w:noProof/>
              </w:rPr>
              <w:t>Request to make submissions in confidence</w:t>
            </w:r>
            <w:r w:rsidR="00695E55">
              <w:rPr>
                <w:noProof/>
                <w:webHidden/>
              </w:rPr>
              <w:tab/>
            </w:r>
            <w:r w:rsidR="00695E55">
              <w:rPr>
                <w:noProof/>
                <w:webHidden/>
              </w:rPr>
              <w:fldChar w:fldCharType="begin"/>
            </w:r>
            <w:r w:rsidR="00695E55">
              <w:rPr>
                <w:noProof/>
                <w:webHidden/>
              </w:rPr>
              <w:instrText xml:space="preserve"> PAGEREF _Toc133594158 \h </w:instrText>
            </w:r>
            <w:r w:rsidR="00695E55">
              <w:rPr>
                <w:noProof/>
                <w:webHidden/>
              </w:rPr>
            </w:r>
            <w:r w:rsidR="00695E55">
              <w:rPr>
                <w:noProof/>
                <w:webHidden/>
              </w:rPr>
              <w:fldChar w:fldCharType="separate"/>
            </w:r>
            <w:r w:rsidR="00695E55">
              <w:rPr>
                <w:noProof/>
                <w:webHidden/>
              </w:rPr>
              <w:t>7</w:t>
            </w:r>
            <w:r w:rsidR="00695E55">
              <w:rPr>
                <w:noProof/>
                <w:webHidden/>
              </w:rPr>
              <w:fldChar w:fldCharType="end"/>
            </w:r>
          </w:hyperlink>
        </w:p>
        <w:p w14:paraId="2F965AA7" w14:textId="7EC1C2E0" w:rsidR="00695E55" w:rsidRDefault="00000000" w:rsidP="00682641">
          <w:pPr>
            <w:pStyle w:val="TOC2"/>
            <w:rPr>
              <w:rFonts w:cstheme="minorBidi"/>
              <w:noProof/>
              <w:lang w:val="en-AU" w:eastAsia="en-AU"/>
            </w:rPr>
          </w:pPr>
          <w:hyperlink w:anchor="_Toc133594159" w:history="1">
            <w:r w:rsidR="00695E55" w:rsidRPr="00164725">
              <w:rPr>
                <w:rStyle w:val="Hyperlink"/>
                <w:rFonts w:cstheme="minorHAnsi"/>
                <w:i/>
                <w:iCs/>
                <w:noProof/>
                <w:lang w:val="en-GB"/>
              </w:rPr>
              <w:t>Consideration of submissions</w:t>
            </w:r>
            <w:r w:rsidR="00695E55">
              <w:rPr>
                <w:noProof/>
                <w:webHidden/>
              </w:rPr>
              <w:tab/>
            </w:r>
            <w:r w:rsidR="00695E55">
              <w:rPr>
                <w:noProof/>
                <w:webHidden/>
              </w:rPr>
              <w:fldChar w:fldCharType="begin"/>
            </w:r>
            <w:r w:rsidR="00695E55">
              <w:rPr>
                <w:noProof/>
                <w:webHidden/>
              </w:rPr>
              <w:instrText xml:space="preserve"> PAGEREF _Toc133594159 \h </w:instrText>
            </w:r>
            <w:r w:rsidR="00695E55">
              <w:rPr>
                <w:noProof/>
                <w:webHidden/>
              </w:rPr>
            </w:r>
            <w:r w:rsidR="00695E55">
              <w:rPr>
                <w:noProof/>
                <w:webHidden/>
              </w:rPr>
              <w:fldChar w:fldCharType="separate"/>
            </w:r>
            <w:r w:rsidR="00695E55">
              <w:rPr>
                <w:noProof/>
                <w:webHidden/>
              </w:rPr>
              <w:t>7</w:t>
            </w:r>
            <w:r w:rsidR="00695E55">
              <w:rPr>
                <w:noProof/>
                <w:webHidden/>
              </w:rPr>
              <w:fldChar w:fldCharType="end"/>
            </w:r>
          </w:hyperlink>
        </w:p>
        <w:p w14:paraId="36207D9A" w14:textId="7CB8A5B8" w:rsidR="00695E55" w:rsidRDefault="00000000" w:rsidP="00695E55">
          <w:pPr>
            <w:pStyle w:val="TOC3"/>
            <w:rPr>
              <w:rFonts w:cstheme="minorBidi"/>
              <w:noProof/>
              <w:lang w:val="en-AU" w:eastAsia="en-AU"/>
            </w:rPr>
          </w:pPr>
          <w:hyperlink w:anchor="_Toc133594160" w:history="1">
            <w:r w:rsidR="00695E55" w:rsidRPr="00164725">
              <w:rPr>
                <w:rStyle w:val="Hyperlink"/>
                <w:rFonts w:ascii="Calibri" w:hAnsi="Calibri"/>
                <w:noProof/>
              </w:rPr>
              <w:t>7.</w:t>
            </w:r>
            <w:r w:rsidR="00695E55">
              <w:rPr>
                <w:rFonts w:cstheme="minorBidi"/>
                <w:noProof/>
                <w:lang w:val="en-AU" w:eastAsia="en-AU"/>
              </w:rPr>
              <w:tab/>
            </w:r>
            <w:r w:rsidR="00695E55" w:rsidRPr="00164725">
              <w:rPr>
                <w:rStyle w:val="Hyperlink"/>
                <w:rFonts w:cs="Arial"/>
                <w:noProof/>
              </w:rPr>
              <w:t>Non-compliance with this Direction</w:t>
            </w:r>
            <w:r w:rsidR="00695E55">
              <w:rPr>
                <w:noProof/>
                <w:webHidden/>
              </w:rPr>
              <w:tab/>
            </w:r>
            <w:r w:rsidR="00695E55">
              <w:rPr>
                <w:noProof/>
                <w:webHidden/>
              </w:rPr>
              <w:fldChar w:fldCharType="begin"/>
            </w:r>
            <w:r w:rsidR="00695E55">
              <w:rPr>
                <w:noProof/>
                <w:webHidden/>
              </w:rPr>
              <w:instrText xml:space="preserve"> PAGEREF _Toc133594160 \h </w:instrText>
            </w:r>
            <w:r w:rsidR="00695E55">
              <w:rPr>
                <w:noProof/>
                <w:webHidden/>
              </w:rPr>
            </w:r>
            <w:r w:rsidR="00695E55">
              <w:rPr>
                <w:noProof/>
                <w:webHidden/>
              </w:rPr>
              <w:fldChar w:fldCharType="separate"/>
            </w:r>
            <w:r w:rsidR="00695E55">
              <w:rPr>
                <w:noProof/>
                <w:webHidden/>
              </w:rPr>
              <w:t>8</w:t>
            </w:r>
            <w:r w:rsidR="00695E55">
              <w:rPr>
                <w:noProof/>
                <w:webHidden/>
              </w:rPr>
              <w:fldChar w:fldCharType="end"/>
            </w:r>
          </w:hyperlink>
        </w:p>
        <w:p w14:paraId="177F5AFC" w14:textId="4EABC551" w:rsidR="00695E55" w:rsidRDefault="00000000" w:rsidP="00682641">
          <w:pPr>
            <w:pStyle w:val="TOC2"/>
            <w:rPr>
              <w:rFonts w:cstheme="minorBidi"/>
              <w:noProof/>
              <w:lang w:val="en-AU" w:eastAsia="en-AU"/>
            </w:rPr>
          </w:pPr>
          <w:hyperlink w:anchor="_Toc133594161" w:history="1">
            <w:r w:rsidR="00695E55" w:rsidRPr="00164725">
              <w:rPr>
                <w:rStyle w:val="Hyperlink"/>
                <w:noProof/>
              </w:rPr>
              <w:t>Annexure 1: Information gathering and document production powers</w:t>
            </w:r>
            <w:r w:rsidR="00695E55">
              <w:rPr>
                <w:noProof/>
                <w:webHidden/>
              </w:rPr>
              <w:tab/>
            </w:r>
            <w:r w:rsidR="00695E55">
              <w:rPr>
                <w:noProof/>
                <w:webHidden/>
              </w:rPr>
              <w:fldChar w:fldCharType="begin"/>
            </w:r>
            <w:r w:rsidR="00695E55">
              <w:rPr>
                <w:noProof/>
                <w:webHidden/>
              </w:rPr>
              <w:instrText xml:space="preserve"> PAGEREF _Toc133594161 \h </w:instrText>
            </w:r>
            <w:r w:rsidR="00695E55">
              <w:rPr>
                <w:noProof/>
                <w:webHidden/>
              </w:rPr>
            </w:r>
            <w:r w:rsidR="00695E55">
              <w:rPr>
                <w:noProof/>
                <w:webHidden/>
              </w:rPr>
              <w:fldChar w:fldCharType="separate"/>
            </w:r>
            <w:r w:rsidR="00695E55">
              <w:rPr>
                <w:noProof/>
                <w:webHidden/>
              </w:rPr>
              <w:t>9</w:t>
            </w:r>
            <w:r w:rsidR="00695E55">
              <w:rPr>
                <w:noProof/>
                <w:webHidden/>
              </w:rPr>
              <w:fldChar w:fldCharType="end"/>
            </w:r>
          </w:hyperlink>
        </w:p>
        <w:p w14:paraId="0BD22774" w14:textId="670B3306" w:rsidR="00695E55" w:rsidRDefault="00000000" w:rsidP="00682641">
          <w:pPr>
            <w:pStyle w:val="TOC2"/>
            <w:rPr>
              <w:rFonts w:cstheme="minorBidi"/>
              <w:noProof/>
              <w:lang w:val="en-AU" w:eastAsia="en-AU"/>
            </w:rPr>
          </w:pPr>
          <w:hyperlink w:anchor="_Toc133594162" w:history="1">
            <w:r w:rsidR="00695E55" w:rsidRPr="00164725">
              <w:rPr>
                <w:rStyle w:val="Hyperlink"/>
                <w:noProof/>
              </w:rPr>
              <w:t>Annexure 2: Evidence checklist – IC review compulsory conference</w:t>
            </w:r>
            <w:r w:rsidR="00695E55">
              <w:rPr>
                <w:noProof/>
                <w:webHidden/>
              </w:rPr>
              <w:tab/>
            </w:r>
            <w:r w:rsidR="00695E55">
              <w:rPr>
                <w:noProof/>
                <w:webHidden/>
              </w:rPr>
              <w:fldChar w:fldCharType="begin"/>
            </w:r>
            <w:r w:rsidR="00695E55">
              <w:rPr>
                <w:noProof/>
                <w:webHidden/>
              </w:rPr>
              <w:instrText xml:space="preserve"> PAGEREF _Toc133594162 \h </w:instrText>
            </w:r>
            <w:r w:rsidR="00695E55">
              <w:rPr>
                <w:noProof/>
                <w:webHidden/>
              </w:rPr>
            </w:r>
            <w:r w:rsidR="00695E55">
              <w:rPr>
                <w:noProof/>
                <w:webHidden/>
              </w:rPr>
              <w:fldChar w:fldCharType="separate"/>
            </w:r>
            <w:r w:rsidR="00695E55">
              <w:rPr>
                <w:noProof/>
                <w:webHidden/>
              </w:rPr>
              <w:t>10</w:t>
            </w:r>
            <w:r w:rsidR="00695E55">
              <w:rPr>
                <w:noProof/>
                <w:webHidden/>
              </w:rPr>
              <w:fldChar w:fldCharType="end"/>
            </w:r>
          </w:hyperlink>
        </w:p>
        <w:p w14:paraId="4063ED48" w14:textId="58C5048E" w:rsidR="00F753B1" w:rsidRPr="00405DF9" w:rsidRDefault="00F753B1">
          <w:r w:rsidRPr="00BB108A">
            <w:rPr>
              <w:rFonts w:cs="Arial"/>
              <w:b/>
              <w:bCs/>
              <w:noProof/>
              <w:sz w:val="24"/>
              <w:szCs w:val="24"/>
            </w:rPr>
            <w:fldChar w:fldCharType="end"/>
          </w:r>
        </w:p>
      </w:sdtContent>
    </w:sdt>
    <w:p w14:paraId="01AC2262" w14:textId="10DBD6E6" w:rsidR="00130D7C" w:rsidRPr="00BB108A" w:rsidRDefault="00130D7C" w:rsidP="0069676E">
      <w:pPr>
        <w:spacing w:line="276" w:lineRule="auto"/>
        <w:rPr>
          <w:rFonts w:eastAsiaTheme="majorEastAsia" w:cs="Arial"/>
          <w:bCs/>
          <w:sz w:val="20"/>
          <w:szCs w:val="20"/>
          <w:lang w:eastAsia="ko-KR"/>
        </w:rPr>
      </w:pPr>
    </w:p>
    <w:p w14:paraId="090CDF08" w14:textId="19A345BC" w:rsidR="00466066" w:rsidRPr="00BB108A" w:rsidRDefault="00466066" w:rsidP="00130D7C">
      <w:pPr>
        <w:tabs>
          <w:tab w:val="left" w:pos="5190"/>
        </w:tabs>
        <w:rPr>
          <w:rFonts w:eastAsiaTheme="majorEastAsia" w:cs="Arial"/>
          <w:sz w:val="20"/>
          <w:szCs w:val="20"/>
          <w:lang w:eastAsia="ko-KR"/>
        </w:rPr>
      </w:pPr>
    </w:p>
    <w:p w14:paraId="27B7089A" w14:textId="533355A4" w:rsidR="00466066" w:rsidRPr="00BB108A" w:rsidRDefault="00466066" w:rsidP="00130D7C">
      <w:pPr>
        <w:tabs>
          <w:tab w:val="left" w:pos="5190"/>
        </w:tabs>
        <w:rPr>
          <w:rFonts w:eastAsiaTheme="majorEastAsia" w:cs="Arial"/>
          <w:sz w:val="20"/>
          <w:szCs w:val="20"/>
          <w:lang w:eastAsia="ko-KR"/>
        </w:rPr>
      </w:pPr>
    </w:p>
    <w:p w14:paraId="284ED55F" w14:textId="3E63725C" w:rsidR="00466066" w:rsidRPr="00BB108A" w:rsidRDefault="00466066" w:rsidP="00130D7C">
      <w:pPr>
        <w:tabs>
          <w:tab w:val="left" w:pos="5190"/>
        </w:tabs>
        <w:rPr>
          <w:rFonts w:eastAsiaTheme="majorEastAsia" w:cs="Arial"/>
          <w:sz w:val="20"/>
          <w:szCs w:val="20"/>
          <w:lang w:eastAsia="ko-KR"/>
        </w:rPr>
        <w:sectPr w:rsidR="00466066" w:rsidRPr="00BB108A" w:rsidSect="005A4DF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fmt="lowerRoman" w:start="1"/>
          <w:cols w:space="708"/>
          <w:docGrid w:linePitch="360"/>
        </w:sectPr>
      </w:pPr>
    </w:p>
    <w:p w14:paraId="0E642FFB" w14:textId="0BBC47DC" w:rsidR="00AF5D91" w:rsidRPr="008F7820" w:rsidRDefault="00AF5D91" w:rsidP="00937E7B">
      <w:pPr>
        <w:pStyle w:val="Heading3"/>
        <w:numPr>
          <w:ilvl w:val="0"/>
          <w:numId w:val="8"/>
        </w:numPr>
        <w:spacing w:before="240" w:after="160"/>
        <w:ind w:left="567" w:hanging="567"/>
        <w:rPr>
          <w:rFonts w:asciiTheme="minorHAnsi" w:hAnsiTheme="minorHAnsi" w:cs="Arial"/>
          <w:noProof/>
          <w:sz w:val="28"/>
          <w:szCs w:val="28"/>
        </w:rPr>
      </w:pPr>
      <w:bookmarkStart w:id="8" w:name="_Toc504567003"/>
      <w:bookmarkStart w:id="9" w:name="_Toc133594144"/>
      <w:r w:rsidRPr="008F7820">
        <w:rPr>
          <w:rFonts w:asciiTheme="minorHAnsi" w:hAnsiTheme="minorHAnsi" w:cs="Arial"/>
          <w:noProof/>
          <w:sz w:val="28"/>
          <w:szCs w:val="28"/>
        </w:rPr>
        <w:lastRenderedPageBreak/>
        <w:t>About this Direction</w:t>
      </w:r>
      <w:bookmarkEnd w:id="8"/>
      <w:bookmarkEnd w:id="9"/>
    </w:p>
    <w:p w14:paraId="34915F77" w14:textId="77777777" w:rsidR="00AF5D91" w:rsidRPr="00BB108A" w:rsidRDefault="00AF5D91" w:rsidP="00AF5D91">
      <w:pPr>
        <w:pStyle w:val="NumberedParagraphs"/>
        <w:numPr>
          <w:ilvl w:val="1"/>
          <w:numId w:val="7"/>
        </w:numPr>
        <w:rPr>
          <w:rFonts w:cs="Arial"/>
          <w:noProof/>
          <w:sz w:val="24"/>
          <w:szCs w:val="24"/>
        </w:rPr>
      </w:pPr>
      <w:r w:rsidRPr="00BB108A">
        <w:rPr>
          <w:rFonts w:cs="Arial"/>
          <w:sz w:val="24"/>
          <w:szCs w:val="24"/>
        </w:rPr>
        <w:t xml:space="preserve">This Direction is given by the Australian Information Commissioner under s 55(2)(e)(i) of the </w:t>
      </w:r>
      <w:r w:rsidRPr="00BB108A">
        <w:rPr>
          <w:rFonts w:cs="Arial"/>
          <w:i/>
          <w:sz w:val="24"/>
          <w:szCs w:val="24"/>
        </w:rPr>
        <w:t xml:space="preserve">Freedom of Information Act 1982 </w:t>
      </w:r>
      <w:r w:rsidRPr="00BB108A">
        <w:rPr>
          <w:rFonts w:cs="Arial"/>
          <w:sz w:val="24"/>
          <w:szCs w:val="24"/>
        </w:rPr>
        <w:t>(the FOI Act) in relation to Information Commissioner (IC) reviews generally.</w:t>
      </w:r>
    </w:p>
    <w:p w14:paraId="0E86B570" w14:textId="4258D170" w:rsidR="00C7070E" w:rsidRDefault="00873005" w:rsidP="00AF5D91">
      <w:pPr>
        <w:pStyle w:val="NumberedParagraphs"/>
        <w:numPr>
          <w:ilvl w:val="1"/>
          <w:numId w:val="7"/>
        </w:numPr>
        <w:rPr>
          <w:rFonts w:cs="Arial"/>
          <w:noProof/>
          <w:sz w:val="24"/>
          <w:szCs w:val="24"/>
        </w:rPr>
      </w:pPr>
      <w:r w:rsidRPr="00BB108A">
        <w:rPr>
          <w:rFonts w:cs="Arial"/>
          <w:noProof/>
          <w:sz w:val="24"/>
          <w:szCs w:val="24"/>
        </w:rPr>
        <w:t>T</w:t>
      </w:r>
      <w:r w:rsidR="00C83BF3" w:rsidRPr="00BB108A">
        <w:rPr>
          <w:rFonts w:cs="Arial"/>
          <w:noProof/>
          <w:sz w:val="24"/>
          <w:szCs w:val="24"/>
        </w:rPr>
        <w:t>he purpose of this</w:t>
      </w:r>
      <w:r w:rsidRPr="00BB108A">
        <w:rPr>
          <w:rFonts w:cs="Arial"/>
          <w:noProof/>
          <w:sz w:val="24"/>
          <w:szCs w:val="24"/>
        </w:rPr>
        <w:t xml:space="preserve"> Direction</w:t>
      </w:r>
      <w:r w:rsidR="00C83BF3" w:rsidRPr="00BB108A">
        <w:rPr>
          <w:rFonts w:cs="Arial"/>
          <w:noProof/>
          <w:sz w:val="24"/>
          <w:szCs w:val="24"/>
        </w:rPr>
        <w:t xml:space="preserve"> is to</w:t>
      </w:r>
      <w:r w:rsidRPr="00BB108A">
        <w:rPr>
          <w:rFonts w:cs="Arial"/>
          <w:noProof/>
          <w:sz w:val="24"/>
          <w:szCs w:val="24"/>
        </w:rPr>
        <w:t xml:space="preserve"> se</w:t>
      </w:r>
      <w:r w:rsidR="00C83BF3" w:rsidRPr="00BB108A">
        <w:rPr>
          <w:rFonts w:cs="Arial"/>
          <w:noProof/>
          <w:sz w:val="24"/>
          <w:szCs w:val="24"/>
        </w:rPr>
        <w:t xml:space="preserve">t </w:t>
      </w:r>
      <w:r w:rsidRPr="00BB108A">
        <w:rPr>
          <w:rFonts w:cs="Arial"/>
          <w:noProof/>
          <w:sz w:val="24"/>
          <w:szCs w:val="24"/>
        </w:rPr>
        <w:t>out the particular procedures that</w:t>
      </w:r>
      <w:r w:rsidR="00AF5D91" w:rsidRPr="00BB108A">
        <w:rPr>
          <w:rFonts w:cs="Arial"/>
          <w:noProof/>
          <w:sz w:val="24"/>
          <w:szCs w:val="24"/>
        </w:rPr>
        <w:t xml:space="preserve"> agencies and ministers</w:t>
      </w:r>
      <w:r w:rsidR="00C17EF7" w:rsidRPr="00BB108A">
        <w:rPr>
          <w:rFonts w:cs="Arial"/>
          <w:noProof/>
          <w:sz w:val="24"/>
          <w:szCs w:val="24"/>
        </w:rPr>
        <w:t xml:space="preserve"> </w:t>
      </w:r>
      <w:r w:rsidRPr="00BB108A">
        <w:rPr>
          <w:rFonts w:cs="Arial"/>
          <w:noProof/>
          <w:sz w:val="24"/>
          <w:szCs w:val="24"/>
        </w:rPr>
        <w:t xml:space="preserve">are required to follow </w:t>
      </w:r>
      <w:r w:rsidR="00C17EF7" w:rsidRPr="00BB108A">
        <w:rPr>
          <w:rFonts w:cs="Arial"/>
          <w:noProof/>
          <w:sz w:val="24"/>
          <w:szCs w:val="24"/>
        </w:rPr>
        <w:t>during IC reviews</w:t>
      </w:r>
      <w:r w:rsidR="00CC267D">
        <w:rPr>
          <w:rFonts w:cs="Arial"/>
          <w:noProof/>
          <w:sz w:val="24"/>
          <w:szCs w:val="24"/>
        </w:rPr>
        <w:t>, including</w:t>
      </w:r>
      <w:r w:rsidRPr="00BB108A">
        <w:rPr>
          <w:rFonts w:cs="Arial"/>
          <w:noProof/>
          <w:sz w:val="24"/>
          <w:szCs w:val="24"/>
        </w:rPr>
        <w:t xml:space="preserve"> </w:t>
      </w:r>
      <w:r w:rsidR="00D11148">
        <w:rPr>
          <w:rFonts w:cs="Arial"/>
          <w:noProof/>
          <w:sz w:val="24"/>
          <w:szCs w:val="24"/>
        </w:rPr>
        <w:t>proce</w:t>
      </w:r>
      <w:r w:rsidR="0073416C">
        <w:rPr>
          <w:rFonts w:cs="Arial"/>
          <w:noProof/>
          <w:sz w:val="24"/>
          <w:szCs w:val="24"/>
        </w:rPr>
        <w:t>d</w:t>
      </w:r>
      <w:r w:rsidR="00D11148">
        <w:rPr>
          <w:rFonts w:cs="Arial"/>
          <w:noProof/>
          <w:sz w:val="24"/>
          <w:szCs w:val="24"/>
        </w:rPr>
        <w:t>ures relating to</w:t>
      </w:r>
      <w:r w:rsidR="00C7070E">
        <w:rPr>
          <w:rFonts w:cs="Arial"/>
          <w:noProof/>
          <w:sz w:val="24"/>
          <w:szCs w:val="24"/>
        </w:rPr>
        <w:t>:</w:t>
      </w:r>
      <w:r w:rsidRPr="00BB108A">
        <w:rPr>
          <w:rFonts w:cs="Arial"/>
          <w:noProof/>
          <w:sz w:val="24"/>
          <w:szCs w:val="24"/>
        </w:rPr>
        <w:t xml:space="preserve"> </w:t>
      </w:r>
    </w:p>
    <w:p w14:paraId="7A1245A0" w14:textId="213F0BFC" w:rsidR="00C7070E" w:rsidRDefault="0073416C" w:rsidP="00937E7B">
      <w:pPr>
        <w:pStyle w:val="NumberedParagraphs"/>
        <w:numPr>
          <w:ilvl w:val="0"/>
          <w:numId w:val="23"/>
        </w:numPr>
        <w:ind w:left="993"/>
        <w:rPr>
          <w:rFonts w:cs="Arial"/>
          <w:noProof/>
          <w:sz w:val="24"/>
          <w:szCs w:val="24"/>
        </w:rPr>
      </w:pPr>
      <w:r>
        <w:rPr>
          <w:rFonts w:cs="Arial"/>
          <w:noProof/>
          <w:sz w:val="24"/>
          <w:szCs w:val="24"/>
        </w:rPr>
        <w:t>deemed access refusal decisions</w:t>
      </w:r>
    </w:p>
    <w:p w14:paraId="5CD97073" w14:textId="3FED35E8" w:rsidR="008601F4" w:rsidRDefault="00957C13" w:rsidP="00937E7B">
      <w:pPr>
        <w:pStyle w:val="NumberedParagraphs"/>
        <w:numPr>
          <w:ilvl w:val="0"/>
          <w:numId w:val="23"/>
        </w:numPr>
        <w:ind w:left="993"/>
        <w:rPr>
          <w:rFonts w:cs="Arial"/>
          <w:noProof/>
          <w:sz w:val="24"/>
          <w:szCs w:val="24"/>
        </w:rPr>
      </w:pPr>
      <w:r>
        <w:rPr>
          <w:rFonts w:cs="Arial"/>
          <w:noProof/>
          <w:sz w:val="24"/>
          <w:szCs w:val="24"/>
        </w:rPr>
        <w:t xml:space="preserve">a requirement to </w:t>
      </w:r>
      <w:r w:rsidR="00A04C44">
        <w:rPr>
          <w:rFonts w:cs="Arial"/>
          <w:noProof/>
          <w:sz w:val="24"/>
          <w:szCs w:val="24"/>
        </w:rPr>
        <w:t>engage</w:t>
      </w:r>
      <w:r w:rsidR="00C7070E">
        <w:rPr>
          <w:rFonts w:cs="Arial"/>
          <w:noProof/>
          <w:sz w:val="24"/>
          <w:szCs w:val="24"/>
        </w:rPr>
        <w:t xml:space="preserve">, or make reasonable attempts to </w:t>
      </w:r>
      <w:r w:rsidR="00844905">
        <w:rPr>
          <w:rFonts w:cs="Arial"/>
          <w:noProof/>
          <w:sz w:val="24"/>
          <w:szCs w:val="24"/>
        </w:rPr>
        <w:t>engage</w:t>
      </w:r>
      <w:r w:rsidR="0078194B">
        <w:rPr>
          <w:rFonts w:cs="Arial"/>
          <w:noProof/>
          <w:sz w:val="24"/>
          <w:szCs w:val="24"/>
        </w:rPr>
        <w:t>,</w:t>
      </w:r>
      <w:r w:rsidR="007010B8">
        <w:rPr>
          <w:rFonts w:cs="Arial"/>
          <w:noProof/>
          <w:sz w:val="24"/>
          <w:szCs w:val="24"/>
        </w:rPr>
        <w:t xml:space="preserve"> with IC review applicants</w:t>
      </w:r>
      <w:r w:rsidR="001E1C52">
        <w:rPr>
          <w:rFonts w:cs="Arial"/>
          <w:noProof/>
          <w:sz w:val="24"/>
          <w:szCs w:val="24"/>
        </w:rPr>
        <w:t xml:space="preserve"> </w:t>
      </w:r>
      <w:r w:rsidR="00FF7413">
        <w:rPr>
          <w:rFonts w:cs="Arial"/>
          <w:noProof/>
          <w:sz w:val="24"/>
          <w:szCs w:val="24"/>
        </w:rPr>
        <w:t xml:space="preserve">during the IC review </w:t>
      </w:r>
      <w:r w:rsidR="001E1C52">
        <w:rPr>
          <w:rFonts w:cs="Arial"/>
          <w:noProof/>
          <w:sz w:val="24"/>
          <w:szCs w:val="24"/>
        </w:rPr>
        <w:t xml:space="preserve">for the purpose of </w:t>
      </w:r>
      <w:r w:rsidR="00995A03">
        <w:rPr>
          <w:rFonts w:cs="Arial"/>
          <w:noProof/>
          <w:sz w:val="24"/>
          <w:szCs w:val="24"/>
        </w:rPr>
        <w:t xml:space="preserve">genuinely attempting to </w:t>
      </w:r>
      <w:r w:rsidR="001E1C52">
        <w:rPr>
          <w:rFonts w:cs="Arial"/>
          <w:noProof/>
          <w:sz w:val="24"/>
          <w:szCs w:val="24"/>
        </w:rPr>
        <w:t>resolv</w:t>
      </w:r>
      <w:r w:rsidR="00995A03">
        <w:rPr>
          <w:rFonts w:cs="Arial"/>
          <w:noProof/>
          <w:sz w:val="24"/>
          <w:szCs w:val="24"/>
        </w:rPr>
        <w:t xml:space="preserve">e or narrow </w:t>
      </w:r>
      <w:r w:rsidR="001E1C52">
        <w:rPr>
          <w:rFonts w:cs="Arial"/>
          <w:noProof/>
          <w:sz w:val="24"/>
          <w:szCs w:val="24"/>
        </w:rPr>
        <w:t xml:space="preserve">the matters at issue </w:t>
      </w:r>
      <w:r w:rsidR="003A2054">
        <w:rPr>
          <w:rFonts w:cs="Arial"/>
          <w:noProof/>
          <w:sz w:val="24"/>
          <w:szCs w:val="24"/>
        </w:rPr>
        <w:t xml:space="preserve">in </w:t>
      </w:r>
      <w:r w:rsidR="000F7284">
        <w:rPr>
          <w:rFonts w:cs="Arial"/>
          <w:noProof/>
          <w:sz w:val="24"/>
          <w:szCs w:val="24"/>
        </w:rPr>
        <w:t>the</w:t>
      </w:r>
      <w:r w:rsidR="003A2054">
        <w:rPr>
          <w:rFonts w:cs="Arial"/>
          <w:noProof/>
          <w:sz w:val="24"/>
          <w:szCs w:val="24"/>
        </w:rPr>
        <w:t xml:space="preserve"> IC rev</w:t>
      </w:r>
      <w:r w:rsidR="00995A03">
        <w:rPr>
          <w:rFonts w:cs="Arial"/>
          <w:noProof/>
          <w:sz w:val="24"/>
          <w:szCs w:val="24"/>
        </w:rPr>
        <w:t>i</w:t>
      </w:r>
      <w:r w:rsidR="003A2054">
        <w:rPr>
          <w:rFonts w:cs="Arial"/>
          <w:noProof/>
          <w:sz w:val="24"/>
          <w:szCs w:val="24"/>
        </w:rPr>
        <w:t>ew</w:t>
      </w:r>
    </w:p>
    <w:p w14:paraId="4808234F" w14:textId="7D8B3BC5" w:rsidR="00AF5D91" w:rsidRPr="00BB108A" w:rsidRDefault="00873005" w:rsidP="00937E7B">
      <w:pPr>
        <w:pStyle w:val="NumberedParagraphs"/>
        <w:numPr>
          <w:ilvl w:val="0"/>
          <w:numId w:val="23"/>
        </w:numPr>
        <w:ind w:left="993"/>
        <w:rPr>
          <w:rFonts w:cs="Arial"/>
          <w:noProof/>
          <w:sz w:val="24"/>
          <w:szCs w:val="24"/>
        </w:rPr>
      </w:pPr>
      <w:r w:rsidRPr="00BB108A">
        <w:rPr>
          <w:rFonts w:cs="Arial"/>
          <w:noProof/>
          <w:sz w:val="24"/>
          <w:szCs w:val="24"/>
        </w:rPr>
        <w:t xml:space="preserve">the </w:t>
      </w:r>
      <w:r w:rsidR="0093416E" w:rsidRPr="00BB108A">
        <w:rPr>
          <w:rFonts w:cs="Arial"/>
          <w:noProof/>
          <w:sz w:val="24"/>
          <w:szCs w:val="24"/>
        </w:rPr>
        <w:t>production of documents</w:t>
      </w:r>
      <w:r w:rsidR="00217B59">
        <w:rPr>
          <w:rFonts w:cs="Arial"/>
          <w:noProof/>
          <w:sz w:val="24"/>
          <w:szCs w:val="24"/>
        </w:rPr>
        <w:t xml:space="preserve"> and submissions</w:t>
      </w:r>
      <w:r w:rsidR="00D27490" w:rsidRPr="00BB108A">
        <w:rPr>
          <w:rFonts w:cs="Arial"/>
          <w:noProof/>
          <w:sz w:val="24"/>
          <w:szCs w:val="24"/>
        </w:rPr>
        <w:t>.</w:t>
      </w:r>
    </w:p>
    <w:p w14:paraId="65964033" w14:textId="6180F60A" w:rsidR="006B2F75" w:rsidRPr="00BB108A" w:rsidRDefault="006B2F75" w:rsidP="00AF5D91">
      <w:pPr>
        <w:pStyle w:val="NumberedParagraphs"/>
        <w:numPr>
          <w:ilvl w:val="1"/>
          <w:numId w:val="7"/>
        </w:numPr>
        <w:rPr>
          <w:rFonts w:cs="Arial"/>
          <w:noProof/>
          <w:sz w:val="24"/>
          <w:szCs w:val="24"/>
        </w:rPr>
      </w:pPr>
      <w:r w:rsidRPr="00BB108A">
        <w:rPr>
          <w:rFonts w:cs="Arial"/>
          <w:noProof/>
          <w:sz w:val="24"/>
          <w:szCs w:val="24"/>
        </w:rPr>
        <w:t>This Direction does not apply to the extent it is inconsistent with a provision of the FOI</w:t>
      </w:r>
      <w:r w:rsidR="00070233">
        <w:rPr>
          <w:rFonts w:cs="Arial"/>
          <w:noProof/>
          <w:sz w:val="24"/>
          <w:szCs w:val="24"/>
        </w:rPr>
        <w:t> </w:t>
      </w:r>
      <w:r w:rsidRPr="00BB108A">
        <w:rPr>
          <w:rFonts w:cs="Arial"/>
          <w:noProof/>
          <w:sz w:val="24"/>
          <w:szCs w:val="24"/>
        </w:rPr>
        <w:t>Act, another enactment or a specific direction</w:t>
      </w:r>
      <w:r w:rsidR="00CE3F19" w:rsidRPr="00BB108A">
        <w:rPr>
          <w:rFonts w:cs="Arial"/>
          <w:noProof/>
          <w:sz w:val="24"/>
          <w:szCs w:val="24"/>
        </w:rPr>
        <w:t xml:space="preserve"> made in a particular IC review. </w:t>
      </w:r>
    </w:p>
    <w:p w14:paraId="36372885" w14:textId="0B5107C8" w:rsidR="005E5DAA" w:rsidRDefault="005E5DAA" w:rsidP="00AF5D91">
      <w:pPr>
        <w:pStyle w:val="NumberedParagraphs"/>
        <w:numPr>
          <w:ilvl w:val="1"/>
          <w:numId w:val="7"/>
        </w:numPr>
        <w:rPr>
          <w:rFonts w:cs="Arial"/>
          <w:noProof/>
          <w:sz w:val="24"/>
          <w:szCs w:val="24"/>
        </w:rPr>
      </w:pPr>
      <w:r>
        <w:rPr>
          <w:rFonts w:cs="Arial"/>
          <w:noProof/>
          <w:sz w:val="24"/>
          <w:szCs w:val="24"/>
        </w:rPr>
        <w:t>This Direction is not a legislative instrument.</w:t>
      </w:r>
      <w:r>
        <w:rPr>
          <w:rStyle w:val="FootnoteReference"/>
          <w:rFonts w:cs="Arial"/>
          <w:noProof/>
          <w:sz w:val="24"/>
          <w:szCs w:val="24"/>
        </w:rPr>
        <w:footnoteReference w:id="1"/>
      </w:r>
    </w:p>
    <w:p w14:paraId="7B3F67AF" w14:textId="4B04C21C" w:rsidR="00AF5D91" w:rsidRPr="00BB108A" w:rsidRDefault="00AF5D91" w:rsidP="00AF5D91">
      <w:pPr>
        <w:pStyle w:val="NumberedParagraphs"/>
        <w:numPr>
          <w:ilvl w:val="1"/>
          <w:numId w:val="7"/>
        </w:numPr>
        <w:rPr>
          <w:rFonts w:cs="Arial"/>
          <w:noProof/>
          <w:sz w:val="24"/>
          <w:szCs w:val="24"/>
        </w:rPr>
      </w:pPr>
      <w:r w:rsidRPr="00BB108A">
        <w:rPr>
          <w:rFonts w:cs="Arial"/>
          <w:noProof/>
          <w:sz w:val="24"/>
          <w:szCs w:val="24"/>
        </w:rPr>
        <w:t>T</w:t>
      </w:r>
      <w:r w:rsidR="006A2FD9">
        <w:rPr>
          <w:rFonts w:cs="Arial"/>
          <w:noProof/>
          <w:sz w:val="24"/>
          <w:szCs w:val="24"/>
        </w:rPr>
        <w:t>his Direction has effect from</w:t>
      </w:r>
      <w:r w:rsidR="00070233">
        <w:rPr>
          <w:rFonts w:cs="Arial"/>
          <w:noProof/>
          <w:sz w:val="24"/>
          <w:szCs w:val="24"/>
        </w:rPr>
        <w:t xml:space="preserve"> </w:t>
      </w:r>
      <w:r w:rsidR="0073416C">
        <w:rPr>
          <w:rFonts w:cs="Arial"/>
          <w:noProof/>
          <w:sz w:val="24"/>
          <w:szCs w:val="24"/>
        </w:rPr>
        <w:t>1 July 2023</w:t>
      </w:r>
      <w:r w:rsidRPr="00BB108A">
        <w:rPr>
          <w:rFonts w:cs="Arial"/>
          <w:noProof/>
          <w:sz w:val="24"/>
          <w:szCs w:val="24"/>
        </w:rPr>
        <w:t>.</w:t>
      </w:r>
    </w:p>
    <w:p w14:paraId="4A79AA8C" w14:textId="77777777" w:rsidR="00AF5D91" w:rsidRPr="008F7820" w:rsidRDefault="00AF5D91" w:rsidP="00937E7B">
      <w:pPr>
        <w:pStyle w:val="Heading3"/>
        <w:numPr>
          <w:ilvl w:val="0"/>
          <w:numId w:val="8"/>
        </w:numPr>
        <w:spacing w:before="240" w:after="160"/>
        <w:ind w:left="567" w:hanging="567"/>
        <w:rPr>
          <w:rFonts w:asciiTheme="minorHAnsi" w:hAnsiTheme="minorHAnsi" w:cs="Arial"/>
          <w:noProof/>
          <w:sz w:val="28"/>
          <w:szCs w:val="28"/>
        </w:rPr>
      </w:pPr>
      <w:bookmarkStart w:id="10" w:name="_Toc504567004"/>
      <w:bookmarkStart w:id="11" w:name="_Toc133594145"/>
      <w:r w:rsidRPr="008F7820">
        <w:rPr>
          <w:rFonts w:asciiTheme="minorHAnsi" w:hAnsiTheme="minorHAnsi" w:cs="Arial"/>
          <w:noProof/>
          <w:sz w:val="28"/>
          <w:szCs w:val="28"/>
        </w:rPr>
        <w:t>General principles</w:t>
      </w:r>
      <w:bookmarkEnd w:id="10"/>
      <w:bookmarkEnd w:id="11"/>
    </w:p>
    <w:p w14:paraId="38908E02" w14:textId="010EC4D4" w:rsidR="00AF5D91" w:rsidRPr="00BB108A" w:rsidRDefault="00AF5D91" w:rsidP="00AF5D91">
      <w:pPr>
        <w:pStyle w:val="NumberedParagraphs"/>
        <w:numPr>
          <w:ilvl w:val="1"/>
          <w:numId w:val="8"/>
        </w:numPr>
        <w:ind w:left="567" w:hanging="567"/>
        <w:rPr>
          <w:rFonts w:cs="Arial"/>
          <w:noProof/>
          <w:sz w:val="24"/>
          <w:szCs w:val="24"/>
        </w:rPr>
      </w:pPr>
      <w:r w:rsidRPr="00BB108A">
        <w:rPr>
          <w:rFonts w:cs="Arial"/>
          <w:noProof/>
          <w:sz w:val="24"/>
          <w:szCs w:val="24"/>
        </w:rPr>
        <w:t xml:space="preserve">IC review procedures are found in Part VII of the FOI Act. The </w:t>
      </w:r>
      <w:r w:rsidR="00070233">
        <w:rPr>
          <w:rFonts w:cs="Arial"/>
          <w:noProof/>
          <w:sz w:val="24"/>
          <w:szCs w:val="24"/>
        </w:rPr>
        <w:t xml:space="preserve">IC review </w:t>
      </w:r>
      <w:r w:rsidRPr="00BB108A">
        <w:rPr>
          <w:rFonts w:cs="Arial"/>
          <w:noProof/>
          <w:sz w:val="24"/>
          <w:szCs w:val="24"/>
        </w:rPr>
        <w:t xml:space="preserve">process is intended to be an informal, non-adversarial and timely means of external merits review of decisions by agencies and ministers </w:t>
      </w:r>
      <w:r w:rsidR="00A14A5B">
        <w:rPr>
          <w:rFonts w:cs="Arial"/>
          <w:noProof/>
          <w:sz w:val="24"/>
          <w:szCs w:val="24"/>
        </w:rPr>
        <w:t>in relation to</w:t>
      </w:r>
      <w:r w:rsidRPr="00BB108A">
        <w:rPr>
          <w:rFonts w:cs="Arial"/>
          <w:noProof/>
          <w:sz w:val="24"/>
          <w:szCs w:val="24"/>
        </w:rPr>
        <w:t xml:space="preserve"> FOI requests. Part</w:t>
      </w:r>
      <w:r w:rsidR="00A14A5B">
        <w:rPr>
          <w:rFonts w:cs="Arial"/>
          <w:noProof/>
          <w:sz w:val="24"/>
          <w:szCs w:val="24"/>
        </w:rPr>
        <w:t> </w:t>
      </w:r>
      <w:r w:rsidRPr="00BB108A">
        <w:rPr>
          <w:rFonts w:cs="Arial"/>
          <w:noProof/>
          <w:sz w:val="24"/>
          <w:szCs w:val="24"/>
        </w:rPr>
        <w:t>10 of the Guidelines issued by the Aust</w:t>
      </w:r>
      <w:r w:rsidR="00D717A0">
        <w:rPr>
          <w:rFonts w:cs="Arial"/>
          <w:noProof/>
          <w:sz w:val="24"/>
          <w:szCs w:val="24"/>
        </w:rPr>
        <w:t>ralian Information Commissioner</w:t>
      </w:r>
      <w:r w:rsidRPr="00BB108A">
        <w:rPr>
          <w:rFonts w:cs="Arial"/>
          <w:noProof/>
          <w:sz w:val="24"/>
          <w:szCs w:val="24"/>
        </w:rPr>
        <w:t xml:space="preserve"> under s 93A of the FOI Act, to which </w:t>
      </w:r>
      <w:r w:rsidR="00321FE9">
        <w:rPr>
          <w:rFonts w:cs="Arial"/>
          <w:noProof/>
          <w:sz w:val="24"/>
          <w:szCs w:val="24"/>
        </w:rPr>
        <w:t xml:space="preserve">ministers and </w:t>
      </w:r>
      <w:r w:rsidRPr="00BB108A">
        <w:rPr>
          <w:rFonts w:cs="Arial"/>
          <w:noProof/>
          <w:sz w:val="24"/>
          <w:szCs w:val="24"/>
        </w:rPr>
        <w:t>agencies must have regard in performing a function or exercising a power under the FOI Act, sets out in detail the process and underlying principles of IC</w:t>
      </w:r>
      <w:r w:rsidR="0049393E">
        <w:rPr>
          <w:rFonts w:cs="Arial"/>
          <w:noProof/>
          <w:sz w:val="24"/>
          <w:szCs w:val="24"/>
        </w:rPr>
        <w:t> </w:t>
      </w:r>
      <w:r w:rsidRPr="00BB108A">
        <w:rPr>
          <w:rFonts w:cs="Arial"/>
          <w:noProof/>
          <w:sz w:val="24"/>
          <w:szCs w:val="24"/>
        </w:rPr>
        <w:t>review.</w:t>
      </w:r>
    </w:p>
    <w:p w14:paraId="1CA4B1B4" w14:textId="41B49AE0" w:rsidR="00AF5D91" w:rsidRPr="00BB108A" w:rsidRDefault="00AF5D91" w:rsidP="00AF5D91">
      <w:pPr>
        <w:pStyle w:val="NumberedParagraphs"/>
        <w:numPr>
          <w:ilvl w:val="1"/>
          <w:numId w:val="8"/>
        </w:numPr>
        <w:ind w:left="567" w:hanging="567"/>
        <w:rPr>
          <w:rFonts w:cs="Arial"/>
          <w:noProof/>
          <w:sz w:val="24"/>
          <w:szCs w:val="24"/>
        </w:rPr>
      </w:pPr>
      <w:r w:rsidRPr="00BB108A">
        <w:rPr>
          <w:rFonts w:cs="Arial"/>
          <w:noProof/>
          <w:sz w:val="24"/>
          <w:szCs w:val="24"/>
        </w:rPr>
        <w:t xml:space="preserve">Before commencing an IC review, the Information Commissioner will notify the relevant agency or minister that an applicant has applied for IC review of the agency or minister’s decision (s 54Z </w:t>
      </w:r>
      <w:r w:rsidR="008E37D4" w:rsidRPr="00BB108A">
        <w:rPr>
          <w:rFonts w:cs="Arial"/>
          <w:noProof/>
          <w:sz w:val="24"/>
          <w:szCs w:val="24"/>
        </w:rPr>
        <w:t xml:space="preserve">notice of </w:t>
      </w:r>
      <w:r w:rsidR="00BB6006" w:rsidRPr="00BB108A">
        <w:rPr>
          <w:rFonts w:cs="Arial"/>
          <w:noProof/>
          <w:sz w:val="24"/>
          <w:szCs w:val="24"/>
        </w:rPr>
        <w:t xml:space="preserve">IC </w:t>
      </w:r>
      <w:r w:rsidR="008E37D4" w:rsidRPr="00BB108A">
        <w:rPr>
          <w:rFonts w:cs="Arial"/>
          <w:noProof/>
          <w:sz w:val="24"/>
          <w:szCs w:val="24"/>
        </w:rPr>
        <w:t>review</w:t>
      </w:r>
      <w:r w:rsidRPr="00BB108A">
        <w:rPr>
          <w:rFonts w:cs="Arial"/>
          <w:noProof/>
          <w:sz w:val="24"/>
          <w:szCs w:val="24"/>
        </w:rPr>
        <w:t>).</w:t>
      </w:r>
      <w:r w:rsidR="00DA07FF">
        <w:rPr>
          <w:rStyle w:val="FootnoteReference"/>
          <w:rFonts w:cs="Arial"/>
          <w:noProof/>
          <w:sz w:val="24"/>
          <w:szCs w:val="24"/>
        </w:rPr>
        <w:footnoteReference w:id="2"/>
      </w:r>
    </w:p>
    <w:p w14:paraId="75420B19" w14:textId="48A64C35" w:rsidR="00AF5D91" w:rsidRPr="00BB108A" w:rsidRDefault="00AF5D91" w:rsidP="00AF5D91">
      <w:pPr>
        <w:pStyle w:val="NumberedParagraphs"/>
        <w:numPr>
          <w:ilvl w:val="1"/>
          <w:numId w:val="8"/>
        </w:numPr>
        <w:ind w:left="567" w:hanging="567"/>
        <w:rPr>
          <w:rFonts w:cs="Arial"/>
          <w:noProof/>
          <w:sz w:val="24"/>
          <w:szCs w:val="24"/>
        </w:rPr>
      </w:pPr>
      <w:r w:rsidRPr="00BB108A">
        <w:rPr>
          <w:rFonts w:cs="Arial"/>
          <w:noProof/>
          <w:sz w:val="24"/>
          <w:szCs w:val="24"/>
        </w:rPr>
        <w:t xml:space="preserve">Section 55(2)(a) of the FOI Act authorises the Information Commissioner to conduct an IC review in whatever way the Information Commissioner considers appropriate. Section 55(2)(d) of the FOI Act allows the Information Commissioner to obtain any </w:t>
      </w:r>
      <w:r w:rsidRPr="00BB108A">
        <w:rPr>
          <w:rFonts w:cs="Arial"/>
          <w:noProof/>
          <w:sz w:val="24"/>
          <w:szCs w:val="24"/>
        </w:rPr>
        <w:lastRenderedPageBreak/>
        <w:t>information from any person and to make any inquiries that the Information Commissioner considers appropriate.</w:t>
      </w:r>
    </w:p>
    <w:p w14:paraId="01B0AD94" w14:textId="2EC65603" w:rsidR="00AF5D91" w:rsidRPr="00BB108A" w:rsidRDefault="00AF5D91" w:rsidP="00AF5D91">
      <w:pPr>
        <w:pStyle w:val="NumberedParagraphs"/>
        <w:numPr>
          <w:ilvl w:val="1"/>
          <w:numId w:val="8"/>
        </w:numPr>
        <w:ind w:left="567" w:hanging="567"/>
        <w:rPr>
          <w:rFonts w:cs="Arial"/>
          <w:noProof/>
          <w:sz w:val="24"/>
          <w:szCs w:val="24"/>
        </w:rPr>
      </w:pPr>
      <w:r w:rsidRPr="00BB108A">
        <w:rPr>
          <w:rFonts w:cs="Arial"/>
          <w:noProof/>
          <w:sz w:val="24"/>
          <w:szCs w:val="24"/>
          <w:lang w:val="en-GB"/>
        </w:rPr>
        <w:t>In general</w:t>
      </w:r>
      <w:r w:rsidR="00070233">
        <w:rPr>
          <w:rFonts w:cs="Arial"/>
          <w:noProof/>
          <w:sz w:val="24"/>
          <w:szCs w:val="24"/>
          <w:lang w:val="en-GB"/>
        </w:rPr>
        <w:t>,</w:t>
      </w:r>
      <w:r w:rsidRPr="00BB108A">
        <w:rPr>
          <w:rFonts w:cs="Arial"/>
          <w:noProof/>
          <w:sz w:val="24"/>
          <w:szCs w:val="24"/>
          <w:lang w:val="en-GB"/>
        </w:rPr>
        <w:t xml:space="preserve"> IC reviews will be conducted on the papers unless there are unusual circumstances to warrant a hearing</w:t>
      </w:r>
      <w:r w:rsidRPr="00BB108A">
        <w:rPr>
          <w:rFonts w:cs="Arial"/>
          <w:noProof/>
          <w:sz w:val="24"/>
          <w:szCs w:val="24"/>
        </w:rPr>
        <w:t>.</w:t>
      </w:r>
      <w:r w:rsidRPr="00BB108A">
        <w:rPr>
          <w:rStyle w:val="FootnoteReference"/>
          <w:rFonts w:cs="Arial"/>
          <w:noProof/>
          <w:sz w:val="24"/>
          <w:szCs w:val="24"/>
        </w:rPr>
        <w:footnoteReference w:id="3"/>
      </w:r>
      <w:r w:rsidRPr="00BB108A">
        <w:rPr>
          <w:rFonts w:cs="Arial"/>
          <w:noProof/>
          <w:sz w:val="24"/>
          <w:szCs w:val="24"/>
        </w:rPr>
        <w:t xml:space="preserve"> Therefore, </w:t>
      </w:r>
      <w:r w:rsidR="00AD0B98">
        <w:rPr>
          <w:rFonts w:cs="Arial"/>
          <w:noProof/>
          <w:sz w:val="24"/>
          <w:szCs w:val="24"/>
        </w:rPr>
        <w:t>complete</w:t>
      </w:r>
      <w:r w:rsidR="00AD0B98" w:rsidRPr="00BB108A">
        <w:rPr>
          <w:rFonts w:cs="Arial"/>
          <w:noProof/>
          <w:sz w:val="24"/>
          <w:szCs w:val="24"/>
        </w:rPr>
        <w:t xml:space="preserve"> </w:t>
      </w:r>
      <w:r w:rsidRPr="00BB108A">
        <w:rPr>
          <w:rFonts w:cs="Arial"/>
          <w:noProof/>
          <w:sz w:val="24"/>
          <w:szCs w:val="24"/>
        </w:rPr>
        <w:t>and timely production of documents at issue, submissions and any other information that has been requested is important.</w:t>
      </w:r>
    </w:p>
    <w:p w14:paraId="71FFC507" w14:textId="48A8E6EC" w:rsidR="00AF5D91" w:rsidRPr="00BB108A" w:rsidRDefault="00AF5D91" w:rsidP="00AF5D91">
      <w:pPr>
        <w:pStyle w:val="NumberedParagraphs"/>
        <w:numPr>
          <w:ilvl w:val="1"/>
          <w:numId w:val="8"/>
        </w:numPr>
        <w:ind w:left="567" w:hanging="567"/>
        <w:rPr>
          <w:rFonts w:cs="Arial"/>
          <w:noProof/>
          <w:sz w:val="24"/>
          <w:szCs w:val="24"/>
        </w:rPr>
      </w:pPr>
      <w:r w:rsidRPr="00BB108A">
        <w:rPr>
          <w:rFonts w:cs="Arial"/>
          <w:noProof/>
          <w:sz w:val="24"/>
          <w:szCs w:val="24"/>
        </w:rPr>
        <w:t>Under s 55DA of the FOI Act, agencies and ministers must use their best endeavours to assist the Information Commissioner in the conduct of IC reviews. Under s 55D(1) of the FOI Act, agencies and ministers have the onus of establishing that a decision refusing access is justified or that the Information Commissioner should give a decision that is adverse to the IC review applicant in an IC review of an access refusal decision.</w:t>
      </w:r>
      <w:r w:rsidR="001B562D">
        <w:rPr>
          <w:rFonts w:cs="Arial"/>
          <w:noProof/>
          <w:sz w:val="24"/>
          <w:szCs w:val="24"/>
        </w:rPr>
        <w:t xml:space="preserve"> The Information Commissioner will make a decision in an IC review on the basis of the evidence before them. Failure to properly satisfy the onus in s 55D(1) by providing the Information Commissioner </w:t>
      </w:r>
      <w:r w:rsidR="0031720A">
        <w:rPr>
          <w:rFonts w:cs="Arial"/>
          <w:noProof/>
          <w:sz w:val="24"/>
          <w:szCs w:val="24"/>
        </w:rPr>
        <w:t xml:space="preserve">with </w:t>
      </w:r>
      <w:r w:rsidR="001B562D">
        <w:rPr>
          <w:rFonts w:cs="Arial"/>
          <w:noProof/>
          <w:sz w:val="24"/>
          <w:szCs w:val="24"/>
        </w:rPr>
        <w:t xml:space="preserve">complete and appropriate evidence for an access refusal decision will increase the likelihood of a decision </w:t>
      </w:r>
      <w:r w:rsidR="0031720A">
        <w:rPr>
          <w:rFonts w:cs="Arial"/>
          <w:noProof/>
          <w:sz w:val="24"/>
          <w:szCs w:val="24"/>
        </w:rPr>
        <w:t xml:space="preserve">being made that is </w:t>
      </w:r>
      <w:r w:rsidR="001B562D">
        <w:rPr>
          <w:rFonts w:cs="Arial"/>
          <w:noProof/>
          <w:sz w:val="24"/>
          <w:szCs w:val="24"/>
        </w:rPr>
        <w:t xml:space="preserve">adverse to an agency or minister. </w:t>
      </w:r>
    </w:p>
    <w:p w14:paraId="7C369B92" w14:textId="77777777" w:rsidR="00AF5D91" w:rsidRPr="00BB108A" w:rsidRDefault="00AF5D91" w:rsidP="00AF5D91">
      <w:pPr>
        <w:pStyle w:val="NumberedParagraphs"/>
        <w:numPr>
          <w:ilvl w:val="1"/>
          <w:numId w:val="8"/>
        </w:numPr>
        <w:ind w:left="567" w:hanging="567"/>
        <w:rPr>
          <w:rFonts w:cs="Arial"/>
          <w:noProof/>
          <w:sz w:val="24"/>
          <w:szCs w:val="24"/>
        </w:rPr>
      </w:pPr>
      <w:r w:rsidRPr="00BB108A">
        <w:rPr>
          <w:rFonts w:cs="Arial"/>
          <w:noProof/>
          <w:sz w:val="24"/>
          <w:szCs w:val="24"/>
        </w:rPr>
        <w:t xml:space="preserve">Section 55Z of the FOI Act </w:t>
      </w:r>
      <w:r w:rsidRPr="00BB108A">
        <w:rPr>
          <w:rFonts w:cs="Arial"/>
          <w:sz w:val="24"/>
          <w:szCs w:val="24"/>
        </w:rPr>
        <w:t xml:space="preserve">provides immunity to a person from civil proceedings and penalties if the person gives information, produces a </w:t>
      </w:r>
      <w:proofErr w:type="gramStart"/>
      <w:r w:rsidRPr="00BB108A">
        <w:rPr>
          <w:rFonts w:cs="Arial"/>
          <w:sz w:val="24"/>
          <w:szCs w:val="24"/>
        </w:rPr>
        <w:t>document</w:t>
      </w:r>
      <w:proofErr w:type="gramEnd"/>
      <w:r w:rsidRPr="00BB108A">
        <w:rPr>
          <w:rFonts w:cs="Arial"/>
          <w:sz w:val="24"/>
          <w:szCs w:val="24"/>
        </w:rPr>
        <w:t xml:space="preserve"> or answers a question in good faith for the purposes of an IC review. </w:t>
      </w:r>
    </w:p>
    <w:p w14:paraId="60CC4F8E" w14:textId="04254EC2" w:rsidR="006E32A6" w:rsidRDefault="006E32A6" w:rsidP="00937E7B">
      <w:pPr>
        <w:pStyle w:val="Heading3"/>
        <w:numPr>
          <w:ilvl w:val="0"/>
          <w:numId w:val="8"/>
        </w:numPr>
        <w:spacing w:before="240" w:after="160"/>
        <w:ind w:left="567" w:hanging="567"/>
        <w:rPr>
          <w:rFonts w:asciiTheme="minorHAnsi" w:hAnsiTheme="minorHAnsi" w:cs="Arial"/>
          <w:noProof/>
          <w:sz w:val="28"/>
          <w:szCs w:val="28"/>
        </w:rPr>
      </w:pPr>
      <w:bookmarkStart w:id="12" w:name="_Toc133594146"/>
      <w:bookmarkStart w:id="13" w:name="_Toc504567005"/>
      <w:r w:rsidRPr="008F7820">
        <w:rPr>
          <w:rFonts w:asciiTheme="minorHAnsi" w:hAnsiTheme="minorHAnsi" w:cs="Arial"/>
          <w:noProof/>
          <w:sz w:val="28"/>
          <w:szCs w:val="28"/>
        </w:rPr>
        <w:t xml:space="preserve">General procedure in relation to </w:t>
      </w:r>
      <w:r w:rsidR="00CE79B3">
        <w:rPr>
          <w:rFonts w:asciiTheme="minorHAnsi" w:hAnsiTheme="minorHAnsi" w:cs="Arial"/>
          <w:noProof/>
          <w:sz w:val="28"/>
          <w:szCs w:val="28"/>
        </w:rPr>
        <w:t xml:space="preserve">IC </w:t>
      </w:r>
      <w:r>
        <w:rPr>
          <w:rFonts w:asciiTheme="minorHAnsi" w:hAnsiTheme="minorHAnsi" w:cs="Arial"/>
          <w:noProof/>
          <w:sz w:val="28"/>
          <w:szCs w:val="28"/>
        </w:rPr>
        <w:t xml:space="preserve">review of </w:t>
      </w:r>
      <w:r w:rsidRPr="008F7820">
        <w:rPr>
          <w:rFonts w:asciiTheme="minorHAnsi" w:hAnsiTheme="minorHAnsi" w:cs="Arial"/>
          <w:noProof/>
          <w:sz w:val="28"/>
          <w:szCs w:val="28"/>
        </w:rPr>
        <w:t>deemed refusal</w:t>
      </w:r>
      <w:r>
        <w:rPr>
          <w:rFonts w:asciiTheme="minorHAnsi" w:hAnsiTheme="minorHAnsi" w:cs="Arial"/>
          <w:noProof/>
          <w:sz w:val="28"/>
          <w:szCs w:val="28"/>
        </w:rPr>
        <w:t xml:space="preserve"> </w:t>
      </w:r>
      <w:r w:rsidR="005641CE">
        <w:rPr>
          <w:rFonts w:asciiTheme="minorHAnsi" w:hAnsiTheme="minorHAnsi" w:cs="Arial"/>
          <w:noProof/>
          <w:sz w:val="28"/>
          <w:szCs w:val="28"/>
        </w:rPr>
        <w:t>decisions</w:t>
      </w:r>
      <w:bookmarkEnd w:id="12"/>
    </w:p>
    <w:p w14:paraId="0AC316ED" w14:textId="45DB0EE9" w:rsidR="00E8478E" w:rsidRPr="00937E7B" w:rsidRDefault="00E8478E" w:rsidP="00937E7B">
      <w:pPr>
        <w:pStyle w:val="Heading2"/>
        <w:spacing w:before="120"/>
        <w:rPr>
          <w:rFonts w:asciiTheme="minorHAnsi" w:hAnsiTheme="minorHAnsi" w:cstheme="minorHAnsi"/>
          <w:i/>
          <w:iCs/>
          <w:szCs w:val="24"/>
        </w:rPr>
      </w:pPr>
      <w:bookmarkStart w:id="14" w:name="_Toc133594147"/>
      <w:r w:rsidRPr="00937E7B">
        <w:rPr>
          <w:rFonts w:asciiTheme="minorHAnsi" w:hAnsiTheme="minorHAnsi" w:cstheme="minorHAnsi"/>
          <w:i/>
          <w:iCs/>
          <w:szCs w:val="24"/>
        </w:rPr>
        <w:t>Preliminary inquiries</w:t>
      </w:r>
      <w:bookmarkEnd w:id="14"/>
    </w:p>
    <w:p w14:paraId="1914E61C" w14:textId="127B1B8F" w:rsidR="006E32A6" w:rsidRPr="00BB108A" w:rsidRDefault="006E32A6" w:rsidP="006E32A6">
      <w:pPr>
        <w:pStyle w:val="NumberedParagraphs"/>
        <w:numPr>
          <w:ilvl w:val="1"/>
          <w:numId w:val="8"/>
        </w:numPr>
        <w:ind w:left="567" w:hanging="567"/>
        <w:rPr>
          <w:rFonts w:cs="Arial"/>
          <w:noProof/>
          <w:sz w:val="24"/>
          <w:szCs w:val="24"/>
        </w:rPr>
      </w:pPr>
      <w:r w:rsidRPr="00BB108A">
        <w:rPr>
          <w:rFonts w:cs="Arial"/>
          <w:noProof/>
          <w:sz w:val="24"/>
          <w:szCs w:val="24"/>
        </w:rPr>
        <w:t xml:space="preserve">Where an application for IC review is made </w:t>
      </w:r>
      <w:r w:rsidR="00C505A2">
        <w:rPr>
          <w:rFonts w:cs="Arial"/>
          <w:noProof/>
          <w:sz w:val="24"/>
          <w:szCs w:val="24"/>
        </w:rPr>
        <w:t xml:space="preserve">in relation to </w:t>
      </w:r>
      <w:r w:rsidRPr="00BB108A">
        <w:rPr>
          <w:rFonts w:cs="Arial"/>
          <w:noProof/>
          <w:sz w:val="24"/>
          <w:szCs w:val="24"/>
        </w:rPr>
        <w:t xml:space="preserve">an FOI request that is deemed to have been refused under ss 15AC(3), 51DA(2) or 54D(2) of the FOI Act, the Information Commissioner will undertake preliminary inquiries </w:t>
      </w:r>
      <w:r>
        <w:rPr>
          <w:rFonts w:cs="Arial"/>
          <w:noProof/>
          <w:sz w:val="24"/>
          <w:szCs w:val="24"/>
        </w:rPr>
        <w:t>under</w:t>
      </w:r>
      <w:r w:rsidRPr="00BB108A">
        <w:rPr>
          <w:rFonts w:cs="Arial"/>
          <w:noProof/>
          <w:sz w:val="24"/>
          <w:szCs w:val="24"/>
        </w:rPr>
        <w:t xml:space="preserve"> s 54V of the FOI Act. In undertaking preliminary inquiries, the Information Commissioner will require the agency or minister to</w:t>
      </w:r>
      <w:r>
        <w:rPr>
          <w:rFonts w:cs="Arial"/>
          <w:noProof/>
          <w:sz w:val="24"/>
          <w:szCs w:val="24"/>
        </w:rPr>
        <w:t xml:space="preserve"> confirm that the relevant FOI request is deemed to have been refused.</w:t>
      </w:r>
    </w:p>
    <w:p w14:paraId="51CC8CBF" w14:textId="6EED02CA" w:rsidR="006E32A6" w:rsidRDefault="006E32A6" w:rsidP="006E32A6">
      <w:pPr>
        <w:pStyle w:val="NumberedParagraphs"/>
        <w:numPr>
          <w:ilvl w:val="1"/>
          <w:numId w:val="8"/>
        </w:numPr>
        <w:ind w:left="567" w:hanging="567"/>
        <w:rPr>
          <w:rFonts w:cs="Arial"/>
          <w:noProof/>
          <w:sz w:val="24"/>
          <w:szCs w:val="24"/>
        </w:rPr>
      </w:pPr>
      <w:r w:rsidRPr="00BB108A">
        <w:rPr>
          <w:rFonts w:cs="Arial"/>
          <w:noProof/>
          <w:sz w:val="24"/>
          <w:szCs w:val="24"/>
        </w:rPr>
        <w:t xml:space="preserve">Agencies and ministers will have one week to respond to the Information Commissioner’s preliminary inquiries. </w:t>
      </w:r>
    </w:p>
    <w:p w14:paraId="26F642F6" w14:textId="0FD9D6F1" w:rsidR="00E8478E" w:rsidRPr="00937E7B" w:rsidRDefault="00E8478E" w:rsidP="00937E7B">
      <w:pPr>
        <w:pStyle w:val="Heading2"/>
        <w:spacing w:before="120"/>
        <w:rPr>
          <w:rFonts w:eastAsiaTheme="minorHAnsi" w:cstheme="minorHAnsi"/>
          <w:i/>
          <w:iCs/>
          <w:szCs w:val="24"/>
          <w:lang w:eastAsia="en-US"/>
        </w:rPr>
      </w:pPr>
      <w:bookmarkStart w:id="15" w:name="_Toc133594148"/>
      <w:r w:rsidRPr="00937E7B">
        <w:rPr>
          <w:rFonts w:asciiTheme="minorHAnsi" w:hAnsiTheme="minorHAnsi" w:cstheme="minorHAnsi"/>
          <w:i/>
          <w:iCs/>
          <w:szCs w:val="24"/>
        </w:rPr>
        <w:t>Commencement of review</w:t>
      </w:r>
      <w:bookmarkEnd w:id="15"/>
    </w:p>
    <w:p w14:paraId="2F406DA7" w14:textId="40532D74" w:rsidR="006E32A6" w:rsidRDefault="006E32A6" w:rsidP="006E32A6">
      <w:pPr>
        <w:pStyle w:val="NumberedParagraphs"/>
        <w:numPr>
          <w:ilvl w:val="1"/>
          <w:numId w:val="8"/>
        </w:numPr>
        <w:ind w:left="567" w:hanging="567"/>
        <w:rPr>
          <w:rFonts w:cs="Arial"/>
          <w:noProof/>
          <w:sz w:val="24"/>
          <w:szCs w:val="24"/>
        </w:rPr>
      </w:pPr>
      <w:r w:rsidRPr="00BB108A">
        <w:rPr>
          <w:rFonts w:cs="Arial"/>
          <w:noProof/>
          <w:sz w:val="24"/>
          <w:szCs w:val="24"/>
        </w:rPr>
        <w:t xml:space="preserve">If </w:t>
      </w:r>
      <w:r>
        <w:rPr>
          <w:rFonts w:cs="Arial"/>
          <w:noProof/>
          <w:sz w:val="24"/>
          <w:szCs w:val="24"/>
        </w:rPr>
        <w:t>the agency or minister confirms that the relevant FOI request is deemed to have been refused, or fails to respond to the Information Commissioner’s preliminary inquiries, a notice under s 54Z will be issued notifying of the commencment of an IC</w:t>
      </w:r>
      <w:r w:rsidR="00CE79B3">
        <w:rPr>
          <w:rFonts w:cs="Arial"/>
          <w:noProof/>
          <w:sz w:val="24"/>
          <w:szCs w:val="24"/>
        </w:rPr>
        <w:t> </w:t>
      </w:r>
      <w:r>
        <w:rPr>
          <w:rFonts w:cs="Arial"/>
          <w:noProof/>
          <w:sz w:val="24"/>
          <w:szCs w:val="24"/>
        </w:rPr>
        <w:t xml:space="preserve">review. This </w:t>
      </w:r>
      <w:r w:rsidR="00CE79B3">
        <w:rPr>
          <w:rFonts w:cs="Arial"/>
          <w:noProof/>
          <w:sz w:val="24"/>
          <w:szCs w:val="24"/>
        </w:rPr>
        <w:t xml:space="preserve">notice </w:t>
      </w:r>
      <w:r>
        <w:rPr>
          <w:rFonts w:cs="Arial"/>
          <w:noProof/>
          <w:sz w:val="24"/>
          <w:szCs w:val="24"/>
        </w:rPr>
        <w:t>will be accompanied by a direction under s 55(2)(e) of the FOI</w:t>
      </w:r>
      <w:r w:rsidR="00FC6805">
        <w:rPr>
          <w:rFonts w:cs="Arial"/>
          <w:noProof/>
          <w:sz w:val="24"/>
          <w:szCs w:val="24"/>
        </w:rPr>
        <w:t> </w:t>
      </w:r>
      <w:r>
        <w:rPr>
          <w:rFonts w:cs="Arial"/>
          <w:noProof/>
          <w:sz w:val="24"/>
          <w:szCs w:val="24"/>
        </w:rPr>
        <w:t xml:space="preserve">Act, requiring the agency </w:t>
      </w:r>
      <w:r w:rsidR="00870CA1">
        <w:rPr>
          <w:rFonts w:cs="Arial"/>
          <w:noProof/>
          <w:sz w:val="24"/>
          <w:szCs w:val="24"/>
        </w:rPr>
        <w:t xml:space="preserve">or minister </w:t>
      </w:r>
      <w:r>
        <w:rPr>
          <w:rFonts w:cs="Arial"/>
          <w:noProof/>
          <w:sz w:val="24"/>
          <w:szCs w:val="24"/>
        </w:rPr>
        <w:t>to either:</w:t>
      </w:r>
    </w:p>
    <w:p w14:paraId="55BB7995" w14:textId="01F37687" w:rsidR="006E32A6" w:rsidRPr="00C050D8" w:rsidRDefault="00870CA1" w:rsidP="006E32A6">
      <w:pPr>
        <w:pStyle w:val="ListParagraph"/>
        <w:numPr>
          <w:ilvl w:val="0"/>
          <w:numId w:val="15"/>
        </w:numPr>
        <w:rPr>
          <w:rFonts w:cs="Arial"/>
          <w:noProof/>
          <w:sz w:val="24"/>
          <w:szCs w:val="24"/>
        </w:rPr>
      </w:pPr>
      <w:r>
        <w:rPr>
          <w:rFonts w:cs="Arial"/>
          <w:noProof/>
          <w:sz w:val="24"/>
          <w:szCs w:val="24"/>
        </w:rPr>
        <w:t>m</w:t>
      </w:r>
      <w:r w:rsidR="006E32A6" w:rsidRPr="00C050D8">
        <w:rPr>
          <w:rFonts w:cs="Arial"/>
          <w:noProof/>
          <w:sz w:val="24"/>
          <w:szCs w:val="24"/>
        </w:rPr>
        <w:t xml:space="preserve">ake a revised decision under s 55G if the decision </w:t>
      </w:r>
      <w:r w:rsidR="006E32A6">
        <w:rPr>
          <w:rFonts w:cs="Arial"/>
          <w:noProof/>
          <w:sz w:val="24"/>
          <w:szCs w:val="24"/>
        </w:rPr>
        <w:t xml:space="preserve">the agency </w:t>
      </w:r>
      <w:r>
        <w:rPr>
          <w:rFonts w:cs="Arial"/>
          <w:noProof/>
          <w:sz w:val="24"/>
          <w:szCs w:val="24"/>
        </w:rPr>
        <w:t xml:space="preserve">or minister </w:t>
      </w:r>
      <w:r w:rsidR="006E32A6">
        <w:rPr>
          <w:rFonts w:cs="Arial"/>
          <w:noProof/>
          <w:sz w:val="24"/>
          <w:szCs w:val="24"/>
        </w:rPr>
        <w:t xml:space="preserve">intends to make will result in </w:t>
      </w:r>
      <w:r w:rsidR="00F22CB7">
        <w:rPr>
          <w:rFonts w:cs="Arial"/>
          <w:noProof/>
          <w:sz w:val="24"/>
          <w:szCs w:val="24"/>
        </w:rPr>
        <w:t xml:space="preserve">the </w:t>
      </w:r>
      <w:r w:rsidR="006E32A6">
        <w:rPr>
          <w:rFonts w:cs="Arial"/>
          <w:noProof/>
          <w:sz w:val="24"/>
          <w:szCs w:val="24"/>
        </w:rPr>
        <w:t>giving</w:t>
      </w:r>
      <w:r w:rsidR="006E32A6" w:rsidRPr="00C050D8">
        <w:rPr>
          <w:rFonts w:cs="Arial"/>
          <w:noProof/>
          <w:sz w:val="24"/>
          <w:szCs w:val="24"/>
        </w:rPr>
        <w:t xml:space="preserve"> </w:t>
      </w:r>
      <w:r w:rsidR="00F22CB7">
        <w:rPr>
          <w:rFonts w:cs="Arial"/>
          <w:noProof/>
          <w:sz w:val="24"/>
          <w:szCs w:val="24"/>
        </w:rPr>
        <w:t xml:space="preserve">of </w:t>
      </w:r>
      <w:r w:rsidR="006E32A6" w:rsidRPr="00C050D8">
        <w:rPr>
          <w:rFonts w:cs="Arial"/>
          <w:noProof/>
          <w:sz w:val="24"/>
          <w:szCs w:val="24"/>
        </w:rPr>
        <w:t xml:space="preserve">access to </w:t>
      </w:r>
      <w:r w:rsidR="00F22CB7">
        <w:rPr>
          <w:rFonts w:cs="Arial"/>
          <w:noProof/>
          <w:sz w:val="24"/>
          <w:szCs w:val="24"/>
        </w:rPr>
        <w:t xml:space="preserve">the requested </w:t>
      </w:r>
      <w:r w:rsidR="006E32A6" w:rsidRPr="00C050D8">
        <w:rPr>
          <w:rFonts w:cs="Arial"/>
          <w:noProof/>
          <w:sz w:val="24"/>
          <w:szCs w:val="24"/>
        </w:rPr>
        <w:t>documents in full</w:t>
      </w:r>
      <w:r>
        <w:rPr>
          <w:rFonts w:cs="Arial"/>
          <w:noProof/>
          <w:sz w:val="24"/>
          <w:szCs w:val="24"/>
        </w:rPr>
        <w:t xml:space="preserve"> </w:t>
      </w:r>
      <w:r w:rsidR="006E32A6" w:rsidRPr="00C050D8">
        <w:rPr>
          <w:rFonts w:cs="Arial"/>
          <w:noProof/>
          <w:sz w:val="24"/>
          <w:szCs w:val="24"/>
        </w:rPr>
        <w:t xml:space="preserve">and </w:t>
      </w:r>
      <w:r w:rsidR="006E32A6">
        <w:rPr>
          <w:rFonts w:cs="Arial"/>
          <w:noProof/>
          <w:sz w:val="24"/>
          <w:szCs w:val="24"/>
        </w:rPr>
        <w:t xml:space="preserve">to </w:t>
      </w:r>
      <w:r w:rsidR="006E32A6" w:rsidRPr="00C050D8">
        <w:rPr>
          <w:rFonts w:cs="Arial"/>
          <w:noProof/>
          <w:sz w:val="24"/>
          <w:szCs w:val="24"/>
        </w:rPr>
        <w:lastRenderedPageBreak/>
        <w:t xml:space="preserve">provide the relevant decision to the applicant and </w:t>
      </w:r>
      <w:r w:rsidR="00F22CB7">
        <w:rPr>
          <w:rFonts w:cs="Arial"/>
          <w:noProof/>
          <w:sz w:val="24"/>
          <w:szCs w:val="24"/>
        </w:rPr>
        <w:t xml:space="preserve">to </w:t>
      </w:r>
      <w:r w:rsidR="006E32A6" w:rsidRPr="00C050D8">
        <w:rPr>
          <w:rFonts w:cs="Arial"/>
          <w:noProof/>
          <w:sz w:val="24"/>
          <w:szCs w:val="24"/>
        </w:rPr>
        <w:t xml:space="preserve">the </w:t>
      </w:r>
      <w:r>
        <w:rPr>
          <w:rFonts w:cs="Arial"/>
          <w:noProof/>
          <w:sz w:val="24"/>
          <w:szCs w:val="24"/>
        </w:rPr>
        <w:t>Information Commissioner</w:t>
      </w:r>
      <w:r w:rsidR="006E32A6" w:rsidRPr="00C050D8">
        <w:rPr>
          <w:rFonts w:cs="Arial"/>
          <w:noProof/>
          <w:sz w:val="24"/>
          <w:szCs w:val="24"/>
        </w:rPr>
        <w:t xml:space="preserve"> or</w:t>
      </w:r>
    </w:p>
    <w:p w14:paraId="143421C6" w14:textId="7416C7A5" w:rsidR="006E32A6" w:rsidRDefault="006E32A6" w:rsidP="006E32A6">
      <w:pPr>
        <w:pStyle w:val="NumberedParagraphs"/>
        <w:numPr>
          <w:ilvl w:val="0"/>
          <w:numId w:val="15"/>
        </w:numPr>
        <w:rPr>
          <w:rFonts w:cs="Arial"/>
          <w:noProof/>
          <w:sz w:val="24"/>
          <w:szCs w:val="24"/>
        </w:rPr>
      </w:pPr>
      <w:r>
        <w:rPr>
          <w:rFonts w:cs="Arial"/>
          <w:noProof/>
          <w:sz w:val="24"/>
          <w:szCs w:val="24"/>
        </w:rPr>
        <w:t xml:space="preserve">make a revised decision under s 55G if the decision the agency </w:t>
      </w:r>
      <w:r w:rsidR="00870CA1">
        <w:rPr>
          <w:rFonts w:cs="Arial"/>
          <w:noProof/>
          <w:sz w:val="24"/>
          <w:szCs w:val="24"/>
        </w:rPr>
        <w:t xml:space="preserve">or minister </w:t>
      </w:r>
      <w:r>
        <w:rPr>
          <w:rFonts w:cs="Arial"/>
          <w:noProof/>
          <w:sz w:val="24"/>
          <w:szCs w:val="24"/>
        </w:rPr>
        <w:t xml:space="preserve">intends to make will result in </w:t>
      </w:r>
      <w:r w:rsidR="00F22CB7">
        <w:rPr>
          <w:rFonts w:cs="Arial"/>
          <w:noProof/>
          <w:sz w:val="24"/>
          <w:szCs w:val="24"/>
        </w:rPr>
        <w:t xml:space="preserve">the </w:t>
      </w:r>
      <w:r>
        <w:rPr>
          <w:rFonts w:cs="Arial"/>
          <w:noProof/>
          <w:sz w:val="24"/>
          <w:szCs w:val="24"/>
        </w:rPr>
        <w:t xml:space="preserve">giving </w:t>
      </w:r>
      <w:r w:rsidR="00F22CB7">
        <w:rPr>
          <w:rFonts w:cs="Arial"/>
          <w:noProof/>
          <w:sz w:val="24"/>
          <w:szCs w:val="24"/>
        </w:rPr>
        <w:t xml:space="preserve">of </w:t>
      </w:r>
      <w:r>
        <w:rPr>
          <w:rFonts w:cs="Arial"/>
          <w:noProof/>
          <w:sz w:val="24"/>
          <w:szCs w:val="24"/>
        </w:rPr>
        <w:t>access to some of the requested documents</w:t>
      </w:r>
      <w:r w:rsidR="00870CA1">
        <w:rPr>
          <w:rFonts w:cs="Arial"/>
          <w:noProof/>
          <w:sz w:val="24"/>
          <w:szCs w:val="24"/>
        </w:rPr>
        <w:t>,</w:t>
      </w:r>
      <w:r>
        <w:rPr>
          <w:rFonts w:cs="Arial"/>
          <w:noProof/>
          <w:sz w:val="24"/>
          <w:szCs w:val="24"/>
        </w:rPr>
        <w:t xml:space="preserve"> and to provide the relevant decision and </w:t>
      </w:r>
      <w:r w:rsidR="00F22CB7">
        <w:rPr>
          <w:rFonts w:cs="Arial"/>
          <w:noProof/>
          <w:sz w:val="24"/>
          <w:szCs w:val="24"/>
        </w:rPr>
        <w:t xml:space="preserve">non-exempt documents to the applicant, and to provide </w:t>
      </w:r>
      <w:r>
        <w:rPr>
          <w:rFonts w:cs="Arial"/>
          <w:noProof/>
          <w:sz w:val="24"/>
          <w:szCs w:val="24"/>
        </w:rPr>
        <w:t>all relevant processing documents and the documents</w:t>
      </w:r>
      <w:r w:rsidR="00F22CB7">
        <w:rPr>
          <w:rFonts w:cs="Arial"/>
          <w:noProof/>
          <w:sz w:val="24"/>
          <w:szCs w:val="24"/>
        </w:rPr>
        <w:t xml:space="preserve"> remaining</w:t>
      </w:r>
      <w:r>
        <w:rPr>
          <w:rFonts w:cs="Arial"/>
          <w:noProof/>
          <w:sz w:val="24"/>
          <w:szCs w:val="24"/>
        </w:rPr>
        <w:t xml:space="preserve"> at issue to the </w:t>
      </w:r>
      <w:r w:rsidR="00F22CB7">
        <w:rPr>
          <w:rFonts w:cs="Arial"/>
          <w:noProof/>
          <w:sz w:val="24"/>
          <w:szCs w:val="24"/>
        </w:rPr>
        <w:t>Information Commissioner or</w:t>
      </w:r>
    </w:p>
    <w:p w14:paraId="2F0057D6" w14:textId="65183D50" w:rsidR="006E32A6" w:rsidRDefault="006E32A6" w:rsidP="006E32A6">
      <w:pPr>
        <w:pStyle w:val="NumberedParagraphs"/>
        <w:numPr>
          <w:ilvl w:val="0"/>
          <w:numId w:val="15"/>
        </w:numPr>
        <w:rPr>
          <w:rFonts w:cs="Arial"/>
          <w:noProof/>
          <w:sz w:val="24"/>
          <w:szCs w:val="24"/>
        </w:rPr>
      </w:pPr>
      <w:r>
        <w:rPr>
          <w:rFonts w:cs="Arial"/>
          <w:noProof/>
          <w:sz w:val="24"/>
          <w:szCs w:val="24"/>
        </w:rPr>
        <w:t xml:space="preserve">make submissions in support of the access refusal if the agency </w:t>
      </w:r>
      <w:r w:rsidR="00D27913">
        <w:rPr>
          <w:rFonts w:cs="Arial"/>
          <w:noProof/>
          <w:sz w:val="24"/>
          <w:szCs w:val="24"/>
        </w:rPr>
        <w:t xml:space="preserve">or minister </w:t>
      </w:r>
      <w:r>
        <w:rPr>
          <w:rFonts w:cs="Arial"/>
          <w:noProof/>
          <w:sz w:val="24"/>
          <w:szCs w:val="24"/>
        </w:rPr>
        <w:t xml:space="preserve">intends refusing access to the requested documents </w:t>
      </w:r>
      <w:r w:rsidR="002C144A">
        <w:rPr>
          <w:rFonts w:cs="Arial"/>
          <w:noProof/>
          <w:sz w:val="24"/>
          <w:szCs w:val="24"/>
        </w:rPr>
        <w:t xml:space="preserve">and </w:t>
      </w:r>
      <w:r w:rsidR="003650B0">
        <w:rPr>
          <w:rFonts w:cs="Arial"/>
          <w:noProof/>
          <w:sz w:val="24"/>
          <w:szCs w:val="24"/>
        </w:rPr>
        <w:t xml:space="preserve">to </w:t>
      </w:r>
      <w:r w:rsidR="002C144A">
        <w:rPr>
          <w:rFonts w:cs="Arial"/>
          <w:noProof/>
          <w:sz w:val="24"/>
          <w:szCs w:val="24"/>
        </w:rPr>
        <w:t xml:space="preserve">send those submissions to both the Information Commissioner and the applicant. The agency or minister must also </w:t>
      </w:r>
      <w:r>
        <w:rPr>
          <w:rFonts w:cs="Arial"/>
          <w:noProof/>
          <w:sz w:val="24"/>
          <w:szCs w:val="24"/>
        </w:rPr>
        <w:t xml:space="preserve">provide all relevant processing documents and exempt documents </w:t>
      </w:r>
      <w:r w:rsidR="002C144A">
        <w:rPr>
          <w:rFonts w:cs="Arial"/>
          <w:noProof/>
          <w:sz w:val="24"/>
          <w:szCs w:val="24"/>
        </w:rPr>
        <w:t>to the Information Commissioner</w:t>
      </w:r>
      <w:r w:rsidR="002D52C2">
        <w:rPr>
          <w:rFonts w:cs="Arial"/>
          <w:noProof/>
          <w:sz w:val="24"/>
          <w:szCs w:val="24"/>
        </w:rPr>
        <w:t xml:space="preserve"> </w:t>
      </w:r>
      <w:r>
        <w:rPr>
          <w:rFonts w:cs="Arial"/>
          <w:noProof/>
          <w:sz w:val="24"/>
          <w:szCs w:val="24"/>
        </w:rPr>
        <w:t xml:space="preserve">under s 55T of the FOI Act. </w:t>
      </w:r>
    </w:p>
    <w:p w14:paraId="3B367B58" w14:textId="6DF517BA" w:rsidR="006E32A6" w:rsidRDefault="006E32A6" w:rsidP="006E32A6">
      <w:pPr>
        <w:pStyle w:val="NumberedParagraphs"/>
        <w:numPr>
          <w:ilvl w:val="1"/>
          <w:numId w:val="8"/>
        </w:numPr>
        <w:ind w:left="567" w:hanging="567"/>
        <w:rPr>
          <w:rFonts w:cs="Arial"/>
          <w:noProof/>
          <w:sz w:val="24"/>
          <w:szCs w:val="24"/>
        </w:rPr>
      </w:pPr>
      <w:r>
        <w:rPr>
          <w:rFonts w:cs="Arial"/>
          <w:noProof/>
          <w:sz w:val="24"/>
          <w:szCs w:val="24"/>
        </w:rPr>
        <w:t>Agencies and ministers will have 3 weeks to respond to the Information Commissioner’s written direction.</w:t>
      </w:r>
    </w:p>
    <w:p w14:paraId="2EB4BB0A" w14:textId="6EAB84A9" w:rsidR="00644458" w:rsidRDefault="00E8478E">
      <w:pPr>
        <w:pStyle w:val="Heading3"/>
        <w:numPr>
          <w:ilvl w:val="0"/>
          <w:numId w:val="8"/>
        </w:numPr>
        <w:spacing w:before="240" w:after="160"/>
        <w:ind w:left="567" w:hanging="567"/>
        <w:rPr>
          <w:rFonts w:asciiTheme="minorHAnsi" w:hAnsiTheme="minorHAnsi" w:cs="Arial"/>
          <w:noProof/>
          <w:sz w:val="28"/>
          <w:szCs w:val="28"/>
        </w:rPr>
      </w:pPr>
      <w:bookmarkStart w:id="16" w:name="_Toc133594149"/>
      <w:r>
        <w:rPr>
          <w:rFonts w:asciiTheme="minorHAnsi" w:hAnsiTheme="minorHAnsi" w:cs="Arial"/>
          <w:noProof/>
          <w:sz w:val="28"/>
          <w:szCs w:val="28"/>
        </w:rPr>
        <w:t xml:space="preserve">General procedure in relation to review of </w:t>
      </w:r>
      <w:r w:rsidR="00FD75A4">
        <w:rPr>
          <w:rFonts w:asciiTheme="minorHAnsi" w:hAnsiTheme="minorHAnsi" w:cs="Arial"/>
          <w:noProof/>
          <w:sz w:val="28"/>
          <w:szCs w:val="28"/>
        </w:rPr>
        <w:t>other access refusal</w:t>
      </w:r>
      <w:r w:rsidR="00D30421">
        <w:rPr>
          <w:rFonts w:asciiTheme="minorHAnsi" w:hAnsiTheme="minorHAnsi" w:cs="Arial"/>
          <w:noProof/>
          <w:sz w:val="28"/>
          <w:szCs w:val="28"/>
        </w:rPr>
        <w:t xml:space="preserve"> </w:t>
      </w:r>
      <w:r w:rsidR="005641CE">
        <w:rPr>
          <w:rFonts w:asciiTheme="minorHAnsi" w:hAnsiTheme="minorHAnsi" w:cs="Arial"/>
          <w:noProof/>
          <w:sz w:val="28"/>
          <w:szCs w:val="28"/>
        </w:rPr>
        <w:t>and</w:t>
      </w:r>
      <w:r w:rsidR="00FD75A4">
        <w:rPr>
          <w:rFonts w:asciiTheme="minorHAnsi" w:hAnsiTheme="minorHAnsi" w:cs="Arial"/>
          <w:noProof/>
          <w:sz w:val="28"/>
          <w:szCs w:val="28"/>
        </w:rPr>
        <w:t xml:space="preserve"> access grant decisions</w:t>
      </w:r>
      <w:bookmarkEnd w:id="16"/>
    </w:p>
    <w:p w14:paraId="0E0FDC96" w14:textId="77777777" w:rsidR="00FD75A4" w:rsidRPr="00937E7B" w:rsidRDefault="00FD75A4" w:rsidP="00937E7B">
      <w:pPr>
        <w:pStyle w:val="Heading2"/>
        <w:spacing w:before="120"/>
        <w:rPr>
          <w:rFonts w:cstheme="minorHAnsi"/>
          <w:b w:val="0"/>
          <w:bCs w:val="0"/>
          <w:i/>
          <w:iCs/>
          <w:szCs w:val="24"/>
        </w:rPr>
      </w:pPr>
      <w:bookmarkStart w:id="17" w:name="_Toc133594150"/>
      <w:r w:rsidRPr="00937E7B">
        <w:rPr>
          <w:rFonts w:asciiTheme="minorHAnsi" w:hAnsiTheme="minorHAnsi" w:cstheme="minorHAnsi"/>
          <w:i/>
          <w:iCs/>
          <w:szCs w:val="24"/>
        </w:rPr>
        <w:t>Commencement of review</w:t>
      </w:r>
      <w:bookmarkEnd w:id="17"/>
    </w:p>
    <w:p w14:paraId="4C748C52" w14:textId="5E67EEFF" w:rsidR="00491B37" w:rsidRDefault="008206E4" w:rsidP="0031314E">
      <w:pPr>
        <w:pStyle w:val="NumberedParagraphs"/>
        <w:numPr>
          <w:ilvl w:val="1"/>
          <w:numId w:val="8"/>
        </w:numPr>
        <w:ind w:left="567" w:hanging="567"/>
        <w:rPr>
          <w:rFonts w:cs="Arial"/>
          <w:noProof/>
          <w:sz w:val="24"/>
          <w:szCs w:val="24"/>
        </w:rPr>
      </w:pPr>
      <w:r>
        <w:rPr>
          <w:rFonts w:cs="Arial"/>
          <w:noProof/>
          <w:sz w:val="24"/>
          <w:szCs w:val="24"/>
        </w:rPr>
        <w:t>T</w:t>
      </w:r>
      <w:r w:rsidR="0031314E">
        <w:rPr>
          <w:rFonts w:cs="Arial"/>
          <w:noProof/>
          <w:sz w:val="24"/>
          <w:szCs w:val="24"/>
        </w:rPr>
        <w:t xml:space="preserve">he Information Commissioner will issue a notice under s 54Z of the FOI Act </w:t>
      </w:r>
      <w:r w:rsidR="005716A0">
        <w:rPr>
          <w:rFonts w:cs="Arial"/>
          <w:noProof/>
          <w:sz w:val="24"/>
          <w:szCs w:val="24"/>
        </w:rPr>
        <w:t xml:space="preserve">to </w:t>
      </w:r>
      <w:r>
        <w:rPr>
          <w:rFonts w:cs="Arial"/>
          <w:noProof/>
          <w:sz w:val="24"/>
          <w:szCs w:val="24"/>
        </w:rPr>
        <w:t xml:space="preserve">advise </w:t>
      </w:r>
      <w:r w:rsidR="0031314E">
        <w:rPr>
          <w:rFonts w:cs="Arial"/>
          <w:noProof/>
          <w:sz w:val="24"/>
          <w:szCs w:val="24"/>
        </w:rPr>
        <w:t xml:space="preserve">the </w:t>
      </w:r>
      <w:r w:rsidR="009630BB">
        <w:rPr>
          <w:rFonts w:cs="Arial"/>
          <w:noProof/>
          <w:sz w:val="24"/>
          <w:szCs w:val="24"/>
        </w:rPr>
        <w:t>respondent</w:t>
      </w:r>
      <w:r>
        <w:rPr>
          <w:rFonts w:cs="Arial"/>
          <w:noProof/>
          <w:sz w:val="24"/>
          <w:szCs w:val="24"/>
        </w:rPr>
        <w:t xml:space="preserve"> </w:t>
      </w:r>
      <w:r w:rsidR="0031314E">
        <w:rPr>
          <w:rFonts w:cs="Arial"/>
          <w:noProof/>
          <w:sz w:val="24"/>
          <w:szCs w:val="24"/>
        </w:rPr>
        <w:t>a</w:t>
      </w:r>
      <w:r w:rsidR="0031314E" w:rsidRPr="00BB108A">
        <w:rPr>
          <w:rFonts w:cs="Arial"/>
          <w:noProof/>
          <w:sz w:val="24"/>
          <w:szCs w:val="24"/>
        </w:rPr>
        <w:t>genc</w:t>
      </w:r>
      <w:r w:rsidR="0031314E">
        <w:rPr>
          <w:rFonts w:cs="Arial"/>
          <w:noProof/>
          <w:sz w:val="24"/>
          <w:szCs w:val="24"/>
        </w:rPr>
        <w:t xml:space="preserve">y or </w:t>
      </w:r>
      <w:r w:rsidR="0031314E" w:rsidRPr="00BB108A">
        <w:rPr>
          <w:rFonts w:cs="Arial"/>
          <w:noProof/>
          <w:sz w:val="24"/>
          <w:szCs w:val="24"/>
        </w:rPr>
        <w:t>minister</w:t>
      </w:r>
      <w:r w:rsidR="0031314E">
        <w:rPr>
          <w:rFonts w:cs="Arial"/>
          <w:noProof/>
          <w:sz w:val="24"/>
          <w:szCs w:val="24"/>
        </w:rPr>
        <w:t xml:space="preserve"> </w:t>
      </w:r>
      <w:r>
        <w:rPr>
          <w:rFonts w:cs="Arial"/>
          <w:noProof/>
          <w:sz w:val="24"/>
          <w:szCs w:val="24"/>
        </w:rPr>
        <w:t>of the commencement of the IC review (s</w:t>
      </w:r>
      <w:r w:rsidR="00D952D0">
        <w:rPr>
          <w:rFonts w:cs="Arial"/>
          <w:noProof/>
          <w:sz w:val="24"/>
          <w:szCs w:val="24"/>
        </w:rPr>
        <w:t> </w:t>
      </w:r>
      <w:r>
        <w:rPr>
          <w:rFonts w:cs="Arial"/>
          <w:noProof/>
          <w:sz w:val="24"/>
          <w:szCs w:val="24"/>
        </w:rPr>
        <w:t xml:space="preserve">54Z notice). </w:t>
      </w:r>
    </w:p>
    <w:p w14:paraId="14FD0793" w14:textId="450D30D2" w:rsidR="00491B37" w:rsidRPr="00937E7B" w:rsidRDefault="00330241" w:rsidP="00937E7B">
      <w:pPr>
        <w:pStyle w:val="Heading2"/>
        <w:spacing w:before="120"/>
        <w:rPr>
          <w:rFonts w:cstheme="minorHAnsi"/>
          <w:b w:val="0"/>
          <w:bCs w:val="0"/>
          <w:i/>
          <w:iCs/>
          <w:szCs w:val="24"/>
        </w:rPr>
      </w:pPr>
      <w:bookmarkStart w:id="18" w:name="_Toc133594151"/>
      <w:r>
        <w:rPr>
          <w:rFonts w:asciiTheme="minorHAnsi" w:hAnsiTheme="minorHAnsi" w:cstheme="minorHAnsi"/>
          <w:i/>
          <w:iCs/>
          <w:szCs w:val="24"/>
        </w:rPr>
        <w:t>Requirement to engage with the applicant</w:t>
      </w:r>
      <w:bookmarkEnd w:id="18"/>
    </w:p>
    <w:p w14:paraId="14FDD13B" w14:textId="7A128372" w:rsidR="0031314E" w:rsidRDefault="008206E4" w:rsidP="0031314E">
      <w:pPr>
        <w:pStyle w:val="NumberedParagraphs"/>
        <w:numPr>
          <w:ilvl w:val="1"/>
          <w:numId w:val="8"/>
        </w:numPr>
        <w:ind w:left="567" w:hanging="567"/>
        <w:rPr>
          <w:rFonts w:cs="Arial"/>
          <w:noProof/>
          <w:sz w:val="24"/>
          <w:szCs w:val="24"/>
        </w:rPr>
      </w:pPr>
      <w:r>
        <w:rPr>
          <w:rFonts w:cs="Arial"/>
          <w:noProof/>
          <w:sz w:val="24"/>
          <w:szCs w:val="24"/>
        </w:rPr>
        <w:t xml:space="preserve">The s 54Z notice will also </w:t>
      </w:r>
      <w:r w:rsidR="0031314E" w:rsidRPr="00FC6F93">
        <w:rPr>
          <w:rFonts w:cs="Arial"/>
          <w:noProof/>
          <w:sz w:val="24"/>
          <w:szCs w:val="24"/>
        </w:rPr>
        <w:t>require</w:t>
      </w:r>
      <w:r w:rsidR="009630BB">
        <w:rPr>
          <w:rFonts w:cs="Arial"/>
          <w:noProof/>
          <w:sz w:val="24"/>
          <w:szCs w:val="24"/>
        </w:rPr>
        <w:t xml:space="preserve"> the </w:t>
      </w:r>
      <w:r w:rsidR="0031314E" w:rsidRPr="00FC6F93">
        <w:rPr>
          <w:rFonts w:cs="Arial"/>
          <w:noProof/>
          <w:sz w:val="24"/>
          <w:szCs w:val="24"/>
        </w:rPr>
        <w:t xml:space="preserve">agency or minister to </w:t>
      </w:r>
      <w:r w:rsidR="008256BA">
        <w:rPr>
          <w:rFonts w:cs="Arial"/>
          <w:noProof/>
          <w:sz w:val="24"/>
          <w:szCs w:val="24"/>
        </w:rPr>
        <w:t>engage</w:t>
      </w:r>
      <w:r w:rsidR="006661BA">
        <w:rPr>
          <w:rFonts w:cs="Arial"/>
          <w:noProof/>
          <w:sz w:val="24"/>
          <w:szCs w:val="24"/>
        </w:rPr>
        <w:t xml:space="preserve">, or make reasonable attempts to engage with, </w:t>
      </w:r>
      <w:r w:rsidR="00A2745D">
        <w:rPr>
          <w:rFonts w:cs="Arial"/>
          <w:noProof/>
          <w:sz w:val="24"/>
          <w:szCs w:val="24"/>
        </w:rPr>
        <w:t xml:space="preserve">the </w:t>
      </w:r>
      <w:r w:rsidR="006661BA">
        <w:rPr>
          <w:rFonts w:cs="Arial"/>
          <w:noProof/>
          <w:sz w:val="24"/>
          <w:szCs w:val="24"/>
        </w:rPr>
        <w:t>IC review applicant during the IC review</w:t>
      </w:r>
      <w:r w:rsidR="00A2745D">
        <w:rPr>
          <w:rFonts w:cs="Arial"/>
          <w:noProof/>
          <w:sz w:val="24"/>
          <w:szCs w:val="24"/>
        </w:rPr>
        <w:t>,</w:t>
      </w:r>
      <w:r w:rsidR="006661BA">
        <w:rPr>
          <w:rFonts w:cs="Arial"/>
          <w:noProof/>
          <w:sz w:val="24"/>
          <w:szCs w:val="24"/>
        </w:rPr>
        <w:t xml:space="preserve"> for the purpose of genuinely attempting to resolve or narrow the issue</w:t>
      </w:r>
      <w:r w:rsidR="007E7DA2">
        <w:rPr>
          <w:rFonts w:cs="Arial"/>
          <w:noProof/>
          <w:sz w:val="24"/>
          <w:szCs w:val="24"/>
        </w:rPr>
        <w:t>s</w:t>
      </w:r>
      <w:r w:rsidR="006661BA">
        <w:rPr>
          <w:rFonts w:cs="Arial"/>
          <w:noProof/>
          <w:sz w:val="24"/>
          <w:szCs w:val="24"/>
        </w:rPr>
        <w:t xml:space="preserve"> in </w:t>
      </w:r>
      <w:r w:rsidR="007E7DA2">
        <w:rPr>
          <w:rFonts w:cs="Arial"/>
          <w:noProof/>
          <w:sz w:val="24"/>
          <w:szCs w:val="24"/>
        </w:rPr>
        <w:t xml:space="preserve">dispute in </w:t>
      </w:r>
      <w:r w:rsidR="0044285E">
        <w:rPr>
          <w:rFonts w:cs="Arial"/>
          <w:noProof/>
          <w:sz w:val="24"/>
          <w:szCs w:val="24"/>
        </w:rPr>
        <w:t xml:space="preserve">the </w:t>
      </w:r>
      <w:r w:rsidR="006661BA">
        <w:rPr>
          <w:rFonts w:cs="Arial"/>
          <w:noProof/>
          <w:sz w:val="24"/>
          <w:szCs w:val="24"/>
        </w:rPr>
        <w:t>IC review</w:t>
      </w:r>
      <w:r w:rsidR="0031314E" w:rsidRPr="00111446">
        <w:rPr>
          <w:rFonts w:cs="Arial"/>
          <w:noProof/>
          <w:sz w:val="24"/>
          <w:szCs w:val="24"/>
        </w:rPr>
        <w:t>.</w:t>
      </w:r>
    </w:p>
    <w:p w14:paraId="525EB914" w14:textId="539D6E5B" w:rsidR="007B528E" w:rsidRDefault="00A2745D" w:rsidP="008F2FD5">
      <w:pPr>
        <w:pStyle w:val="NumberedParagraphs"/>
        <w:numPr>
          <w:ilvl w:val="1"/>
          <w:numId w:val="8"/>
        </w:numPr>
        <w:ind w:left="567" w:hanging="567"/>
        <w:rPr>
          <w:rFonts w:cs="Arial"/>
          <w:noProof/>
          <w:sz w:val="24"/>
          <w:szCs w:val="24"/>
        </w:rPr>
      </w:pPr>
      <w:r>
        <w:rPr>
          <w:rFonts w:cs="Arial"/>
          <w:noProof/>
          <w:sz w:val="24"/>
          <w:szCs w:val="24"/>
        </w:rPr>
        <w:t>Engagement with IC rev</w:t>
      </w:r>
      <w:r w:rsidR="007E7DA2">
        <w:rPr>
          <w:rFonts w:cs="Arial"/>
          <w:noProof/>
          <w:sz w:val="24"/>
          <w:szCs w:val="24"/>
        </w:rPr>
        <w:t>i</w:t>
      </w:r>
      <w:r>
        <w:rPr>
          <w:rFonts w:cs="Arial"/>
          <w:noProof/>
          <w:sz w:val="24"/>
          <w:szCs w:val="24"/>
        </w:rPr>
        <w:t xml:space="preserve">ew applicants </w:t>
      </w:r>
      <w:r w:rsidR="007B528E">
        <w:rPr>
          <w:rFonts w:cs="Arial"/>
          <w:noProof/>
          <w:sz w:val="24"/>
          <w:szCs w:val="24"/>
        </w:rPr>
        <w:t>will co</w:t>
      </w:r>
      <w:r w:rsidR="0033397E">
        <w:rPr>
          <w:rFonts w:cs="Arial"/>
          <w:noProof/>
          <w:sz w:val="24"/>
          <w:szCs w:val="24"/>
        </w:rPr>
        <w:t xml:space="preserve">mprise a </w:t>
      </w:r>
      <w:r w:rsidR="00F05978">
        <w:rPr>
          <w:rFonts w:cs="Arial"/>
          <w:noProof/>
          <w:sz w:val="24"/>
          <w:szCs w:val="24"/>
        </w:rPr>
        <w:t>telephone or video conference</w:t>
      </w:r>
      <w:r w:rsidR="0033397E">
        <w:rPr>
          <w:rFonts w:cs="Arial"/>
          <w:noProof/>
          <w:sz w:val="24"/>
          <w:szCs w:val="24"/>
        </w:rPr>
        <w:t xml:space="preserve"> between the applicant and the agency</w:t>
      </w:r>
      <w:r w:rsidR="0006000E">
        <w:rPr>
          <w:rFonts w:cs="Arial"/>
          <w:noProof/>
          <w:sz w:val="24"/>
          <w:szCs w:val="24"/>
        </w:rPr>
        <w:t xml:space="preserve"> or minister</w:t>
      </w:r>
      <w:r w:rsidR="00F05978">
        <w:rPr>
          <w:rFonts w:cs="Arial"/>
          <w:noProof/>
          <w:sz w:val="24"/>
          <w:szCs w:val="24"/>
        </w:rPr>
        <w:t>.</w:t>
      </w:r>
      <w:r w:rsidR="0033397E">
        <w:rPr>
          <w:rFonts w:cs="Arial"/>
          <w:noProof/>
          <w:sz w:val="24"/>
          <w:szCs w:val="24"/>
        </w:rPr>
        <w:t xml:space="preserve"> </w:t>
      </w:r>
      <w:r w:rsidR="00776F44">
        <w:rPr>
          <w:rFonts w:cs="Arial"/>
          <w:noProof/>
          <w:sz w:val="24"/>
          <w:szCs w:val="24"/>
        </w:rPr>
        <w:t xml:space="preserve">The </w:t>
      </w:r>
      <w:r w:rsidR="0033397E">
        <w:rPr>
          <w:rFonts w:cs="Arial"/>
          <w:noProof/>
          <w:sz w:val="24"/>
          <w:szCs w:val="24"/>
        </w:rPr>
        <w:t>agency</w:t>
      </w:r>
      <w:r w:rsidR="0006000E">
        <w:rPr>
          <w:rFonts w:cs="Arial"/>
          <w:noProof/>
          <w:sz w:val="24"/>
          <w:szCs w:val="24"/>
        </w:rPr>
        <w:t xml:space="preserve"> or minister</w:t>
      </w:r>
      <w:r w:rsidR="00776F44">
        <w:rPr>
          <w:rFonts w:cs="Arial"/>
          <w:noProof/>
          <w:sz w:val="24"/>
          <w:szCs w:val="24"/>
        </w:rPr>
        <w:t xml:space="preserve"> will b</w:t>
      </w:r>
      <w:r w:rsidR="00AA0A01">
        <w:rPr>
          <w:rFonts w:cs="Arial"/>
          <w:noProof/>
          <w:sz w:val="24"/>
          <w:szCs w:val="24"/>
        </w:rPr>
        <w:t>e</w:t>
      </w:r>
      <w:r w:rsidR="00776F44">
        <w:rPr>
          <w:rFonts w:cs="Arial"/>
          <w:noProof/>
          <w:sz w:val="24"/>
          <w:szCs w:val="24"/>
        </w:rPr>
        <w:t xml:space="preserve"> responsible for contacting </w:t>
      </w:r>
      <w:r w:rsidR="005968CF">
        <w:rPr>
          <w:rFonts w:cs="Arial"/>
          <w:noProof/>
          <w:sz w:val="24"/>
          <w:szCs w:val="24"/>
        </w:rPr>
        <w:t xml:space="preserve">the applicant </w:t>
      </w:r>
      <w:r w:rsidR="00776F44">
        <w:rPr>
          <w:rFonts w:cs="Arial"/>
          <w:noProof/>
          <w:sz w:val="24"/>
          <w:szCs w:val="24"/>
        </w:rPr>
        <w:t xml:space="preserve">and making the necessary arrangements </w:t>
      </w:r>
      <w:r w:rsidR="00A33301">
        <w:rPr>
          <w:rFonts w:cs="Arial"/>
          <w:noProof/>
          <w:sz w:val="24"/>
          <w:szCs w:val="24"/>
        </w:rPr>
        <w:t xml:space="preserve">for </w:t>
      </w:r>
      <w:r w:rsidR="00D67367">
        <w:rPr>
          <w:rFonts w:cs="Arial"/>
          <w:noProof/>
          <w:sz w:val="24"/>
          <w:szCs w:val="24"/>
        </w:rPr>
        <w:t xml:space="preserve">the </w:t>
      </w:r>
      <w:r w:rsidR="00A33301">
        <w:rPr>
          <w:rFonts w:cs="Arial"/>
          <w:noProof/>
          <w:sz w:val="24"/>
          <w:szCs w:val="24"/>
        </w:rPr>
        <w:t>engagement</w:t>
      </w:r>
      <w:r w:rsidR="00D67367">
        <w:rPr>
          <w:rFonts w:cs="Arial"/>
          <w:noProof/>
          <w:sz w:val="24"/>
          <w:szCs w:val="24"/>
        </w:rPr>
        <w:t xml:space="preserve"> process</w:t>
      </w:r>
      <w:r w:rsidR="00A33301">
        <w:rPr>
          <w:rFonts w:cs="Arial"/>
          <w:noProof/>
          <w:sz w:val="24"/>
          <w:szCs w:val="24"/>
        </w:rPr>
        <w:t>.</w:t>
      </w:r>
      <w:r w:rsidR="000470D9" w:rsidRPr="00937E7B">
        <w:rPr>
          <w:rFonts w:cs="Arial"/>
          <w:noProof/>
          <w:sz w:val="24"/>
          <w:szCs w:val="24"/>
        </w:rPr>
        <w:t xml:space="preserve"> </w:t>
      </w:r>
      <w:r w:rsidR="00B6749C">
        <w:rPr>
          <w:rFonts w:cs="Arial"/>
          <w:noProof/>
          <w:sz w:val="24"/>
          <w:szCs w:val="24"/>
        </w:rPr>
        <w:t>The OAIC will not be involved</w:t>
      </w:r>
      <w:r w:rsidR="00C564BF">
        <w:rPr>
          <w:rFonts w:cs="Arial"/>
          <w:noProof/>
          <w:sz w:val="24"/>
          <w:szCs w:val="24"/>
        </w:rPr>
        <w:t xml:space="preserve"> </w:t>
      </w:r>
      <w:r w:rsidR="00902C85">
        <w:rPr>
          <w:rFonts w:cs="Arial"/>
          <w:noProof/>
          <w:sz w:val="24"/>
          <w:szCs w:val="24"/>
        </w:rPr>
        <w:t xml:space="preserve">in making such arrangements </w:t>
      </w:r>
      <w:r w:rsidR="00C564BF">
        <w:rPr>
          <w:rFonts w:cs="Arial"/>
          <w:noProof/>
          <w:sz w:val="24"/>
          <w:szCs w:val="24"/>
        </w:rPr>
        <w:t xml:space="preserve">or </w:t>
      </w:r>
      <w:r w:rsidR="00B6749C">
        <w:rPr>
          <w:rFonts w:cs="Arial"/>
          <w:noProof/>
          <w:sz w:val="24"/>
          <w:szCs w:val="24"/>
        </w:rPr>
        <w:t xml:space="preserve">in </w:t>
      </w:r>
      <w:r w:rsidR="00902C85">
        <w:rPr>
          <w:rFonts w:cs="Arial"/>
          <w:noProof/>
          <w:sz w:val="24"/>
          <w:szCs w:val="24"/>
        </w:rPr>
        <w:t xml:space="preserve">attending </w:t>
      </w:r>
      <w:r w:rsidR="00B6749C">
        <w:rPr>
          <w:rFonts w:cs="Arial"/>
          <w:noProof/>
          <w:sz w:val="24"/>
          <w:szCs w:val="24"/>
        </w:rPr>
        <w:t xml:space="preserve">the </w:t>
      </w:r>
      <w:r w:rsidR="00A33301">
        <w:rPr>
          <w:rFonts w:cs="Arial"/>
          <w:noProof/>
          <w:sz w:val="24"/>
          <w:szCs w:val="24"/>
        </w:rPr>
        <w:t xml:space="preserve">telephone or video </w:t>
      </w:r>
      <w:r w:rsidR="00B6749C">
        <w:rPr>
          <w:rFonts w:cs="Arial"/>
          <w:noProof/>
          <w:sz w:val="24"/>
          <w:szCs w:val="24"/>
        </w:rPr>
        <w:t>conference</w:t>
      </w:r>
      <w:r w:rsidR="00C564BF">
        <w:rPr>
          <w:rFonts w:cs="Arial"/>
          <w:noProof/>
          <w:sz w:val="24"/>
          <w:szCs w:val="24"/>
        </w:rPr>
        <w:t>.</w:t>
      </w:r>
    </w:p>
    <w:p w14:paraId="79B0777E" w14:textId="346B105F" w:rsidR="00400535" w:rsidRPr="00937E7B" w:rsidRDefault="00400535" w:rsidP="00937E7B">
      <w:pPr>
        <w:pStyle w:val="Heading2"/>
        <w:spacing w:before="120"/>
        <w:rPr>
          <w:rFonts w:eastAsiaTheme="minorHAnsi" w:cstheme="minorHAnsi"/>
          <w:i/>
          <w:iCs/>
          <w:szCs w:val="24"/>
          <w:lang w:eastAsia="en-US"/>
        </w:rPr>
      </w:pPr>
      <w:bookmarkStart w:id="19" w:name="_Response_to_s"/>
      <w:bookmarkStart w:id="20" w:name="_Toc133594152"/>
      <w:bookmarkEnd w:id="19"/>
      <w:r w:rsidRPr="00937E7B">
        <w:rPr>
          <w:rFonts w:asciiTheme="minorHAnsi" w:hAnsiTheme="minorHAnsi" w:cstheme="minorHAnsi"/>
          <w:i/>
          <w:iCs/>
          <w:szCs w:val="24"/>
        </w:rPr>
        <w:t>Response to s 54Z notice</w:t>
      </w:r>
      <w:bookmarkEnd w:id="20"/>
    </w:p>
    <w:p w14:paraId="407CE37E" w14:textId="53782534" w:rsidR="008F2FD5" w:rsidRPr="00D2511A" w:rsidRDefault="008F2FD5" w:rsidP="00D2511A">
      <w:pPr>
        <w:pStyle w:val="NumberedParagraphs"/>
        <w:numPr>
          <w:ilvl w:val="1"/>
          <w:numId w:val="8"/>
        </w:numPr>
        <w:ind w:left="567" w:hanging="567"/>
        <w:rPr>
          <w:rFonts w:cs="Arial"/>
          <w:noProof/>
          <w:sz w:val="24"/>
          <w:szCs w:val="24"/>
        </w:rPr>
      </w:pPr>
      <w:r w:rsidRPr="00D2511A">
        <w:rPr>
          <w:rFonts w:cs="Arial"/>
          <w:noProof/>
          <w:sz w:val="24"/>
          <w:szCs w:val="24"/>
        </w:rPr>
        <w:t xml:space="preserve">The agency or minister will </w:t>
      </w:r>
      <w:r w:rsidR="001C59DC" w:rsidRPr="00D2511A">
        <w:rPr>
          <w:rFonts w:cs="Arial"/>
          <w:noProof/>
          <w:sz w:val="24"/>
          <w:szCs w:val="24"/>
        </w:rPr>
        <w:t xml:space="preserve">generally </w:t>
      </w:r>
      <w:r w:rsidRPr="00D2511A">
        <w:rPr>
          <w:rFonts w:cs="Arial"/>
          <w:noProof/>
          <w:sz w:val="24"/>
          <w:szCs w:val="24"/>
        </w:rPr>
        <w:t xml:space="preserve">have </w:t>
      </w:r>
      <w:r w:rsidR="006E4D1B" w:rsidRPr="00D2511A">
        <w:rPr>
          <w:rFonts w:cs="Arial"/>
          <w:noProof/>
          <w:sz w:val="24"/>
          <w:szCs w:val="24"/>
        </w:rPr>
        <w:t>8</w:t>
      </w:r>
      <w:r w:rsidRPr="00D2511A">
        <w:rPr>
          <w:rFonts w:cs="Arial"/>
          <w:noProof/>
          <w:sz w:val="24"/>
          <w:szCs w:val="24"/>
        </w:rPr>
        <w:t xml:space="preserve"> weeks to respond to the Information Commissioner’s </w:t>
      </w:r>
      <w:r w:rsidR="007C5072">
        <w:rPr>
          <w:rFonts w:cs="Arial"/>
          <w:noProof/>
          <w:sz w:val="24"/>
          <w:szCs w:val="24"/>
        </w:rPr>
        <w:t xml:space="preserve">s 54Z </w:t>
      </w:r>
      <w:r w:rsidRPr="00D2511A">
        <w:rPr>
          <w:rFonts w:cs="Arial"/>
          <w:noProof/>
          <w:sz w:val="24"/>
          <w:szCs w:val="24"/>
        </w:rPr>
        <w:t xml:space="preserve">notice. </w:t>
      </w:r>
      <w:r w:rsidR="00541CBC" w:rsidRPr="00D2511A">
        <w:rPr>
          <w:rFonts w:cs="Arial"/>
          <w:noProof/>
          <w:sz w:val="24"/>
          <w:szCs w:val="24"/>
        </w:rPr>
        <w:t>The 8 week timeframe</w:t>
      </w:r>
      <w:r w:rsidR="00CB6B1F" w:rsidRPr="00D2511A">
        <w:rPr>
          <w:rFonts w:cs="Arial"/>
          <w:noProof/>
          <w:sz w:val="24"/>
          <w:szCs w:val="24"/>
        </w:rPr>
        <w:t xml:space="preserve"> </w:t>
      </w:r>
      <w:r w:rsidR="007C5072">
        <w:rPr>
          <w:rFonts w:cs="Arial"/>
          <w:noProof/>
          <w:sz w:val="24"/>
          <w:szCs w:val="24"/>
        </w:rPr>
        <w:t>takes into account</w:t>
      </w:r>
      <w:r w:rsidR="00CB6B1F" w:rsidRPr="00D2511A">
        <w:rPr>
          <w:rFonts w:cs="Arial"/>
          <w:noProof/>
          <w:sz w:val="24"/>
          <w:szCs w:val="24"/>
        </w:rPr>
        <w:t xml:space="preserve"> the time </w:t>
      </w:r>
      <w:r w:rsidR="00C91484">
        <w:rPr>
          <w:rFonts w:cs="Arial"/>
          <w:noProof/>
          <w:sz w:val="24"/>
          <w:szCs w:val="24"/>
        </w:rPr>
        <w:t>needed</w:t>
      </w:r>
      <w:r w:rsidR="00CB6B1F" w:rsidRPr="00D2511A">
        <w:rPr>
          <w:rFonts w:cs="Arial"/>
          <w:noProof/>
          <w:sz w:val="24"/>
          <w:szCs w:val="24"/>
        </w:rPr>
        <w:t xml:space="preserve"> to contact and make arrangements with </w:t>
      </w:r>
      <w:r w:rsidR="00273B35">
        <w:rPr>
          <w:rFonts w:cs="Arial"/>
          <w:noProof/>
          <w:sz w:val="24"/>
          <w:szCs w:val="24"/>
        </w:rPr>
        <w:t xml:space="preserve">the </w:t>
      </w:r>
      <w:r w:rsidR="00CB6B1F" w:rsidRPr="00D2511A">
        <w:rPr>
          <w:rFonts w:cs="Arial"/>
          <w:noProof/>
          <w:sz w:val="24"/>
          <w:szCs w:val="24"/>
        </w:rPr>
        <w:t>applicant</w:t>
      </w:r>
      <w:r w:rsidR="000132C6">
        <w:rPr>
          <w:rFonts w:cs="Arial"/>
          <w:noProof/>
          <w:sz w:val="24"/>
          <w:szCs w:val="24"/>
        </w:rPr>
        <w:t xml:space="preserve"> for the engagement process</w:t>
      </w:r>
      <w:r w:rsidR="00273B35">
        <w:rPr>
          <w:rFonts w:cs="Arial"/>
          <w:noProof/>
          <w:sz w:val="24"/>
          <w:szCs w:val="24"/>
        </w:rPr>
        <w:t>,</w:t>
      </w:r>
      <w:r w:rsidR="00C91484">
        <w:rPr>
          <w:rFonts w:cs="Arial"/>
          <w:noProof/>
          <w:sz w:val="24"/>
          <w:szCs w:val="24"/>
        </w:rPr>
        <w:t xml:space="preserve"> </w:t>
      </w:r>
      <w:r w:rsidR="00CB6B1F" w:rsidRPr="00D2511A">
        <w:rPr>
          <w:rFonts w:cs="Arial"/>
          <w:noProof/>
          <w:sz w:val="24"/>
          <w:szCs w:val="24"/>
        </w:rPr>
        <w:t xml:space="preserve">and </w:t>
      </w:r>
      <w:r w:rsidR="00C91484">
        <w:rPr>
          <w:rFonts w:cs="Arial"/>
          <w:noProof/>
          <w:sz w:val="24"/>
          <w:szCs w:val="24"/>
        </w:rPr>
        <w:t xml:space="preserve">to </w:t>
      </w:r>
      <w:r w:rsidR="00CB6B1F" w:rsidRPr="00D2511A">
        <w:rPr>
          <w:rFonts w:cs="Arial"/>
          <w:noProof/>
          <w:sz w:val="24"/>
          <w:szCs w:val="24"/>
        </w:rPr>
        <w:t>reach agreement, where relevant. I</w:t>
      </w:r>
      <w:r w:rsidR="001A45AA" w:rsidRPr="00D2511A">
        <w:rPr>
          <w:rFonts w:cs="Arial"/>
          <w:noProof/>
          <w:sz w:val="24"/>
          <w:szCs w:val="24"/>
        </w:rPr>
        <w:t xml:space="preserve">t is not expected that agencies </w:t>
      </w:r>
      <w:r w:rsidR="000001EE" w:rsidRPr="00D2511A">
        <w:rPr>
          <w:rFonts w:cs="Arial"/>
          <w:noProof/>
          <w:sz w:val="24"/>
          <w:szCs w:val="24"/>
        </w:rPr>
        <w:t xml:space="preserve">or ministers </w:t>
      </w:r>
      <w:r w:rsidR="001A45AA" w:rsidRPr="00D2511A">
        <w:rPr>
          <w:rFonts w:cs="Arial"/>
          <w:noProof/>
          <w:sz w:val="24"/>
          <w:szCs w:val="24"/>
        </w:rPr>
        <w:t xml:space="preserve">will require </w:t>
      </w:r>
      <w:r w:rsidR="00FB38A0" w:rsidRPr="00D2511A">
        <w:rPr>
          <w:rFonts w:cs="Arial"/>
          <w:noProof/>
          <w:sz w:val="24"/>
          <w:szCs w:val="24"/>
        </w:rPr>
        <w:t>any additional time</w:t>
      </w:r>
      <w:r w:rsidR="001A45AA" w:rsidRPr="00D2511A">
        <w:rPr>
          <w:rFonts w:cs="Arial"/>
          <w:noProof/>
          <w:sz w:val="24"/>
          <w:szCs w:val="24"/>
        </w:rPr>
        <w:t>. The Informat</w:t>
      </w:r>
      <w:r w:rsidR="000001EE" w:rsidRPr="00D2511A">
        <w:rPr>
          <w:rFonts w:cs="Arial"/>
          <w:noProof/>
          <w:sz w:val="24"/>
          <w:szCs w:val="24"/>
        </w:rPr>
        <w:t>i</w:t>
      </w:r>
      <w:r w:rsidR="001A45AA" w:rsidRPr="00D2511A">
        <w:rPr>
          <w:rFonts w:cs="Arial"/>
          <w:noProof/>
          <w:sz w:val="24"/>
          <w:szCs w:val="24"/>
        </w:rPr>
        <w:t xml:space="preserve">on Commissioner will </w:t>
      </w:r>
      <w:r w:rsidR="00CC3409" w:rsidRPr="00D2511A">
        <w:rPr>
          <w:rFonts w:cs="Arial"/>
          <w:noProof/>
          <w:sz w:val="24"/>
          <w:szCs w:val="24"/>
        </w:rPr>
        <w:t xml:space="preserve">consider </w:t>
      </w:r>
      <w:r w:rsidR="00C91484">
        <w:rPr>
          <w:rFonts w:cs="Arial"/>
          <w:noProof/>
          <w:sz w:val="24"/>
          <w:szCs w:val="24"/>
        </w:rPr>
        <w:t>any</w:t>
      </w:r>
      <w:r w:rsidR="00CC3409" w:rsidRPr="00D2511A">
        <w:rPr>
          <w:rFonts w:cs="Arial"/>
          <w:noProof/>
          <w:sz w:val="24"/>
          <w:szCs w:val="24"/>
        </w:rPr>
        <w:t xml:space="preserve"> request for an extension </w:t>
      </w:r>
      <w:r w:rsidR="00FB38A0" w:rsidRPr="00D2511A">
        <w:rPr>
          <w:rFonts w:cs="Arial"/>
          <w:noProof/>
          <w:sz w:val="24"/>
          <w:szCs w:val="24"/>
        </w:rPr>
        <w:t xml:space="preserve">of time </w:t>
      </w:r>
      <w:r w:rsidR="00CC3409" w:rsidRPr="00D2511A">
        <w:rPr>
          <w:rFonts w:cs="Arial"/>
          <w:noProof/>
          <w:sz w:val="24"/>
          <w:szCs w:val="24"/>
        </w:rPr>
        <w:t>on a case</w:t>
      </w:r>
      <w:r w:rsidR="00FB38A0" w:rsidRPr="00D2511A">
        <w:rPr>
          <w:rFonts w:cs="Arial"/>
          <w:noProof/>
          <w:sz w:val="24"/>
          <w:szCs w:val="24"/>
        </w:rPr>
        <w:t>-</w:t>
      </w:r>
      <w:r w:rsidR="00CC3409" w:rsidRPr="00D2511A">
        <w:rPr>
          <w:rFonts w:cs="Arial"/>
          <w:noProof/>
          <w:sz w:val="24"/>
          <w:szCs w:val="24"/>
        </w:rPr>
        <w:t>by</w:t>
      </w:r>
      <w:r w:rsidR="00FB38A0" w:rsidRPr="00D2511A">
        <w:rPr>
          <w:rFonts w:cs="Arial"/>
          <w:noProof/>
          <w:sz w:val="24"/>
          <w:szCs w:val="24"/>
        </w:rPr>
        <w:t>-</w:t>
      </w:r>
      <w:r w:rsidR="00CC3409" w:rsidRPr="00D2511A">
        <w:rPr>
          <w:rFonts w:cs="Arial"/>
          <w:noProof/>
          <w:sz w:val="24"/>
          <w:szCs w:val="24"/>
        </w:rPr>
        <w:t>case basis</w:t>
      </w:r>
      <w:r w:rsidR="000208BB">
        <w:rPr>
          <w:rFonts w:cs="Arial"/>
          <w:noProof/>
          <w:sz w:val="24"/>
          <w:szCs w:val="24"/>
        </w:rPr>
        <w:t>. H</w:t>
      </w:r>
      <w:r w:rsidR="00FB38A0" w:rsidRPr="00D2511A">
        <w:rPr>
          <w:rFonts w:cs="Arial"/>
          <w:noProof/>
          <w:sz w:val="24"/>
          <w:szCs w:val="24"/>
        </w:rPr>
        <w:t>owever</w:t>
      </w:r>
      <w:r w:rsidR="00CC3409" w:rsidRPr="00D2511A">
        <w:rPr>
          <w:rFonts w:cs="Arial"/>
          <w:noProof/>
          <w:sz w:val="24"/>
          <w:szCs w:val="24"/>
        </w:rPr>
        <w:t xml:space="preserve"> it is expected that it will only be in extenuating circumstances that any further extension </w:t>
      </w:r>
      <w:r w:rsidR="00A3472A">
        <w:rPr>
          <w:rFonts w:cs="Arial"/>
          <w:noProof/>
          <w:sz w:val="24"/>
          <w:szCs w:val="24"/>
        </w:rPr>
        <w:t xml:space="preserve">to time </w:t>
      </w:r>
      <w:r w:rsidR="00CC3409" w:rsidRPr="00D2511A">
        <w:rPr>
          <w:rFonts w:cs="Arial"/>
          <w:noProof/>
          <w:sz w:val="24"/>
          <w:szCs w:val="24"/>
        </w:rPr>
        <w:t>will be g</w:t>
      </w:r>
      <w:r w:rsidR="00FB38A0" w:rsidRPr="00D2511A">
        <w:rPr>
          <w:rFonts w:cs="Arial"/>
          <w:noProof/>
          <w:sz w:val="24"/>
          <w:szCs w:val="24"/>
        </w:rPr>
        <w:t>ranted</w:t>
      </w:r>
      <w:r w:rsidR="008C0B28" w:rsidRPr="00D2511A">
        <w:rPr>
          <w:rFonts w:cs="Arial"/>
          <w:noProof/>
          <w:sz w:val="24"/>
          <w:szCs w:val="24"/>
        </w:rPr>
        <w:t xml:space="preserve">. </w:t>
      </w:r>
    </w:p>
    <w:p w14:paraId="0B4A5A16" w14:textId="7FD71004" w:rsidR="00FD5027" w:rsidRDefault="00FD5027" w:rsidP="00FD5027">
      <w:pPr>
        <w:pStyle w:val="NumberedParagraphs"/>
        <w:numPr>
          <w:ilvl w:val="1"/>
          <w:numId w:val="8"/>
        </w:numPr>
        <w:ind w:left="567" w:hanging="567"/>
        <w:rPr>
          <w:rFonts w:cs="Arial"/>
          <w:noProof/>
          <w:sz w:val="24"/>
          <w:szCs w:val="24"/>
        </w:rPr>
      </w:pPr>
      <w:r>
        <w:rPr>
          <w:rFonts w:cs="Arial"/>
          <w:noProof/>
          <w:sz w:val="24"/>
          <w:szCs w:val="24"/>
        </w:rPr>
        <w:lastRenderedPageBreak/>
        <w:t>Respondent a</w:t>
      </w:r>
      <w:r w:rsidRPr="00C84034">
        <w:rPr>
          <w:rFonts w:cs="Arial"/>
          <w:noProof/>
          <w:sz w:val="24"/>
          <w:szCs w:val="24"/>
        </w:rPr>
        <w:t xml:space="preserve">gencies </w:t>
      </w:r>
      <w:r>
        <w:rPr>
          <w:rFonts w:cs="Arial"/>
          <w:noProof/>
          <w:sz w:val="24"/>
          <w:szCs w:val="24"/>
        </w:rPr>
        <w:t xml:space="preserve">and ministers must </w:t>
      </w:r>
      <w:r w:rsidRPr="00C84034">
        <w:rPr>
          <w:rFonts w:cs="Arial"/>
          <w:noProof/>
          <w:sz w:val="24"/>
          <w:szCs w:val="24"/>
        </w:rPr>
        <w:t xml:space="preserve">provide </w:t>
      </w:r>
      <w:r>
        <w:rPr>
          <w:rFonts w:cs="Arial"/>
          <w:noProof/>
          <w:sz w:val="24"/>
          <w:szCs w:val="24"/>
        </w:rPr>
        <w:t xml:space="preserve">the Information Commissioner with </w:t>
      </w:r>
      <w:r w:rsidRPr="00C84034">
        <w:rPr>
          <w:rFonts w:cs="Arial"/>
          <w:noProof/>
          <w:sz w:val="24"/>
          <w:szCs w:val="24"/>
        </w:rPr>
        <w:t xml:space="preserve">evidence of the </w:t>
      </w:r>
      <w:r>
        <w:rPr>
          <w:rFonts w:cs="Arial"/>
          <w:noProof/>
          <w:sz w:val="24"/>
          <w:szCs w:val="24"/>
        </w:rPr>
        <w:t>action they have taken to address the issues identified in the IC review application</w:t>
      </w:r>
      <w:r w:rsidR="00A3472A">
        <w:rPr>
          <w:rFonts w:cs="Arial"/>
          <w:noProof/>
          <w:sz w:val="24"/>
          <w:szCs w:val="24"/>
        </w:rPr>
        <w:t>,</w:t>
      </w:r>
      <w:r>
        <w:rPr>
          <w:rFonts w:cs="Arial"/>
          <w:noProof/>
          <w:sz w:val="24"/>
          <w:szCs w:val="24"/>
        </w:rPr>
        <w:t xml:space="preserve"> or actions taken to contact the applicant.</w:t>
      </w:r>
      <w:r>
        <w:rPr>
          <w:rStyle w:val="FootnoteReference"/>
          <w:rFonts w:cs="Arial"/>
          <w:noProof/>
          <w:sz w:val="24"/>
          <w:szCs w:val="24"/>
        </w:rPr>
        <w:footnoteReference w:id="4"/>
      </w:r>
    </w:p>
    <w:p w14:paraId="3E6EB943" w14:textId="433812A8" w:rsidR="00FD5027" w:rsidRDefault="00FD5027" w:rsidP="00FD5027">
      <w:pPr>
        <w:pStyle w:val="NumberedParagraphs"/>
        <w:numPr>
          <w:ilvl w:val="1"/>
          <w:numId w:val="8"/>
        </w:numPr>
        <w:ind w:left="567" w:hanging="567"/>
        <w:rPr>
          <w:rFonts w:cs="Arial"/>
          <w:noProof/>
          <w:sz w:val="24"/>
          <w:szCs w:val="24"/>
        </w:rPr>
      </w:pPr>
      <w:r w:rsidRPr="008F2FD5">
        <w:rPr>
          <w:rFonts w:cs="Arial"/>
          <w:noProof/>
          <w:sz w:val="24"/>
          <w:szCs w:val="24"/>
        </w:rPr>
        <w:t xml:space="preserve">The evidence </w:t>
      </w:r>
      <w:r>
        <w:rPr>
          <w:rFonts w:cs="Arial"/>
          <w:noProof/>
          <w:sz w:val="24"/>
          <w:szCs w:val="24"/>
        </w:rPr>
        <w:t xml:space="preserve">to be </w:t>
      </w:r>
      <w:r w:rsidRPr="008F2FD5">
        <w:rPr>
          <w:rFonts w:cs="Arial"/>
          <w:noProof/>
          <w:sz w:val="24"/>
          <w:szCs w:val="24"/>
        </w:rPr>
        <w:t xml:space="preserve">provided to the Information Commissioner </w:t>
      </w:r>
      <w:r w:rsidR="00135DEC">
        <w:rPr>
          <w:rFonts w:cs="Arial"/>
          <w:noProof/>
          <w:sz w:val="24"/>
          <w:szCs w:val="24"/>
        </w:rPr>
        <w:t xml:space="preserve">will </w:t>
      </w:r>
      <w:r w:rsidRPr="008F2FD5">
        <w:rPr>
          <w:rFonts w:cs="Arial"/>
          <w:noProof/>
          <w:sz w:val="24"/>
          <w:szCs w:val="24"/>
        </w:rPr>
        <w:t>include:</w:t>
      </w:r>
    </w:p>
    <w:p w14:paraId="38C60CD1" w14:textId="59309DE8" w:rsidR="00FD5027" w:rsidRDefault="00FD5027" w:rsidP="00FD5027">
      <w:pPr>
        <w:pStyle w:val="NumberedParagraphs"/>
        <w:numPr>
          <w:ilvl w:val="0"/>
          <w:numId w:val="18"/>
        </w:numPr>
        <w:rPr>
          <w:rFonts w:cs="Arial"/>
          <w:noProof/>
          <w:sz w:val="24"/>
          <w:szCs w:val="24"/>
        </w:rPr>
      </w:pPr>
      <w:r>
        <w:rPr>
          <w:rFonts w:cs="Arial"/>
          <w:noProof/>
          <w:sz w:val="24"/>
          <w:szCs w:val="24"/>
        </w:rPr>
        <w:t>e</w:t>
      </w:r>
      <w:r w:rsidRPr="008F2FD5">
        <w:rPr>
          <w:rFonts w:cs="Arial"/>
          <w:noProof/>
          <w:sz w:val="24"/>
          <w:szCs w:val="24"/>
        </w:rPr>
        <w:t xml:space="preserve">vidence that the agency or minister has taken </w:t>
      </w:r>
      <w:r>
        <w:rPr>
          <w:rFonts w:cs="Arial"/>
          <w:noProof/>
          <w:sz w:val="24"/>
          <w:szCs w:val="24"/>
        </w:rPr>
        <w:t>genuine and</w:t>
      </w:r>
      <w:r w:rsidRPr="008F2FD5">
        <w:rPr>
          <w:rFonts w:cs="Arial"/>
          <w:noProof/>
          <w:sz w:val="24"/>
          <w:szCs w:val="24"/>
        </w:rPr>
        <w:t xml:space="preserve"> reasonable steps to contact the IC review applicant, including any written correspondence issued to the applicant </w:t>
      </w:r>
      <w:r w:rsidR="00B81870">
        <w:rPr>
          <w:rFonts w:cs="Arial"/>
          <w:noProof/>
          <w:sz w:val="24"/>
          <w:szCs w:val="24"/>
        </w:rPr>
        <w:t>and any</w:t>
      </w:r>
      <w:r w:rsidRPr="008F2FD5">
        <w:rPr>
          <w:rFonts w:cs="Arial"/>
          <w:noProof/>
          <w:sz w:val="24"/>
          <w:szCs w:val="24"/>
        </w:rPr>
        <w:t xml:space="preserve"> file notes of telephone calls made to the applicant</w:t>
      </w:r>
    </w:p>
    <w:p w14:paraId="20E680B9" w14:textId="65C9512C" w:rsidR="00FD5027" w:rsidRDefault="00FD5027" w:rsidP="00FD5027">
      <w:pPr>
        <w:pStyle w:val="NumberedParagraphs"/>
        <w:numPr>
          <w:ilvl w:val="0"/>
          <w:numId w:val="18"/>
        </w:numPr>
        <w:rPr>
          <w:rFonts w:cs="Arial"/>
          <w:noProof/>
          <w:sz w:val="24"/>
          <w:szCs w:val="24"/>
        </w:rPr>
      </w:pPr>
      <w:r>
        <w:rPr>
          <w:rFonts w:cs="Arial"/>
          <w:noProof/>
          <w:sz w:val="24"/>
          <w:szCs w:val="24"/>
        </w:rPr>
        <w:t>e</w:t>
      </w:r>
      <w:r w:rsidRPr="008F2FD5">
        <w:rPr>
          <w:rFonts w:cs="Arial"/>
          <w:noProof/>
          <w:sz w:val="24"/>
          <w:szCs w:val="24"/>
        </w:rPr>
        <w:t xml:space="preserve">vidence of </w:t>
      </w:r>
      <w:r w:rsidR="00F470C0">
        <w:rPr>
          <w:rFonts w:cs="Arial"/>
          <w:noProof/>
          <w:sz w:val="24"/>
          <w:szCs w:val="24"/>
        </w:rPr>
        <w:t>communications and any</w:t>
      </w:r>
      <w:r w:rsidRPr="008F2FD5">
        <w:rPr>
          <w:rFonts w:cs="Arial"/>
          <w:noProof/>
          <w:sz w:val="24"/>
          <w:szCs w:val="24"/>
        </w:rPr>
        <w:t xml:space="preserve"> correspondence with the IC review applicant that demonstrates the </w:t>
      </w:r>
      <w:r>
        <w:rPr>
          <w:rFonts w:cs="Arial"/>
          <w:noProof/>
          <w:sz w:val="24"/>
          <w:szCs w:val="24"/>
        </w:rPr>
        <w:t>attempts made by the parties to r</w:t>
      </w:r>
      <w:r w:rsidRPr="008F2FD5">
        <w:rPr>
          <w:rFonts w:cs="Arial"/>
          <w:noProof/>
          <w:sz w:val="24"/>
          <w:szCs w:val="24"/>
        </w:rPr>
        <w:t>esol</w:t>
      </w:r>
      <w:r>
        <w:rPr>
          <w:rFonts w:cs="Arial"/>
          <w:noProof/>
          <w:sz w:val="24"/>
          <w:szCs w:val="24"/>
        </w:rPr>
        <w:t>ve the issues in dispute</w:t>
      </w:r>
      <w:r w:rsidRPr="008F2FD5">
        <w:rPr>
          <w:rFonts w:cs="Arial"/>
          <w:noProof/>
          <w:sz w:val="24"/>
          <w:szCs w:val="24"/>
        </w:rPr>
        <w:t>, including any proposals made by the agency or min</w:t>
      </w:r>
      <w:r>
        <w:rPr>
          <w:rFonts w:cs="Arial"/>
          <w:noProof/>
          <w:sz w:val="24"/>
          <w:szCs w:val="24"/>
        </w:rPr>
        <w:t>i</w:t>
      </w:r>
      <w:r w:rsidRPr="008F2FD5">
        <w:rPr>
          <w:rFonts w:cs="Arial"/>
          <w:noProof/>
          <w:sz w:val="24"/>
          <w:szCs w:val="24"/>
        </w:rPr>
        <w:t xml:space="preserve">ster to resolve the </w:t>
      </w:r>
      <w:r w:rsidR="003A3330">
        <w:rPr>
          <w:rFonts w:cs="Arial"/>
          <w:noProof/>
          <w:sz w:val="24"/>
          <w:szCs w:val="24"/>
        </w:rPr>
        <w:t xml:space="preserve">IC </w:t>
      </w:r>
      <w:r>
        <w:rPr>
          <w:rFonts w:cs="Arial"/>
          <w:noProof/>
          <w:sz w:val="24"/>
          <w:szCs w:val="24"/>
        </w:rPr>
        <w:t>review</w:t>
      </w:r>
      <w:r w:rsidRPr="008F2FD5">
        <w:rPr>
          <w:rFonts w:cs="Arial"/>
          <w:noProof/>
          <w:sz w:val="24"/>
          <w:szCs w:val="24"/>
        </w:rPr>
        <w:t xml:space="preserve"> informally, and any </w:t>
      </w:r>
      <w:r w:rsidR="00B711E0">
        <w:rPr>
          <w:rFonts w:cs="Arial"/>
          <w:noProof/>
          <w:sz w:val="24"/>
          <w:szCs w:val="24"/>
        </w:rPr>
        <w:t xml:space="preserve">response </w:t>
      </w:r>
      <w:r w:rsidR="002B710D">
        <w:rPr>
          <w:rFonts w:cs="Arial"/>
          <w:noProof/>
          <w:sz w:val="24"/>
          <w:szCs w:val="24"/>
        </w:rPr>
        <w:t>from</w:t>
      </w:r>
      <w:r w:rsidRPr="008F2FD5">
        <w:rPr>
          <w:rFonts w:cs="Arial"/>
          <w:noProof/>
          <w:sz w:val="24"/>
          <w:szCs w:val="24"/>
        </w:rPr>
        <w:t xml:space="preserve"> the applicant</w:t>
      </w:r>
    </w:p>
    <w:p w14:paraId="45E50808" w14:textId="175CD312" w:rsidR="00FD5027" w:rsidRPr="008F2FD5" w:rsidRDefault="008A32DF" w:rsidP="00FD5027">
      <w:pPr>
        <w:pStyle w:val="NumberedParagraphs"/>
        <w:numPr>
          <w:ilvl w:val="0"/>
          <w:numId w:val="18"/>
        </w:numPr>
        <w:rPr>
          <w:rFonts w:cs="Arial"/>
          <w:noProof/>
          <w:sz w:val="24"/>
          <w:szCs w:val="24"/>
        </w:rPr>
      </w:pPr>
      <w:r>
        <w:rPr>
          <w:rFonts w:cs="Arial"/>
          <w:noProof/>
          <w:sz w:val="24"/>
          <w:szCs w:val="24"/>
        </w:rPr>
        <w:t>evidence</w:t>
      </w:r>
      <w:r w:rsidR="009073B0">
        <w:rPr>
          <w:rFonts w:cs="Arial"/>
          <w:noProof/>
          <w:sz w:val="24"/>
          <w:szCs w:val="24"/>
        </w:rPr>
        <w:t xml:space="preserve"> of</w:t>
      </w:r>
      <w:r w:rsidR="00FD5027" w:rsidRPr="008F2FD5">
        <w:rPr>
          <w:rFonts w:cs="Arial"/>
          <w:noProof/>
          <w:sz w:val="24"/>
          <w:szCs w:val="24"/>
        </w:rPr>
        <w:t xml:space="preserve"> the outcome of the </w:t>
      </w:r>
      <w:r w:rsidR="007D4824">
        <w:rPr>
          <w:rFonts w:cs="Arial"/>
          <w:noProof/>
          <w:sz w:val="24"/>
          <w:szCs w:val="24"/>
        </w:rPr>
        <w:t>engagement between the agency or minister and the IC rev</w:t>
      </w:r>
      <w:r w:rsidR="002B710D">
        <w:rPr>
          <w:rFonts w:cs="Arial"/>
          <w:noProof/>
          <w:sz w:val="24"/>
          <w:szCs w:val="24"/>
        </w:rPr>
        <w:t>i</w:t>
      </w:r>
      <w:r w:rsidR="007D4824">
        <w:rPr>
          <w:rFonts w:cs="Arial"/>
          <w:noProof/>
          <w:sz w:val="24"/>
          <w:szCs w:val="24"/>
        </w:rPr>
        <w:t xml:space="preserve">ew applicant, </w:t>
      </w:r>
      <w:r w:rsidR="00FD5027" w:rsidRPr="008F2FD5">
        <w:rPr>
          <w:rFonts w:cs="Arial"/>
          <w:noProof/>
          <w:sz w:val="24"/>
          <w:szCs w:val="24"/>
        </w:rPr>
        <w:t xml:space="preserve">including any evidence the applicant has notified the agency or minister </w:t>
      </w:r>
      <w:r w:rsidR="00060AB1">
        <w:rPr>
          <w:rFonts w:cs="Arial"/>
          <w:noProof/>
          <w:sz w:val="24"/>
          <w:szCs w:val="24"/>
        </w:rPr>
        <w:t xml:space="preserve">in writing </w:t>
      </w:r>
      <w:r w:rsidR="00FD5027" w:rsidRPr="008F2FD5">
        <w:rPr>
          <w:rFonts w:cs="Arial"/>
          <w:noProof/>
          <w:sz w:val="24"/>
          <w:szCs w:val="24"/>
        </w:rPr>
        <w:t xml:space="preserve">that their IC review application is withdrawn as a result of </w:t>
      </w:r>
      <w:r w:rsidR="00494685">
        <w:rPr>
          <w:rFonts w:cs="Arial"/>
          <w:noProof/>
          <w:sz w:val="24"/>
          <w:szCs w:val="24"/>
        </w:rPr>
        <w:t>the agency or minister’s contact with the applicant</w:t>
      </w:r>
      <w:r w:rsidR="00FD5027" w:rsidRPr="008F2FD5">
        <w:rPr>
          <w:rFonts w:cs="Arial"/>
          <w:noProof/>
          <w:sz w:val="24"/>
          <w:szCs w:val="24"/>
        </w:rPr>
        <w:t>.</w:t>
      </w:r>
      <w:r w:rsidR="00E6282A">
        <w:rPr>
          <w:rStyle w:val="FootnoteReference"/>
          <w:rFonts w:cs="Arial"/>
          <w:noProof/>
          <w:sz w:val="24"/>
          <w:szCs w:val="24"/>
        </w:rPr>
        <w:footnoteReference w:id="5"/>
      </w:r>
    </w:p>
    <w:p w14:paraId="44A42140" w14:textId="4DF8011D" w:rsidR="000470D9" w:rsidRPr="00937E7B" w:rsidRDefault="000470D9" w:rsidP="00937E7B">
      <w:pPr>
        <w:pStyle w:val="NumberedParagraphs"/>
        <w:numPr>
          <w:ilvl w:val="1"/>
          <w:numId w:val="8"/>
        </w:numPr>
        <w:ind w:left="567" w:hanging="567"/>
        <w:rPr>
          <w:rFonts w:cs="Arial"/>
          <w:noProof/>
          <w:sz w:val="24"/>
          <w:szCs w:val="24"/>
        </w:rPr>
      </w:pPr>
      <w:r w:rsidRPr="00937E7B">
        <w:rPr>
          <w:rFonts w:cs="Arial"/>
          <w:noProof/>
          <w:sz w:val="24"/>
          <w:szCs w:val="24"/>
        </w:rPr>
        <w:t xml:space="preserve">In the event that </w:t>
      </w:r>
      <w:r w:rsidR="00B03C27">
        <w:rPr>
          <w:rFonts w:cs="Arial"/>
          <w:noProof/>
          <w:sz w:val="24"/>
          <w:szCs w:val="24"/>
        </w:rPr>
        <w:t xml:space="preserve">not all issues in </w:t>
      </w:r>
      <w:r w:rsidR="0021421C">
        <w:rPr>
          <w:rFonts w:cs="Arial"/>
          <w:noProof/>
          <w:sz w:val="24"/>
          <w:szCs w:val="24"/>
        </w:rPr>
        <w:t xml:space="preserve">dispute in </w:t>
      </w:r>
      <w:r w:rsidRPr="00937E7B">
        <w:rPr>
          <w:rFonts w:cs="Arial"/>
          <w:noProof/>
          <w:sz w:val="24"/>
          <w:szCs w:val="24"/>
        </w:rPr>
        <w:t xml:space="preserve">the </w:t>
      </w:r>
      <w:r w:rsidR="00360C7B">
        <w:rPr>
          <w:rFonts w:cs="Arial"/>
          <w:noProof/>
          <w:sz w:val="24"/>
          <w:szCs w:val="24"/>
        </w:rPr>
        <w:t xml:space="preserve">IC review </w:t>
      </w:r>
      <w:r w:rsidR="00B03C27">
        <w:rPr>
          <w:rFonts w:cs="Arial"/>
          <w:noProof/>
          <w:sz w:val="24"/>
          <w:szCs w:val="24"/>
        </w:rPr>
        <w:t xml:space="preserve">are </w:t>
      </w:r>
      <w:r w:rsidRPr="00937E7B">
        <w:rPr>
          <w:rFonts w:cs="Arial"/>
          <w:noProof/>
          <w:sz w:val="24"/>
          <w:szCs w:val="24"/>
        </w:rPr>
        <w:t>resolved through th</w:t>
      </w:r>
      <w:r w:rsidR="00360C7B">
        <w:rPr>
          <w:rFonts w:cs="Arial"/>
          <w:noProof/>
          <w:sz w:val="24"/>
          <w:szCs w:val="24"/>
        </w:rPr>
        <w:t>e</w:t>
      </w:r>
      <w:r w:rsidR="008B4F85">
        <w:rPr>
          <w:rFonts w:cs="Arial"/>
          <w:noProof/>
          <w:sz w:val="24"/>
          <w:szCs w:val="24"/>
        </w:rPr>
        <w:t xml:space="preserve"> engagement </w:t>
      </w:r>
      <w:r w:rsidR="00204D5E">
        <w:rPr>
          <w:rFonts w:cs="Arial"/>
          <w:noProof/>
          <w:sz w:val="24"/>
          <w:szCs w:val="24"/>
        </w:rPr>
        <w:t xml:space="preserve">process </w:t>
      </w:r>
      <w:r w:rsidR="00754723">
        <w:rPr>
          <w:rFonts w:cs="Arial"/>
          <w:noProof/>
          <w:sz w:val="24"/>
          <w:szCs w:val="24"/>
        </w:rPr>
        <w:t>with the IC review applicant</w:t>
      </w:r>
      <w:r w:rsidRPr="00937E7B">
        <w:rPr>
          <w:rFonts w:cs="Arial"/>
          <w:noProof/>
          <w:sz w:val="24"/>
          <w:szCs w:val="24"/>
        </w:rPr>
        <w:t xml:space="preserve">, </w:t>
      </w:r>
      <w:r w:rsidR="006F5284">
        <w:rPr>
          <w:rFonts w:cs="Arial"/>
          <w:noProof/>
          <w:sz w:val="24"/>
          <w:szCs w:val="24"/>
        </w:rPr>
        <w:t xml:space="preserve">respondent </w:t>
      </w:r>
      <w:r w:rsidRPr="00937E7B">
        <w:rPr>
          <w:rFonts w:cs="Arial"/>
          <w:noProof/>
          <w:sz w:val="24"/>
          <w:szCs w:val="24"/>
        </w:rPr>
        <w:t xml:space="preserve">agencies </w:t>
      </w:r>
      <w:r w:rsidR="007173DE">
        <w:rPr>
          <w:rFonts w:cs="Arial"/>
          <w:noProof/>
          <w:sz w:val="24"/>
          <w:szCs w:val="24"/>
        </w:rPr>
        <w:t xml:space="preserve">and ministers </w:t>
      </w:r>
      <w:r w:rsidRPr="00937E7B">
        <w:rPr>
          <w:rFonts w:cs="Arial"/>
          <w:noProof/>
          <w:sz w:val="24"/>
          <w:szCs w:val="24"/>
        </w:rPr>
        <w:t>should consider whether to make a revised decision under s</w:t>
      </w:r>
      <w:r w:rsidR="007173DE">
        <w:rPr>
          <w:rFonts w:cs="Arial"/>
          <w:noProof/>
          <w:sz w:val="24"/>
          <w:szCs w:val="24"/>
        </w:rPr>
        <w:t> </w:t>
      </w:r>
      <w:r w:rsidRPr="00937E7B">
        <w:rPr>
          <w:rFonts w:cs="Arial"/>
          <w:noProof/>
          <w:sz w:val="24"/>
          <w:szCs w:val="24"/>
        </w:rPr>
        <w:t>55G</w:t>
      </w:r>
      <w:r w:rsidR="00506B58">
        <w:rPr>
          <w:rFonts w:cs="Arial"/>
          <w:noProof/>
          <w:sz w:val="24"/>
          <w:szCs w:val="24"/>
        </w:rPr>
        <w:t xml:space="preserve"> of the FOI Act</w:t>
      </w:r>
      <w:r w:rsidRPr="00937E7B">
        <w:rPr>
          <w:rFonts w:cs="Arial"/>
          <w:noProof/>
          <w:sz w:val="24"/>
          <w:szCs w:val="24"/>
        </w:rPr>
        <w:t>.</w:t>
      </w:r>
    </w:p>
    <w:p w14:paraId="679C7F65" w14:textId="2EC739E2" w:rsidR="000470D9" w:rsidRPr="00937E7B" w:rsidRDefault="00E80AA1" w:rsidP="00937E7B">
      <w:pPr>
        <w:pStyle w:val="NumberedParagraphs"/>
        <w:numPr>
          <w:ilvl w:val="1"/>
          <w:numId w:val="8"/>
        </w:numPr>
        <w:ind w:left="567" w:hanging="567"/>
        <w:rPr>
          <w:rFonts w:cs="Arial"/>
          <w:noProof/>
          <w:sz w:val="24"/>
          <w:szCs w:val="24"/>
        </w:rPr>
      </w:pPr>
      <w:r>
        <w:rPr>
          <w:rFonts w:cs="Arial"/>
          <w:noProof/>
          <w:sz w:val="24"/>
          <w:szCs w:val="24"/>
        </w:rPr>
        <w:t xml:space="preserve">If the </w:t>
      </w:r>
      <w:r w:rsidR="009C58C4">
        <w:rPr>
          <w:rFonts w:cs="Arial"/>
          <w:noProof/>
          <w:sz w:val="24"/>
          <w:szCs w:val="24"/>
        </w:rPr>
        <w:t xml:space="preserve">respondent </w:t>
      </w:r>
      <w:r>
        <w:rPr>
          <w:rFonts w:cs="Arial"/>
          <w:noProof/>
          <w:sz w:val="24"/>
          <w:szCs w:val="24"/>
        </w:rPr>
        <w:t xml:space="preserve">agency </w:t>
      </w:r>
      <w:r w:rsidR="007173DE">
        <w:rPr>
          <w:rFonts w:cs="Arial"/>
          <w:noProof/>
          <w:sz w:val="24"/>
          <w:szCs w:val="24"/>
        </w:rPr>
        <w:t xml:space="preserve">or minister </w:t>
      </w:r>
      <w:r>
        <w:rPr>
          <w:rFonts w:cs="Arial"/>
          <w:noProof/>
          <w:sz w:val="24"/>
          <w:szCs w:val="24"/>
        </w:rPr>
        <w:t>decides not to make a revi</w:t>
      </w:r>
      <w:r w:rsidR="007173DE">
        <w:rPr>
          <w:rFonts w:cs="Arial"/>
          <w:noProof/>
          <w:sz w:val="24"/>
          <w:szCs w:val="24"/>
        </w:rPr>
        <w:t>sed</w:t>
      </w:r>
      <w:r>
        <w:rPr>
          <w:rFonts w:cs="Arial"/>
          <w:noProof/>
          <w:sz w:val="24"/>
          <w:szCs w:val="24"/>
        </w:rPr>
        <w:t xml:space="preserve"> decision under </w:t>
      </w:r>
      <w:r w:rsidR="000470D9" w:rsidRPr="00937E7B">
        <w:rPr>
          <w:rFonts w:cs="Arial"/>
          <w:noProof/>
          <w:sz w:val="24"/>
          <w:szCs w:val="24"/>
        </w:rPr>
        <w:t>s</w:t>
      </w:r>
      <w:r>
        <w:rPr>
          <w:rFonts w:cs="Arial"/>
          <w:noProof/>
          <w:sz w:val="24"/>
          <w:szCs w:val="24"/>
        </w:rPr>
        <w:t> </w:t>
      </w:r>
      <w:r w:rsidR="000470D9" w:rsidRPr="00937E7B">
        <w:rPr>
          <w:rFonts w:cs="Arial"/>
          <w:noProof/>
          <w:sz w:val="24"/>
          <w:szCs w:val="24"/>
        </w:rPr>
        <w:t xml:space="preserve">55G </w:t>
      </w:r>
      <w:r w:rsidR="007173DE">
        <w:rPr>
          <w:rFonts w:cs="Arial"/>
          <w:noProof/>
          <w:sz w:val="24"/>
          <w:szCs w:val="24"/>
        </w:rPr>
        <w:t xml:space="preserve">giving </w:t>
      </w:r>
      <w:r w:rsidR="000470D9" w:rsidRPr="00937E7B">
        <w:rPr>
          <w:rFonts w:cs="Arial"/>
          <w:noProof/>
          <w:sz w:val="24"/>
          <w:szCs w:val="24"/>
        </w:rPr>
        <w:t xml:space="preserve">full access in accordance with the applicant’s </w:t>
      </w:r>
      <w:r w:rsidR="007173DE">
        <w:rPr>
          <w:rFonts w:cs="Arial"/>
          <w:noProof/>
          <w:sz w:val="24"/>
          <w:szCs w:val="24"/>
        </w:rPr>
        <w:t xml:space="preserve">FOI </w:t>
      </w:r>
      <w:r w:rsidR="000470D9" w:rsidRPr="00937E7B">
        <w:rPr>
          <w:rFonts w:cs="Arial"/>
          <w:noProof/>
          <w:sz w:val="24"/>
          <w:szCs w:val="24"/>
        </w:rPr>
        <w:t xml:space="preserve">request, agencies </w:t>
      </w:r>
      <w:r w:rsidR="007173DE">
        <w:rPr>
          <w:rFonts w:cs="Arial"/>
          <w:noProof/>
          <w:sz w:val="24"/>
          <w:szCs w:val="24"/>
        </w:rPr>
        <w:t xml:space="preserve">and ministers </w:t>
      </w:r>
      <w:r w:rsidR="00414133">
        <w:rPr>
          <w:rFonts w:cs="Arial"/>
          <w:noProof/>
          <w:sz w:val="24"/>
          <w:szCs w:val="24"/>
        </w:rPr>
        <w:t xml:space="preserve">are </w:t>
      </w:r>
      <w:r w:rsidR="000470D9" w:rsidRPr="00937E7B">
        <w:rPr>
          <w:rFonts w:cs="Arial"/>
          <w:noProof/>
          <w:sz w:val="24"/>
          <w:szCs w:val="24"/>
        </w:rPr>
        <w:t xml:space="preserve">required to provide </w:t>
      </w:r>
      <w:r w:rsidR="00414133">
        <w:rPr>
          <w:rFonts w:cs="Arial"/>
          <w:noProof/>
          <w:sz w:val="24"/>
          <w:szCs w:val="24"/>
        </w:rPr>
        <w:t xml:space="preserve">the </w:t>
      </w:r>
      <w:r w:rsidR="00506B58">
        <w:rPr>
          <w:rFonts w:cs="Arial"/>
          <w:noProof/>
          <w:sz w:val="24"/>
          <w:szCs w:val="24"/>
        </w:rPr>
        <w:t>Information Commissioner</w:t>
      </w:r>
      <w:r w:rsidR="00414133">
        <w:rPr>
          <w:rFonts w:cs="Arial"/>
          <w:noProof/>
          <w:sz w:val="24"/>
          <w:szCs w:val="24"/>
        </w:rPr>
        <w:t xml:space="preserve"> with </w:t>
      </w:r>
      <w:r w:rsidR="006A485D">
        <w:rPr>
          <w:rFonts w:cs="Arial"/>
          <w:noProof/>
          <w:sz w:val="24"/>
          <w:szCs w:val="24"/>
        </w:rPr>
        <w:t xml:space="preserve">the FOI request </w:t>
      </w:r>
      <w:r w:rsidR="000470D9" w:rsidRPr="00937E7B">
        <w:rPr>
          <w:rFonts w:cs="Arial"/>
          <w:noProof/>
          <w:sz w:val="24"/>
          <w:szCs w:val="24"/>
        </w:rPr>
        <w:t>processing documents</w:t>
      </w:r>
      <w:r w:rsidR="006A485D">
        <w:rPr>
          <w:rFonts w:cs="Arial"/>
          <w:noProof/>
          <w:sz w:val="24"/>
          <w:szCs w:val="24"/>
        </w:rPr>
        <w:t xml:space="preserve"> </w:t>
      </w:r>
      <w:r w:rsidR="00506B58">
        <w:rPr>
          <w:rFonts w:cs="Arial"/>
          <w:noProof/>
          <w:sz w:val="24"/>
          <w:szCs w:val="24"/>
        </w:rPr>
        <w:t xml:space="preserve">and marked up copies of the exempt documents at issue in the IC review (if applicable) </w:t>
      </w:r>
      <w:r w:rsidR="006A485D">
        <w:rPr>
          <w:rFonts w:cs="Arial"/>
          <w:noProof/>
          <w:sz w:val="24"/>
          <w:szCs w:val="24"/>
        </w:rPr>
        <w:t>(see [5.2] below)</w:t>
      </w:r>
      <w:r w:rsidR="000470D9" w:rsidRPr="00937E7B">
        <w:rPr>
          <w:rFonts w:cs="Arial"/>
          <w:noProof/>
          <w:sz w:val="24"/>
          <w:szCs w:val="24"/>
        </w:rPr>
        <w:t>.</w:t>
      </w:r>
    </w:p>
    <w:p w14:paraId="55FB34E3" w14:textId="5B678DB8" w:rsidR="00AF5D91" w:rsidRPr="008F7820" w:rsidRDefault="00AF5D91" w:rsidP="00937E7B">
      <w:pPr>
        <w:pStyle w:val="Heading3"/>
        <w:numPr>
          <w:ilvl w:val="0"/>
          <w:numId w:val="8"/>
        </w:numPr>
        <w:spacing w:before="240" w:after="160"/>
        <w:ind w:left="567" w:hanging="567"/>
        <w:rPr>
          <w:rFonts w:asciiTheme="minorHAnsi" w:hAnsiTheme="minorHAnsi" w:cs="Arial"/>
          <w:noProof/>
          <w:sz w:val="28"/>
          <w:szCs w:val="28"/>
        </w:rPr>
      </w:pPr>
      <w:bookmarkStart w:id="21" w:name="_Toc133594153"/>
      <w:r w:rsidRPr="008F7820">
        <w:rPr>
          <w:rFonts w:asciiTheme="minorHAnsi" w:hAnsiTheme="minorHAnsi" w:cs="Arial"/>
          <w:noProof/>
          <w:sz w:val="28"/>
          <w:szCs w:val="28"/>
        </w:rPr>
        <w:t xml:space="preserve">General procedure for production </w:t>
      </w:r>
      <w:r w:rsidR="00405DF9" w:rsidRPr="008F7820">
        <w:rPr>
          <w:rFonts w:asciiTheme="minorHAnsi" w:hAnsiTheme="minorHAnsi" w:cs="Arial"/>
          <w:noProof/>
          <w:sz w:val="28"/>
          <w:szCs w:val="28"/>
        </w:rPr>
        <w:t xml:space="preserve">and inspection </w:t>
      </w:r>
      <w:r w:rsidRPr="008F7820">
        <w:rPr>
          <w:rFonts w:asciiTheme="minorHAnsi" w:hAnsiTheme="minorHAnsi" w:cs="Arial"/>
          <w:noProof/>
          <w:sz w:val="28"/>
          <w:szCs w:val="28"/>
        </w:rPr>
        <w:t>of documents</w:t>
      </w:r>
      <w:bookmarkEnd w:id="13"/>
      <w:bookmarkEnd w:id="21"/>
    </w:p>
    <w:p w14:paraId="2128C441" w14:textId="7C27C94F" w:rsidR="00AF5D91" w:rsidRPr="00937E7B" w:rsidRDefault="00AF5D91" w:rsidP="00937E7B">
      <w:pPr>
        <w:pStyle w:val="Heading2"/>
        <w:spacing w:before="120"/>
        <w:rPr>
          <w:rFonts w:asciiTheme="minorHAnsi" w:hAnsiTheme="minorHAnsi" w:cstheme="minorHAnsi"/>
          <w:i/>
          <w:iCs/>
          <w:szCs w:val="24"/>
        </w:rPr>
      </w:pPr>
      <w:bookmarkStart w:id="22" w:name="_Toc133594154"/>
      <w:r w:rsidRPr="00937E7B">
        <w:rPr>
          <w:rFonts w:asciiTheme="minorHAnsi" w:hAnsiTheme="minorHAnsi" w:cstheme="minorHAnsi"/>
          <w:i/>
          <w:iCs/>
          <w:szCs w:val="24"/>
        </w:rPr>
        <w:t>Production of documents</w:t>
      </w:r>
      <w:bookmarkEnd w:id="22"/>
    </w:p>
    <w:p w14:paraId="33FDB8A5" w14:textId="7335A3AA" w:rsidR="00AF5D91" w:rsidRPr="00BB108A" w:rsidRDefault="00AF5D91" w:rsidP="00937384">
      <w:pPr>
        <w:pStyle w:val="NumberedParagraphs"/>
        <w:numPr>
          <w:ilvl w:val="1"/>
          <w:numId w:val="8"/>
        </w:numPr>
        <w:ind w:left="567" w:hanging="567"/>
        <w:rPr>
          <w:rFonts w:cs="Arial"/>
          <w:noProof/>
          <w:sz w:val="24"/>
          <w:szCs w:val="24"/>
        </w:rPr>
      </w:pPr>
      <w:r w:rsidRPr="00BB108A">
        <w:rPr>
          <w:rFonts w:cs="Arial"/>
          <w:noProof/>
          <w:sz w:val="24"/>
          <w:szCs w:val="24"/>
        </w:rPr>
        <w:t>The Information Commissioner has various powers to require the production of information and documents under the FOI Act</w:t>
      </w:r>
      <w:r w:rsidR="0077099B">
        <w:rPr>
          <w:rFonts w:cs="Arial"/>
          <w:noProof/>
          <w:sz w:val="24"/>
          <w:szCs w:val="24"/>
        </w:rPr>
        <w:t xml:space="preserve">. These powers are </w:t>
      </w:r>
      <w:r w:rsidRPr="00BB108A">
        <w:rPr>
          <w:rFonts w:cs="Arial"/>
          <w:noProof/>
          <w:sz w:val="24"/>
          <w:szCs w:val="24"/>
        </w:rPr>
        <w:t xml:space="preserve">are outlined in Annexure </w:t>
      </w:r>
      <w:r w:rsidR="00C762C2">
        <w:rPr>
          <w:rFonts w:cs="Arial"/>
          <w:noProof/>
          <w:sz w:val="24"/>
          <w:szCs w:val="24"/>
        </w:rPr>
        <w:t xml:space="preserve">1 </w:t>
      </w:r>
      <w:r w:rsidRPr="00BB108A">
        <w:rPr>
          <w:rFonts w:cs="Arial"/>
          <w:noProof/>
          <w:sz w:val="24"/>
          <w:szCs w:val="24"/>
        </w:rPr>
        <w:t xml:space="preserve">to this Direction. In addition to the Information Commissioner’s information gathering powers under Division 8 of </w:t>
      </w:r>
      <w:r w:rsidRPr="00937384">
        <w:rPr>
          <w:rFonts w:cs="Arial"/>
          <w:noProof/>
          <w:sz w:val="24"/>
          <w:szCs w:val="24"/>
        </w:rPr>
        <w:t>the</w:t>
      </w:r>
      <w:r w:rsidRPr="00BB108A">
        <w:rPr>
          <w:rFonts w:cs="Arial"/>
          <w:noProof/>
          <w:sz w:val="24"/>
          <w:szCs w:val="24"/>
        </w:rPr>
        <w:t xml:space="preserve"> FOI Act, the Information Commissioner is able to obtain any information from any person, and to make any inquiries, that are considered to be appropriate under s 55(2)(d) of the FOI Act. Therefore, when the Information Commissioner commences an IC review by issuing a notice</w:t>
      </w:r>
      <w:r w:rsidR="008E37D4" w:rsidRPr="00BB108A">
        <w:rPr>
          <w:rFonts w:cs="Arial"/>
          <w:noProof/>
          <w:sz w:val="24"/>
          <w:szCs w:val="24"/>
        </w:rPr>
        <w:t xml:space="preserve"> of </w:t>
      </w:r>
      <w:r w:rsidR="00BB6006" w:rsidRPr="00BB108A">
        <w:rPr>
          <w:rFonts w:cs="Arial"/>
          <w:noProof/>
          <w:sz w:val="24"/>
          <w:szCs w:val="24"/>
        </w:rPr>
        <w:t xml:space="preserve">IC </w:t>
      </w:r>
      <w:r w:rsidR="008E37D4" w:rsidRPr="00BB108A">
        <w:rPr>
          <w:rFonts w:cs="Arial"/>
          <w:noProof/>
          <w:sz w:val="24"/>
          <w:szCs w:val="24"/>
        </w:rPr>
        <w:t>review</w:t>
      </w:r>
      <w:r w:rsidRPr="00BB108A">
        <w:rPr>
          <w:rFonts w:cs="Arial"/>
          <w:noProof/>
          <w:sz w:val="24"/>
          <w:szCs w:val="24"/>
        </w:rPr>
        <w:t>, the Information Commissioner will also request relevant information and documents to progress the IC review.</w:t>
      </w:r>
    </w:p>
    <w:p w14:paraId="27A17346" w14:textId="78EB4222" w:rsidR="00AF5D91" w:rsidRPr="00BB108A" w:rsidRDefault="00AF5D91" w:rsidP="00AF5D91">
      <w:pPr>
        <w:pStyle w:val="NumberedParagraphs"/>
        <w:numPr>
          <w:ilvl w:val="1"/>
          <w:numId w:val="8"/>
        </w:numPr>
        <w:ind w:left="567" w:hanging="567"/>
        <w:rPr>
          <w:rFonts w:cs="Arial"/>
          <w:noProof/>
          <w:sz w:val="24"/>
          <w:szCs w:val="24"/>
        </w:rPr>
      </w:pPr>
      <w:r w:rsidRPr="00BB108A">
        <w:rPr>
          <w:rFonts w:cs="Arial"/>
          <w:noProof/>
          <w:sz w:val="24"/>
          <w:szCs w:val="24"/>
        </w:rPr>
        <w:lastRenderedPageBreak/>
        <w:t>Document production requirements may vary from case to case depending on the issues being considered (application of exemptions, searches, charges or practical refusal).</w:t>
      </w:r>
      <w:r w:rsidRPr="00BB108A">
        <w:rPr>
          <w:rStyle w:val="FootnoteReference"/>
          <w:rFonts w:cs="Arial"/>
          <w:noProof/>
          <w:sz w:val="24"/>
          <w:szCs w:val="24"/>
        </w:rPr>
        <w:footnoteReference w:id="6"/>
      </w:r>
      <w:r w:rsidRPr="00BB108A">
        <w:rPr>
          <w:rFonts w:cs="Arial"/>
          <w:noProof/>
          <w:sz w:val="24"/>
          <w:szCs w:val="24"/>
        </w:rPr>
        <w:t xml:space="preserve"> In relation to IC reviews involving the application of exemptions under the FOI Act, the Information Commissioner </w:t>
      </w:r>
      <w:r w:rsidR="005E57A8">
        <w:rPr>
          <w:rFonts w:cs="Arial"/>
          <w:noProof/>
          <w:sz w:val="24"/>
          <w:szCs w:val="24"/>
        </w:rPr>
        <w:t>will require</w:t>
      </w:r>
      <w:r w:rsidRPr="00BB108A">
        <w:rPr>
          <w:rFonts w:cs="Arial"/>
          <w:noProof/>
          <w:sz w:val="24"/>
          <w:szCs w:val="24"/>
        </w:rPr>
        <w:t xml:space="preserve"> the agency or minister to provide a marked up and unredacted copy of the documents at issue in electronic format</w:t>
      </w:r>
      <w:r w:rsidR="00D47F00">
        <w:rPr>
          <w:rFonts w:cs="Arial"/>
          <w:noProof/>
          <w:sz w:val="24"/>
          <w:szCs w:val="24"/>
        </w:rPr>
        <w:t xml:space="preserve"> and</w:t>
      </w:r>
      <w:r w:rsidRPr="00BB108A">
        <w:rPr>
          <w:rFonts w:cs="Arial"/>
          <w:noProof/>
          <w:sz w:val="24"/>
          <w:szCs w:val="24"/>
        </w:rPr>
        <w:t xml:space="preserve"> </w:t>
      </w:r>
      <w:r w:rsidR="00F15660">
        <w:rPr>
          <w:rFonts w:cs="Arial"/>
          <w:noProof/>
          <w:sz w:val="24"/>
          <w:szCs w:val="24"/>
        </w:rPr>
        <w:t>the</w:t>
      </w:r>
      <w:r w:rsidR="00B1226B">
        <w:rPr>
          <w:rFonts w:cs="Arial"/>
          <w:noProof/>
          <w:sz w:val="24"/>
          <w:szCs w:val="24"/>
        </w:rPr>
        <w:t xml:space="preserve"> </w:t>
      </w:r>
      <w:r w:rsidRPr="00BB108A">
        <w:rPr>
          <w:rFonts w:cs="Arial"/>
          <w:noProof/>
          <w:sz w:val="24"/>
          <w:szCs w:val="24"/>
        </w:rPr>
        <w:t xml:space="preserve">documents setting out </w:t>
      </w:r>
      <w:r w:rsidR="008416D1">
        <w:rPr>
          <w:rFonts w:cs="Arial"/>
          <w:noProof/>
          <w:sz w:val="24"/>
          <w:szCs w:val="24"/>
        </w:rPr>
        <w:t xml:space="preserve">any </w:t>
      </w:r>
      <w:r w:rsidRPr="00BB108A">
        <w:rPr>
          <w:rFonts w:cs="Arial"/>
          <w:noProof/>
          <w:sz w:val="24"/>
          <w:szCs w:val="24"/>
        </w:rPr>
        <w:t>relevant consultations</w:t>
      </w:r>
      <w:r w:rsidR="008416D1">
        <w:rPr>
          <w:rFonts w:cs="Arial"/>
          <w:noProof/>
          <w:sz w:val="24"/>
          <w:szCs w:val="24"/>
        </w:rPr>
        <w:t xml:space="preserve"> (for example, under ss </w:t>
      </w:r>
      <w:r w:rsidR="008C4CC6">
        <w:rPr>
          <w:rFonts w:cs="Arial"/>
          <w:noProof/>
          <w:sz w:val="24"/>
          <w:szCs w:val="24"/>
        </w:rPr>
        <w:t>26A, 27 or 27A of the FOI Act)</w:t>
      </w:r>
      <w:r w:rsidRPr="00BB108A">
        <w:rPr>
          <w:rFonts w:cs="Arial"/>
          <w:noProof/>
          <w:sz w:val="24"/>
          <w:szCs w:val="24"/>
        </w:rPr>
        <w:t>.</w:t>
      </w:r>
      <w:r w:rsidRPr="00BB108A">
        <w:rPr>
          <w:rStyle w:val="FootnoteReference"/>
          <w:rFonts w:cs="Arial"/>
          <w:noProof/>
          <w:sz w:val="24"/>
          <w:szCs w:val="24"/>
        </w:rPr>
        <w:footnoteReference w:id="7"/>
      </w:r>
    </w:p>
    <w:p w14:paraId="77D01C64" w14:textId="3480B84B" w:rsidR="00AF5D91" w:rsidRPr="00BB108A" w:rsidRDefault="00AF5D91" w:rsidP="00AF5D91">
      <w:pPr>
        <w:pStyle w:val="NumberedParagraphs"/>
        <w:numPr>
          <w:ilvl w:val="1"/>
          <w:numId w:val="8"/>
        </w:numPr>
        <w:ind w:left="567" w:hanging="567"/>
        <w:rPr>
          <w:rFonts w:cs="Arial"/>
          <w:noProof/>
          <w:sz w:val="24"/>
          <w:szCs w:val="24"/>
        </w:rPr>
      </w:pPr>
      <w:r w:rsidRPr="00BB108A">
        <w:rPr>
          <w:rFonts w:cs="Arial"/>
          <w:noProof/>
          <w:sz w:val="24"/>
          <w:szCs w:val="24"/>
        </w:rPr>
        <w:t xml:space="preserve">In providing the Information Commissioner </w:t>
      </w:r>
      <w:r w:rsidR="00D47F00">
        <w:rPr>
          <w:rFonts w:cs="Arial"/>
          <w:noProof/>
          <w:sz w:val="24"/>
          <w:szCs w:val="24"/>
        </w:rPr>
        <w:t xml:space="preserve">with </w:t>
      </w:r>
      <w:r w:rsidRPr="00BB108A">
        <w:rPr>
          <w:rFonts w:cs="Arial"/>
          <w:noProof/>
          <w:sz w:val="24"/>
          <w:szCs w:val="24"/>
        </w:rPr>
        <w:t>a marked up copy of relevant documents, agencies and ministers must ensure that all redactions pursuant to an exemption, or deletions on the basis of relevance pursuant to s 22(1)(a)(ii) of the FOI Act, are clearly marked with reference to the relevant provision of the FOI</w:t>
      </w:r>
      <w:r w:rsidRPr="00BB108A">
        <w:rPr>
          <w:rFonts w:cs="Arial"/>
          <w:sz w:val="24"/>
          <w:szCs w:val="24"/>
        </w:rPr>
        <w:t> </w:t>
      </w:r>
      <w:r w:rsidRPr="00BB108A">
        <w:rPr>
          <w:rFonts w:cs="Arial"/>
          <w:noProof/>
          <w:sz w:val="24"/>
          <w:szCs w:val="24"/>
        </w:rPr>
        <w:t>Act that the redactions or deletions are made under.</w:t>
      </w:r>
      <w:r w:rsidR="001F2698">
        <w:rPr>
          <w:rFonts w:cs="Arial"/>
          <w:noProof/>
          <w:sz w:val="24"/>
          <w:szCs w:val="24"/>
        </w:rPr>
        <w:t xml:space="preserve"> A schedule of marked up documents </w:t>
      </w:r>
      <w:r w:rsidR="005E57A8">
        <w:rPr>
          <w:rFonts w:cs="Arial"/>
          <w:noProof/>
          <w:sz w:val="24"/>
          <w:szCs w:val="24"/>
        </w:rPr>
        <w:t xml:space="preserve">must </w:t>
      </w:r>
      <w:r w:rsidR="001F2698">
        <w:rPr>
          <w:rFonts w:cs="Arial"/>
          <w:noProof/>
          <w:sz w:val="24"/>
          <w:szCs w:val="24"/>
        </w:rPr>
        <w:t>also be included</w:t>
      </w:r>
      <w:r w:rsidR="00954B64">
        <w:rPr>
          <w:rFonts w:cs="Arial"/>
          <w:noProof/>
          <w:sz w:val="24"/>
          <w:szCs w:val="24"/>
        </w:rPr>
        <w:t>.</w:t>
      </w:r>
    </w:p>
    <w:p w14:paraId="382FEADC" w14:textId="6A0FBA13" w:rsidR="00AF5D91" w:rsidRPr="00BB108A" w:rsidRDefault="00AF5D91" w:rsidP="00AF5D91">
      <w:pPr>
        <w:pStyle w:val="NumberedParagraphs"/>
        <w:numPr>
          <w:ilvl w:val="1"/>
          <w:numId w:val="8"/>
        </w:numPr>
        <w:ind w:left="567" w:hanging="567"/>
        <w:rPr>
          <w:rFonts w:cs="Arial"/>
          <w:noProof/>
          <w:sz w:val="24"/>
          <w:szCs w:val="24"/>
        </w:rPr>
      </w:pPr>
      <w:r w:rsidRPr="00BB108A">
        <w:rPr>
          <w:rFonts w:cs="Arial"/>
          <w:noProof/>
          <w:sz w:val="24"/>
          <w:szCs w:val="24"/>
        </w:rPr>
        <w:t>In IC reviews where an agency or minister claims that documents cannot be</w:t>
      </w:r>
      <w:r w:rsidR="00CA53A4">
        <w:rPr>
          <w:rFonts w:cs="Arial"/>
          <w:noProof/>
          <w:sz w:val="24"/>
          <w:szCs w:val="24"/>
        </w:rPr>
        <w:t xml:space="preserve"> found</w:t>
      </w:r>
      <w:r w:rsidRPr="00BB108A">
        <w:rPr>
          <w:rFonts w:cs="Arial"/>
          <w:noProof/>
          <w:sz w:val="24"/>
          <w:szCs w:val="24"/>
        </w:rPr>
        <w:t xml:space="preserve"> or do not exist, the Information Commissioner will require the agency or minister to provide evidence of the searches that have been undertaken to </w:t>
      </w:r>
      <w:r w:rsidR="00823EE6">
        <w:rPr>
          <w:rFonts w:cs="Arial"/>
          <w:noProof/>
          <w:sz w:val="24"/>
          <w:szCs w:val="24"/>
        </w:rPr>
        <w:t>find</w:t>
      </w:r>
      <w:r w:rsidRPr="00BB108A">
        <w:rPr>
          <w:rFonts w:cs="Arial"/>
          <w:noProof/>
          <w:sz w:val="24"/>
          <w:szCs w:val="24"/>
        </w:rPr>
        <w:t xml:space="preserve"> relevant documents.</w:t>
      </w:r>
      <w:r w:rsidRPr="00BB108A">
        <w:rPr>
          <w:rStyle w:val="FootnoteReference"/>
          <w:rFonts w:cs="Arial"/>
          <w:noProof/>
          <w:sz w:val="24"/>
          <w:szCs w:val="24"/>
        </w:rPr>
        <w:footnoteReference w:id="8"/>
      </w:r>
      <w:r w:rsidRPr="00BB108A">
        <w:rPr>
          <w:rFonts w:cs="Arial"/>
          <w:noProof/>
          <w:sz w:val="24"/>
          <w:szCs w:val="24"/>
        </w:rPr>
        <w:t xml:space="preserve"> </w:t>
      </w:r>
    </w:p>
    <w:p w14:paraId="2151C5C0" w14:textId="77777777" w:rsidR="00AF5D91" w:rsidRPr="00BB108A" w:rsidRDefault="00AF5D91" w:rsidP="00AF5D91">
      <w:pPr>
        <w:pStyle w:val="NumberedParagraphs"/>
        <w:numPr>
          <w:ilvl w:val="1"/>
          <w:numId w:val="8"/>
        </w:numPr>
        <w:ind w:left="567" w:hanging="567"/>
        <w:rPr>
          <w:rFonts w:cs="Arial"/>
          <w:noProof/>
          <w:sz w:val="24"/>
          <w:szCs w:val="24"/>
        </w:rPr>
      </w:pPr>
      <w:r w:rsidRPr="00BB108A">
        <w:rPr>
          <w:rFonts w:cs="Arial"/>
          <w:noProof/>
          <w:sz w:val="24"/>
          <w:szCs w:val="24"/>
        </w:rPr>
        <w:t xml:space="preserve">In IC reviews involving a charge or a practical refusal reason, the Information Commissioner may require the agency or minister to provide a </w:t>
      </w:r>
      <w:r w:rsidRPr="00BB108A">
        <w:rPr>
          <w:rFonts w:cs="Arial"/>
          <w:sz w:val="24"/>
          <w:szCs w:val="24"/>
        </w:rPr>
        <w:t>sufficiently</w:t>
      </w:r>
      <w:r w:rsidRPr="00BB108A">
        <w:rPr>
          <w:rFonts w:cs="Arial"/>
          <w:noProof/>
          <w:sz w:val="24"/>
          <w:szCs w:val="24"/>
        </w:rPr>
        <w:t xml:space="preserve"> representative sample of documents considered to be within the scope of the request.</w:t>
      </w:r>
      <w:r w:rsidRPr="00BB108A">
        <w:rPr>
          <w:rStyle w:val="FootnoteReference"/>
          <w:rFonts w:cs="Arial"/>
          <w:noProof/>
          <w:sz w:val="24"/>
          <w:szCs w:val="24"/>
        </w:rPr>
        <w:footnoteReference w:id="9"/>
      </w:r>
      <w:r w:rsidRPr="00BB108A">
        <w:rPr>
          <w:rFonts w:cs="Arial"/>
          <w:noProof/>
          <w:sz w:val="24"/>
          <w:szCs w:val="24"/>
        </w:rPr>
        <w:t xml:space="preserve"> </w:t>
      </w:r>
    </w:p>
    <w:p w14:paraId="591C29B2" w14:textId="5115281D" w:rsidR="00AF5D91" w:rsidRPr="00BB108A" w:rsidRDefault="00AF5D91" w:rsidP="0015287B">
      <w:pPr>
        <w:pStyle w:val="NumberedParagraphs"/>
        <w:numPr>
          <w:ilvl w:val="1"/>
          <w:numId w:val="8"/>
        </w:numPr>
        <w:ind w:left="567" w:hanging="567"/>
        <w:rPr>
          <w:rFonts w:cs="Arial"/>
          <w:noProof/>
          <w:sz w:val="24"/>
          <w:szCs w:val="24"/>
        </w:rPr>
      </w:pPr>
      <w:r w:rsidRPr="00BB108A">
        <w:rPr>
          <w:rFonts w:cs="Arial"/>
          <w:noProof/>
          <w:sz w:val="24"/>
          <w:szCs w:val="24"/>
        </w:rPr>
        <w:t xml:space="preserve">Agencies and ministers must provide </w:t>
      </w:r>
      <w:r w:rsidR="00870753">
        <w:rPr>
          <w:rFonts w:cs="Arial"/>
          <w:noProof/>
          <w:sz w:val="24"/>
          <w:szCs w:val="24"/>
        </w:rPr>
        <w:t>their r</w:t>
      </w:r>
      <w:r w:rsidRPr="00BB108A">
        <w:rPr>
          <w:rFonts w:cs="Arial"/>
          <w:noProof/>
          <w:sz w:val="24"/>
          <w:szCs w:val="24"/>
        </w:rPr>
        <w:t>esponse within th</w:t>
      </w:r>
      <w:r w:rsidR="000D7E75">
        <w:rPr>
          <w:rFonts w:cs="Arial"/>
          <w:noProof/>
          <w:sz w:val="24"/>
          <w:szCs w:val="24"/>
        </w:rPr>
        <w:t xml:space="preserve">e timeframe </w:t>
      </w:r>
      <w:r w:rsidR="00870753">
        <w:rPr>
          <w:rFonts w:cs="Arial"/>
          <w:noProof/>
          <w:sz w:val="24"/>
          <w:szCs w:val="24"/>
        </w:rPr>
        <w:t xml:space="preserve">set out in the notice, </w:t>
      </w:r>
      <w:r w:rsidRPr="00BB108A">
        <w:rPr>
          <w:rFonts w:cs="Arial"/>
          <w:noProof/>
          <w:sz w:val="24"/>
          <w:szCs w:val="24"/>
        </w:rPr>
        <w:t xml:space="preserve">unless an extension of time has been sought and granted. </w:t>
      </w:r>
      <w:r w:rsidR="00700746">
        <w:rPr>
          <w:rFonts w:cs="Arial"/>
          <w:noProof/>
          <w:sz w:val="24"/>
          <w:szCs w:val="24"/>
        </w:rPr>
        <w:t>However a</w:t>
      </w:r>
      <w:r w:rsidR="00073A62">
        <w:rPr>
          <w:rFonts w:cs="Arial"/>
          <w:noProof/>
          <w:sz w:val="24"/>
          <w:szCs w:val="24"/>
        </w:rPr>
        <w:t xml:space="preserve">s noted at </w:t>
      </w:r>
      <w:hyperlink w:anchor="_Response_to_s" w:history="1">
        <w:r w:rsidR="00073A62" w:rsidRPr="000A1E8C">
          <w:rPr>
            <w:rStyle w:val="Hyperlink"/>
            <w:rFonts w:cs="Arial"/>
            <w:noProof/>
            <w:sz w:val="24"/>
            <w:szCs w:val="24"/>
          </w:rPr>
          <w:t>[4.4]</w:t>
        </w:r>
      </w:hyperlink>
      <w:r w:rsidR="00700746">
        <w:rPr>
          <w:rFonts w:cs="Arial"/>
          <w:noProof/>
          <w:sz w:val="24"/>
          <w:szCs w:val="24"/>
        </w:rPr>
        <w:t>,</w:t>
      </w:r>
      <w:r w:rsidR="00073A62">
        <w:rPr>
          <w:rFonts w:cs="Arial"/>
          <w:noProof/>
          <w:sz w:val="24"/>
          <w:szCs w:val="24"/>
        </w:rPr>
        <w:t xml:space="preserve"> the </w:t>
      </w:r>
      <w:r w:rsidR="00700746">
        <w:rPr>
          <w:rFonts w:cs="Arial"/>
          <w:noProof/>
          <w:sz w:val="24"/>
          <w:szCs w:val="24"/>
        </w:rPr>
        <w:t xml:space="preserve">Information Commissioner considers that it will </w:t>
      </w:r>
      <w:r w:rsidR="00700746" w:rsidRPr="00D2511A">
        <w:rPr>
          <w:rFonts w:cs="Arial"/>
          <w:noProof/>
          <w:sz w:val="24"/>
          <w:szCs w:val="24"/>
        </w:rPr>
        <w:t xml:space="preserve">only be in extenuating circumstances that any further extension </w:t>
      </w:r>
      <w:r w:rsidR="00700746">
        <w:rPr>
          <w:rFonts w:cs="Arial"/>
          <w:noProof/>
          <w:sz w:val="24"/>
          <w:szCs w:val="24"/>
        </w:rPr>
        <w:t xml:space="preserve">to time </w:t>
      </w:r>
      <w:r w:rsidR="00700746" w:rsidRPr="00D2511A">
        <w:rPr>
          <w:rFonts w:cs="Arial"/>
          <w:noProof/>
          <w:sz w:val="24"/>
          <w:szCs w:val="24"/>
        </w:rPr>
        <w:t>will be granted</w:t>
      </w:r>
      <w:r w:rsidR="009165B3">
        <w:rPr>
          <w:rFonts w:cs="Arial"/>
          <w:noProof/>
          <w:sz w:val="24"/>
          <w:szCs w:val="24"/>
        </w:rPr>
        <w:t xml:space="preserve">. </w:t>
      </w:r>
      <w:r w:rsidRPr="00BB108A">
        <w:rPr>
          <w:rFonts w:cs="Arial"/>
          <w:noProof/>
          <w:sz w:val="24"/>
          <w:szCs w:val="24"/>
        </w:rPr>
        <w:t>If an agency or minister requires an extension of time to respond to a notice</w:t>
      </w:r>
      <w:r w:rsidR="008E37D4" w:rsidRPr="00BB108A">
        <w:rPr>
          <w:rFonts w:cs="Arial"/>
          <w:noProof/>
          <w:sz w:val="24"/>
          <w:szCs w:val="24"/>
        </w:rPr>
        <w:t xml:space="preserve"> of </w:t>
      </w:r>
      <w:r w:rsidR="00BB6006" w:rsidRPr="00BB108A">
        <w:rPr>
          <w:rFonts w:cs="Arial"/>
          <w:noProof/>
          <w:sz w:val="24"/>
          <w:szCs w:val="24"/>
        </w:rPr>
        <w:t xml:space="preserve">IC </w:t>
      </w:r>
      <w:r w:rsidR="008E37D4" w:rsidRPr="00BB108A">
        <w:rPr>
          <w:rFonts w:cs="Arial"/>
          <w:noProof/>
          <w:sz w:val="24"/>
          <w:szCs w:val="24"/>
        </w:rPr>
        <w:t>review</w:t>
      </w:r>
      <w:r w:rsidRPr="00BB108A">
        <w:rPr>
          <w:rFonts w:cs="Arial"/>
          <w:noProof/>
          <w:sz w:val="24"/>
          <w:szCs w:val="24"/>
        </w:rPr>
        <w:t>, the agency or minister must make a request in writing to the Information Commissioner with supporting evidence of the need for the extension prior to the due date.</w:t>
      </w:r>
    </w:p>
    <w:p w14:paraId="28786E6D" w14:textId="33B0C10B" w:rsidR="00AF5D91" w:rsidRPr="00BB108A" w:rsidRDefault="00AF5D91" w:rsidP="00AF5D91">
      <w:pPr>
        <w:pStyle w:val="NumberedParagraphs"/>
        <w:numPr>
          <w:ilvl w:val="1"/>
          <w:numId w:val="8"/>
        </w:numPr>
        <w:ind w:left="567" w:hanging="567"/>
        <w:rPr>
          <w:rFonts w:cs="Arial"/>
          <w:noProof/>
          <w:sz w:val="24"/>
          <w:szCs w:val="24"/>
        </w:rPr>
      </w:pPr>
      <w:r w:rsidRPr="00BB108A">
        <w:rPr>
          <w:rFonts w:cs="Arial"/>
          <w:noProof/>
          <w:sz w:val="24"/>
          <w:szCs w:val="24"/>
        </w:rPr>
        <w:t xml:space="preserve">Where an agency or minister fails to provide information and documents within the initial or extended timeframe, or requests another extension, the Information Commissioner </w:t>
      </w:r>
      <w:r w:rsidR="008E37D4" w:rsidRPr="00BB108A">
        <w:rPr>
          <w:rFonts w:cs="Arial"/>
          <w:noProof/>
          <w:sz w:val="24"/>
          <w:szCs w:val="24"/>
        </w:rPr>
        <w:t xml:space="preserve">may </w:t>
      </w:r>
      <w:r w:rsidRPr="00BB108A">
        <w:rPr>
          <w:rFonts w:cs="Arial"/>
          <w:noProof/>
          <w:sz w:val="24"/>
          <w:szCs w:val="24"/>
        </w:rPr>
        <w:t>proceed to require the provision of information and the production of documents pursuant to s</w:t>
      </w:r>
      <w:r w:rsidRPr="00BB108A">
        <w:rPr>
          <w:rFonts w:cs="Arial"/>
          <w:sz w:val="24"/>
          <w:szCs w:val="24"/>
        </w:rPr>
        <w:t> </w:t>
      </w:r>
      <w:r w:rsidRPr="00BB108A">
        <w:rPr>
          <w:rFonts w:cs="Arial"/>
          <w:noProof/>
          <w:sz w:val="24"/>
          <w:szCs w:val="24"/>
        </w:rPr>
        <w:t xml:space="preserve">55R of the FOI Act (discussed </w:t>
      </w:r>
      <w:r w:rsidR="000703C0">
        <w:rPr>
          <w:rFonts w:cs="Arial"/>
          <w:noProof/>
          <w:sz w:val="24"/>
          <w:szCs w:val="24"/>
        </w:rPr>
        <w:t>at</w:t>
      </w:r>
      <w:r w:rsidRPr="00BB108A">
        <w:rPr>
          <w:rFonts w:cs="Arial"/>
          <w:noProof/>
          <w:sz w:val="24"/>
          <w:szCs w:val="24"/>
        </w:rPr>
        <w:t xml:space="preserve"> Annexure </w:t>
      </w:r>
      <w:r w:rsidR="003A08C2">
        <w:rPr>
          <w:rFonts w:cs="Arial"/>
          <w:noProof/>
          <w:sz w:val="24"/>
          <w:szCs w:val="24"/>
        </w:rPr>
        <w:t xml:space="preserve">1 </w:t>
      </w:r>
      <w:r w:rsidRPr="00BB108A">
        <w:rPr>
          <w:rFonts w:cs="Arial"/>
          <w:noProof/>
          <w:sz w:val="24"/>
          <w:szCs w:val="24"/>
        </w:rPr>
        <w:t xml:space="preserve">to this Direction). </w:t>
      </w:r>
    </w:p>
    <w:p w14:paraId="2F31207E" w14:textId="4ADD240D" w:rsidR="00AF5D91" w:rsidRPr="00937E7B" w:rsidRDefault="00AF5D91" w:rsidP="00937E7B">
      <w:pPr>
        <w:pStyle w:val="Heading2"/>
        <w:spacing w:before="120"/>
        <w:rPr>
          <w:rFonts w:asciiTheme="minorHAnsi" w:hAnsiTheme="minorHAnsi" w:cstheme="minorHAnsi"/>
          <w:i/>
          <w:iCs/>
          <w:szCs w:val="24"/>
        </w:rPr>
      </w:pPr>
      <w:bookmarkStart w:id="23" w:name="_Toc133594155"/>
      <w:r w:rsidRPr="00937E7B">
        <w:rPr>
          <w:rFonts w:asciiTheme="minorHAnsi" w:hAnsiTheme="minorHAnsi" w:cstheme="minorHAnsi"/>
          <w:i/>
          <w:iCs/>
          <w:szCs w:val="24"/>
        </w:rPr>
        <w:t>Inspection of documents</w:t>
      </w:r>
      <w:bookmarkEnd w:id="23"/>
    </w:p>
    <w:p w14:paraId="0683175E" w14:textId="294A9285" w:rsidR="00CA53A4" w:rsidRPr="00BB108A" w:rsidRDefault="00CA53A4" w:rsidP="00CA53A4">
      <w:pPr>
        <w:pStyle w:val="NumberedParagraphs"/>
        <w:numPr>
          <w:ilvl w:val="1"/>
          <w:numId w:val="8"/>
        </w:numPr>
        <w:ind w:left="567" w:hanging="567"/>
        <w:rPr>
          <w:rFonts w:cs="Arial"/>
          <w:noProof/>
          <w:sz w:val="24"/>
          <w:szCs w:val="24"/>
        </w:rPr>
      </w:pPr>
      <w:r w:rsidRPr="00BB108A">
        <w:rPr>
          <w:rFonts w:cs="Arial"/>
          <w:noProof/>
          <w:sz w:val="24"/>
          <w:szCs w:val="24"/>
        </w:rPr>
        <w:t xml:space="preserve">Inspection of </w:t>
      </w:r>
      <w:r>
        <w:rPr>
          <w:rFonts w:cs="Arial"/>
          <w:noProof/>
          <w:sz w:val="24"/>
          <w:szCs w:val="24"/>
        </w:rPr>
        <w:t xml:space="preserve">the </w:t>
      </w:r>
      <w:r w:rsidRPr="00BB108A">
        <w:rPr>
          <w:rFonts w:cs="Arial"/>
          <w:noProof/>
          <w:sz w:val="24"/>
          <w:szCs w:val="24"/>
        </w:rPr>
        <w:t xml:space="preserve">documents at issue by the Information Commissioner in response to a request for production will only be considered in very limited situations where the </w:t>
      </w:r>
      <w:r w:rsidRPr="00BB108A">
        <w:rPr>
          <w:rFonts w:cs="Arial"/>
          <w:noProof/>
          <w:sz w:val="24"/>
          <w:szCs w:val="24"/>
        </w:rPr>
        <w:lastRenderedPageBreak/>
        <w:t xml:space="preserve">agency or minister can demonstrate that </w:t>
      </w:r>
      <w:r w:rsidR="002C2D74">
        <w:rPr>
          <w:rFonts w:cs="Arial"/>
          <w:noProof/>
          <w:sz w:val="24"/>
          <w:szCs w:val="24"/>
        </w:rPr>
        <w:t xml:space="preserve">the </w:t>
      </w:r>
      <w:r w:rsidRPr="00BB108A">
        <w:rPr>
          <w:rFonts w:cs="Arial"/>
          <w:noProof/>
          <w:sz w:val="24"/>
          <w:szCs w:val="24"/>
        </w:rPr>
        <w:t xml:space="preserve">circumstances warrant inspection rather than the direct production of copies of the marked up documents. </w:t>
      </w:r>
    </w:p>
    <w:p w14:paraId="5C775507" w14:textId="6D9A095D" w:rsidR="00AF5D91" w:rsidRPr="00BB108A" w:rsidRDefault="00AF5D91" w:rsidP="00AF5D91">
      <w:pPr>
        <w:pStyle w:val="NumberedParagraphs"/>
        <w:numPr>
          <w:ilvl w:val="1"/>
          <w:numId w:val="8"/>
        </w:numPr>
        <w:ind w:left="567" w:hanging="567"/>
        <w:rPr>
          <w:rFonts w:cs="Arial"/>
          <w:noProof/>
          <w:sz w:val="24"/>
          <w:szCs w:val="24"/>
        </w:rPr>
      </w:pPr>
      <w:r w:rsidRPr="00BB108A">
        <w:rPr>
          <w:rFonts w:cs="Arial"/>
          <w:noProof/>
          <w:sz w:val="24"/>
          <w:szCs w:val="24"/>
        </w:rPr>
        <w:t xml:space="preserve">What constitutes </w:t>
      </w:r>
      <w:r w:rsidR="002C2D74">
        <w:rPr>
          <w:rFonts w:cs="Arial"/>
          <w:noProof/>
          <w:sz w:val="24"/>
          <w:szCs w:val="24"/>
        </w:rPr>
        <w:t xml:space="preserve">these </w:t>
      </w:r>
      <w:r w:rsidR="001D1789">
        <w:rPr>
          <w:rFonts w:cs="Arial"/>
          <w:noProof/>
          <w:sz w:val="24"/>
          <w:szCs w:val="24"/>
        </w:rPr>
        <w:t xml:space="preserve">very </w:t>
      </w:r>
      <w:r w:rsidR="002C2D74">
        <w:rPr>
          <w:rFonts w:cs="Arial"/>
          <w:noProof/>
          <w:sz w:val="24"/>
          <w:szCs w:val="24"/>
        </w:rPr>
        <w:t>limited</w:t>
      </w:r>
      <w:r w:rsidRPr="00BB108A">
        <w:rPr>
          <w:rFonts w:cs="Arial"/>
          <w:noProof/>
          <w:sz w:val="24"/>
          <w:szCs w:val="24"/>
        </w:rPr>
        <w:t xml:space="preserve"> circumstances is not prescriptive and will be determined on a case</w:t>
      </w:r>
      <w:r w:rsidR="00DF492A">
        <w:rPr>
          <w:rFonts w:cs="Arial"/>
          <w:noProof/>
          <w:sz w:val="24"/>
          <w:szCs w:val="24"/>
        </w:rPr>
        <w:t>-</w:t>
      </w:r>
      <w:r w:rsidRPr="00BB108A">
        <w:rPr>
          <w:rFonts w:cs="Arial"/>
          <w:noProof/>
          <w:sz w:val="24"/>
          <w:szCs w:val="24"/>
        </w:rPr>
        <w:t>by</w:t>
      </w:r>
      <w:r w:rsidR="00DF492A">
        <w:rPr>
          <w:rFonts w:cs="Arial"/>
          <w:noProof/>
          <w:sz w:val="24"/>
          <w:szCs w:val="24"/>
        </w:rPr>
        <w:t>-</w:t>
      </w:r>
      <w:r w:rsidRPr="00BB108A">
        <w:rPr>
          <w:rFonts w:cs="Arial"/>
          <w:noProof/>
          <w:sz w:val="24"/>
          <w:szCs w:val="24"/>
        </w:rPr>
        <w:t xml:space="preserve">case basis. The onus is on the requesting </w:t>
      </w:r>
      <w:r w:rsidRPr="00BB108A">
        <w:rPr>
          <w:rFonts w:cs="Arial"/>
          <w:sz w:val="24"/>
          <w:szCs w:val="24"/>
        </w:rPr>
        <w:t>agency</w:t>
      </w:r>
      <w:r w:rsidRPr="00BB108A">
        <w:rPr>
          <w:rFonts w:cs="Arial"/>
          <w:noProof/>
          <w:sz w:val="24"/>
          <w:szCs w:val="24"/>
        </w:rPr>
        <w:t xml:space="preserve"> or minister to justify that circumstances exist t</w:t>
      </w:r>
      <w:r w:rsidR="00CF0A36">
        <w:rPr>
          <w:rFonts w:cs="Arial"/>
          <w:noProof/>
          <w:sz w:val="24"/>
          <w:szCs w:val="24"/>
        </w:rPr>
        <w:t>hat</w:t>
      </w:r>
      <w:r w:rsidRPr="00BB108A">
        <w:rPr>
          <w:rFonts w:cs="Arial"/>
          <w:noProof/>
          <w:sz w:val="24"/>
          <w:szCs w:val="24"/>
        </w:rPr>
        <w:t xml:space="preserve"> warrant inspection. </w:t>
      </w:r>
    </w:p>
    <w:p w14:paraId="6905C967" w14:textId="7B9F4BBB" w:rsidR="00AF5D91" w:rsidRPr="00BB108A" w:rsidRDefault="00AF5D91" w:rsidP="00AF5D91">
      <w:pPr>
        <w:pStyle w:val="NumberedParagraphs"/>
        <w:numPr>
          <w:ilvl w:val="1"/>
          <w:numId w:val="8"/>
        </w:numPr>
        <w:ind w:left="567" w:hanging="567"/>
        <w:rPr>
          <w:rFonts w:cs="Arial"/>
          <w:noProof/>
          <w:sz w:val="24"/>
          <w:szCs w:val="24"/>
        </w:rPr>
      </w:pPr>
      <w:r w:rsidRPr="00BB108A">
        <w:rPr>
          <w:rFonts w:cs="Arial"/>
          <w:noProof/>
          <w:sz w:val="24"/>
          <w:szCs w:val="24"/>
        </w:rPr>
        <w:t xml:space="preserve">If an agency or minister is of the view that there are circumstances </w:t>
      </w:r>
      <w:r w:rsidR="00DC1D1B">
        <w:rPr>
          <w:rFonts w:cs="Arial"/>
          <w:noProof/>
          <w:sz w:val="24"/>
          <w:szCs w:val="24"/>
        </w:rPr>
        <w:t>that</w:t>
      </w:r>
      <w:r w:rsidRPr="00BB108A">
        <w:rPr>
          <w:rFonts w:cs="Arial"/>
          <w:noProof/>
          <w:sz w:val="24"/>
          <w:szCs w:val="24"/>
        </w:rPr>
        <w:t xml:space="preserve"> justify inspection, the Information Commi</w:t>
      </w:r>
      <w:r w:rsidR="00855448">
        <w:rPr>
          <w:rFonts w:cs="Arial"/>
          <w:noProof/>
          <w:sz w:val="24"/>
          <w:szCs w:val="24"/>
        </w:rPr>
        <w:t>s</w:t>
      </w:r>
      <w:r w:rsidRPr="00BB108A">
        <w:rPr>
          <w:rFonts w:cs="Arial"/>
          <w:noProof/>
          <w:sz w:val="24"/>
          <w:szCs w:val="24"/>
        </w:rPr>
        <w:t xml:space="preserve">sioner </w:t>
      </w:r>
      <w:r w:rsidR="00054ABA">
        <w:rPr>
          <w:rFonts w:cs="Arial"/>
          <w:noProof/>
          <w:sz w:val="24"/>
          <w:szCs w:val="24"/>
        </w:rPr>
        <w:t xml:space="preserve">will </w:t>
      </w:r>
      <w:r w:rsidRPr="00BB108A">
        <w:rPr>
          <w:rFonts w:cs="Arial"/>
          <w:noProof/>
          <w:sz w:val="24"/>
          <w:szCs w:val="24"/>
        </w:rPr>
        <w:t xml:space="preserve">require the agency or minister to provide a written request for inspection together with supporting reasons prior to the due date in the </w:t>
      </w:r>
      <w:r w:rsidR="00B359CE">
        <w:rPr>
          <w:rFonts w:cs="Arial"/>
          <w:noProof/>
          <w:sz w:val="24"/>
          <w:szCs w:val="24"/>
        </w:rPr>
        <w:t xml:space="preserve">s 54Z </w:t>
      </w:r>
      <w:r w:rsidRPr="00BB108A">
        <w:rPr>
          <w:rFonts w:cs="Arial"/>
          <w:noProof/>
          <w:sz w:val="24"/>
          <w:szCs w:val="24"/>
        </w:rPr>
        <w:t>notice</w:t>
      </w:r>
      <w:r w:rsidR="00D938FE" w:rsidRPr="00BB108A">
        <w:rPr>
          <w:rFonts w:cs="Arial"/>
          <w:noProof/>
          <w:sz w:val="24"/>
          <w:szCs w:val="24"/>
        </w:rPr>
        <w:t xml:space="preserve"> of </w:t>
      </w:r>
      <w:r w:rsidR="00BB6006" w:rsidRPr="00BB108A">
        <w:rPr>
          <w:rFonts w:cs="Arial"/>
          <w:noProof/>
          <w:sz w:val="24"/>
          <w:szCs w:val="24"/>
        </w:rPr>
        <w:t xml:space="preserve">IC </w:t>
      </w:r>
      <w:r w:rsidR="00D938FE" w:rsidRPr="00BB108A">
        <w:rPr>
          <w:rFonts w:cs="Arial"/>
          <w:noProof/>
          <w:sz w:val="24"/>
          <w:szCs w:val="24"/>
        </w:rPr>
        <w:t>review</w:t>
      </w:r>
      <w:r w:rsidRPr="00BB108A">
        <w:rPr>
          <w:rFonts w:cs="Arial"/>
          <w:noProof/>
          <w:sz w:val="24"/>
          <w:szCs w:val="24"/>
        </w:rPr>
        <w:t>.</w:t>
      </w:r>
    </w:p>
    <w:p w14:paraId="1E0C68C9" w14:textId="2D48B8BE" w:rsidR="00AF5D91" w:rsidRPr="00BB108A" w:rsidRDefault="00AF5D91" w:rsidP="00AF5D91">
      <w:pPr>
        <w:pStyle w:val="NumberedParagraphs"/>
        <w:numPr>
          <w:ilvl w:val="1"/>
          <w:numId w:val="8"/>
        </w:numPr>
        <w:ind w:left="567" w:hanging="567"/>
        <w:rPr>
          <w:rFonts w:cs="Arial"/>
          <w:noProof/>
          <w:sz w:val="24"/>
          <w:szCs w:val="24"/>
        </w:rPr>
      </w:pPr>
      <w:r w:rsidRPr="00BB108A">
        <w:rPr>
          <w:rFonts w:cs="Arial"/>
          <w:noProof/>
          <w:sz w:val="24"/>
          <w:szCs w:val="24"/>
        </w:rPr>
        <w:t>The Information Commissioner considers that inspection will not be warranted where the documents at issue are subject to conditional exemptions. The Information Commissioner considers that inspection may be appropriate in some circumstances where the documents at issue are subject to a national security, Cabinet or Parliamentary Budget Office exemption claim (ss 33, 34 and 45A of the FOI Act). However, the requesting agency or minister must satisfy the Information Commissioner that the circumstances warrant inspection.</w:t>
      </w:r>
      <w:r w:rsidRPr="00BB108A">
        <w:rPr>
          <w:rStyle w:val="FootnoteReference"/>
          <w:rFonts w:cs="Arial"/>
          <w:noProof/>
          <w:sz w:val="24"/>
          <w:szCs w:val="24"/>
        </w:rPr>
        <w:footnoteReference w:id="10"/>
      </w:r>
    </w:p>
    <w:p w14:paraId="5D1C9DDE" w14:textId="3C4C94FC" w:rsidR="00AF5D91" w:rsidRPr="00BB108A" w:rsidRDefault="00AF5D91" w:rsidP="00AF5D91">
      <w:pPr>
        <w:pStyle w:val="NumberedParagraphs"/>
        <w:numPr>
          <w:ilvl w:val="1"/>
          <w:numId w:val="8"/>
        </w:numPr>
        <w:ind w:left="567" w:hanging="567"/>
        <w:rPr>
          <w:rFonts w:cs="Arial"/>
          <w:noProof/>
          <w:sz w:val="24"/>
          <w:szCs w:val="24"/>
        </w:rPr>
      </w:pPr>
      <w:r w:rsidRPr="00BB108A">
        <w:rPr>
          <w:rFonts w:cs="Arial"/>
          <w:noProof/>
          <w:sz w:val="24"/>
          <w:szCs w:val="24"/>
        </w:rPr>
        <w:t>If the Information Commissioner agrees to an agency</w:t>
      </w:r>
      <w:r w:rsidR="000D2185">
        <w:rPr>
          <w:rFonts w:cs="Arial"/>
          <w:noProof/>
          <w:sz w:val="24"/>
          <w:szCs w:val="24"/>
        </w:rPr>
        <w:t>’s</w:t>
      </w:r>
      <w:r w:rsidRPr="00BB108A">
        <w:rPr>
          <w:rFonts w:cs="Arial"/>
          <w:noProof/>
          <w:sz w:val="24"/>
          <w:szCs w:val="24"/>
        </w:rPr>
        <w:t xml:space="preserve"> or minister’s request for inspection, the agency or minister will be required to undertake all necessary arrangements to facilitate the inspection. Unless otherwise agreed</w:t>
      </w:r>
      <w:r w:rsidR="00391AA7">
        <w:rPr>
          <w:rFonts w:cs="Arial"/>
          <w:noProof/>
          <w:sz w:val="24"/>
          <w:szCs w:val="24"/>
        </w:rPr>
        <w:t>,</w:t>
      </w:r>
      <w:r w:rsidRPr="00BB108A">
        <w:rPr>
          <w:rFonts w:cs="Arial"/>
          <w:noProof/>
          <w:sz w:val="24"/>
          <w:szCs w:val="24"/>
        </w:rPr>
        <w:t xml:space="preserve"> this will occur at the Information Commissioner’s office. </w:t>
      </w:r>
    </w:p>
    <w:p w14:paraId="1BC6159A" w14:textId="2F6B97D1" w:rsidR="00AF5D91" w:rsidRPr="008F7820" w:rsidRDefault="00405DF9" w:rsidP="00937E7B">
      <w:pPr>
        <w:pStyle w:val="Heading3"/>
        <w:numPr>
          <w:ilvl w:val="0"/>
          <w:numId w:val="8"/>
        </w:numPr>
        <w:spacing w:before="240" w:after="160"/>
        <w:ind w:left="567" w:hanging="567"/>
        <w:rPr>
          <w:rFonts w:asciiTheme="minorHAnsi" w:hAnsiTheme="minorHAnsi" w:cs="Arial"/>
          <w:noProof/>
          <w:sz w:val="28"/>
          <w:szCs w:val="28"/>
        </w:rPr>
      </w:pPr>
      <w:bookmarkStart w:id="24" w:name="_Toc132031246"/>
      <w:bookmarkStart w:id="25" w:name="_Toc132031572"/>
      <w:bookmarkStart w:id="26" w:name="_Toc132031631"/>
      <w:bookmarkStart w:id="27" w:name="_Toc132031778"/>
      <w:bookmarkStart w:id="28" w:name="_Toc132031832"/>
      <w:bookmarkStart w:id="29" w:name="_Toc132103887"/>
      <w:bookmarkStart w:id="30" w:name="_Toc132274516"/>
      <w:bookmarkStart w:id="31" w:name="_Toc132274938"/>
      <w:bookmarkStart w:id="32" w:name="_Toc132279278"/>
      <w:bookmarkStart w:id="33" w:name="_Toc132288926"/>
      <w:bookmarkStart w:id="34" w:name="_Toc132289696"/>
      <w:bookmarkStart w:id="35" w:name="_Toc132031247"/>
      <w:bookmarkStart w:id="36" w:name="_Toc132031573"/>
      <w:bookmarkStart w:id="37" w:name="_Toc132031632"/>
      <w:bookmarkStart w:id="38" w:name="_Toc132031779"/>
      <w:bookmarkStart w:id="39" w:name="_Toc132031833"/>
      <w:bookmarkStart w:id="40" w:name="_Toc132103888"/>
      <w:bookmarkStart w:id="41" w:name="_Toc132274517"/>
      <w:bookmarkStart w:id="42" w:name="_Toc132274939"/>
      <w:bookmarkStart w:id="43" w:name="_Toc132279279"/>
      <w:bookmarkStart w:id="44" w:name="_Toc132288927"/>
      <w:bookmarkStart w:id="45" w:name="_Toc132289697"/>
      <w:bookmarkStart w:id="46" w:name="_Toc132031248"/>
      <w:bookmarkStart w:id="47" w:name="_Toc132031574"/>
      <w:bookmarkStart w:id="48" w:name="_Toc132031633"/>
      <w:bookmarkStart w:id="49" w:name="_Toc132031780"/>
      <w:bookmarkStart w:id="50" w:name="_Toc132031834"/>
      <w:bookmarkStart w:id="51" w:name="_Toc132103889"/>
      <w:bookmarkStart w:id="52" w:name="_Toc132274518"/>
      <w:bookmarkStart w:id="53" w:name="_Toc132274940"/>
      <w:bookmarkStart w:id="54" w:name="_Toc132279280"/>
      <w:bookmarkStart w:id="55" w:name="_Toc132288928"/>
      <w:bookmarkStart w:id="56" w:name="_Toc132289698"/>
      <w:bookmarkStart w:id="57" w:name="_Toc132031249"/>
      <w:bookmarkStart w:id="58" w:name="_Toc132031575"/>
      <w:bookmarkStart w:id="59" w:name="_Toc132031634"/>
      <w:bookmarkStart w:id="60" w:name="_Toc132031781"/>
      <w:bookmarkStart w:id="61" w:name="_Toc132031835"/>
      <w:bookmarkStart w:id="62" w:name="_Toc132103890"/>
      <w:bookmarkStart w:id="63" w:name="_Toc132274519"/>
      <w:bookmarkStart w:id="64" w:name="_Toc132274941"/>
      <w:bookmarkStart w:id="65" w:name="_Toc132279281"/>
      <w:bookmarkStart w:id="66" w:name="_Toc132288929"/>
      <w:bookmarkStart w:id="67" w:name="_Toc132289699"/>
      <w:bookmarkStart w:id="68" w:name="_Toc132031250"/>
      <w:bookmarkStart w:id="69" w:name="_Toc132031576"/>
      <w:bookmarkStart w:id="70" w:name="_Toc132031635"/>
      <w:bookmarkStart w:id="71" w:name="_Toc132031782"/>
      <w:bookmarkStart w:id="72" w:name="_Toc132031836"/>
      <w:bookmarkStart w:id="73" w:name="_Toc132103891"/>
      <w:bookmarkStart w:id="74" w:name="_Toc132274520"/>
      <w:bookmarkStart w:id="75" w:name="_Toc132274942"/>
      <w:bookmarkStart w:id="76" w:name="_Toc132279282"/>
      <w:bookmarkStart w:id="77" w:name="_Toc132288930"/>
      <w:bookmarkStart w:id="78" w:name="_Toc132289700"/>
      <w:bookmarkStart w:id="79" w:name="_Toc132031251"/>
      <w:bookmarkStart w:id="80" w:name="_Toc132031577"/>
      <w:bookmarkStart w:id="81" w:name="_Toc132031636"/>
      <w:bookmarkStart w:id="82" w:name="_Toc132031783"/>
      <w:bookmarkStart w:id="83" w:name="_Toc132031837"/>
      <w:bookmarkStart w:id="84" w:name="_Toc132103892"/>
      <w:bookmarkStart w:id="85" w:name="_Toc132274521"/>
      <w:bookmarkStart w:id="86" w:name="_Toc132274943"/>
      <w:bookmarkStart w:id="87" w:name="_Toc132279283"/>
      <w:bookmarkStart w:id="88" w:name="_Toc132288931"/>
      <w:bookmarkStart w:id="89" w:name="_Toc132289701"/>
      <w:bookmarkStart w:id="90" w:name="_Toc132031252"/>
      <w:bookmarkStart w:id="91" w:name="_Toc132031578"/>
      <w:bookmarkStart w:id="92" w:name="_Toc132031637"/>
      <w:bookmarkStart w:id="93" w:name="_Toc132031784"/>
      <w:bookmarkStart w:id="94" w:name="_Toc132031838"/>
      <w:bookmarkStart w:id="95" w:name="_Toc132103893"/>
      <w:bookmarkStart w:id="96" w:name="_Toc132274522"/>
      <w:bookmarkStart w:id="97" w:name="_Toc132274944"/>
      <w:bookmarkStart w:id="98" w:name="_Toc132279284"/>
      <w:bookmarkStart w:id="99" w:name="_Toc132288932"/>
      <w:bookmarkStart w:id="100" w:name="_Toc132289702"/>
      <w:bookmarkStart w:id="101" w:name="_Toc132031253"/>
      <w:bookmarkStart w:id="102" w:name="_Toc132031579"/>
      <w:bookmarkStart w:id="103" w:name="_Toc132031638"/>
      <w:bookmarkStart w:id="104" w:name="_Toc132031785"/>
      <w:bookmarkStart w:id="105" w:name="_Toc132031839"/>
      <w:bookmarkStart w:id="106" w:name="_Toc132103894"/>
      <w:bookmarkStart w:id="107" w:name="_Toc132274523"/>
      <w:bookmarkStart w:id="108" w:name="_Toc132274945"/>
      <w:bookmarkStart w:id="109" w:name="_Toc132279285"/>
      <w:bookmarkStart w:id="110" w:name="_Toc132288933"/>
      <w:bookmarkStart w:id="111" w:name="_Toc132289703"/>
      <w:bookmarkStart w:id="112" w:name="_Toc132031254"/>
      <w:bookmarkStart w:id="113" w:name="_Toc132031580"/>
      <w:bookmarkStart w:id="114" w:name="_Toc132031639"/>
      <w:bookmarkStart w:id="115" w:name="_Toc132031786"/>
      <w:bookmarkStart w:id="116" w:name="_Toc132031840"/>
      <w:bookmarkStart w:id="117" w:name="_Toc132103895"/>
      <w:bookmarkStart w:id="118" w:name="_Toc132274524"/>
      <w:bookmarkStart w:id="119" w:name="_Toc132274946"/>
      <w:bookmarkStart w:id="120" w:name="_Toc132279286"/>
      <w:bookmarkStart w:id="121" w:name="_Toc132288934"/>
      <w:bookmarkStart w:id="122" w:name="_Toc132289704"/>
      <w:bookmarkStart w:id="123" w:name="_Toc132031255"/>
      <w:bookmarkStart w:id="124" w:name="_Toc132031581"/>
      <w:bookmarkStart w:id="125" w:name="_Toc132031640"/>
      <w:bookmarkStart w:id="126" w:name="_Toc132031787"/>
      <w:bookmarkStart w:id="127" w:name="_Toc132031841"/>
      <w:bookmarkStart w:id="128" w:name="_Toc132103896"/>
      <w:bookmarkStart w:id="129" w:name="_Toc132274525"/>
      <w:bookmarkStart w:id="130" w:name="_Toc132274947"/>
      <w:bookmarkStart w:id="131" w:name="_Toc132279287"/>
      <w:bookmarkStart w:id="132" w:name="_Toc132288935"/>
      <w:bookmarkStart w:id="133" w:name="_Toc132289705"/>
      <w:bookmarkStart w:id="134" w:name="_Toc504567007"/>
      <w:bookmarkStart w:id="135" w:name="_Toc133594156"/>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8F7820">
        <w:rPr>
          <w:rFonts w:asciiTheme="minorHAnsi" w:hAnsiTheme="minorHAnsi" w:cs="Arial"/>
          <w:noProof/>
          <w:sz w:val="28"/>
          <w:szCs w:val="28"/>
        </w:rPr>
        <w:t>General procedure in relation to s</w:t>
      </w:r>
      <w:r w:rsidR="00AF5D91" w:rsidRPr="008F7820">
        <w:rPr>
          <w:rFonts w:asciiTheme="minorHAnsi" w:hAnsiTheme="minorHAnsi" w:cs="Arial"/>
          <w:noProof/>
          <w:sz w:val="28"/>
          <w:szCs w:val="28"/>
        </w:rPr>
        <w:t>ubmissions made during an IC review</w:t>
      </w:r>
      <w:bookmarkEnd w:id="134"/>
      <w:bookmarkEnd w:id="135"/>
      <w:r w:rsidR="00AF5D91" w:rsidRPr="008F7820">
        <w:rPr>
          <w:rFonts w:asciiTheme="minorHAnsi" w:hAnsiTheme="minorHAnsi" w:cs="Arial"/>
          <w:noProof/>
          <w:sz w:val="28"/>
          <w:szCs w:val="28"/>
        </w:rPr>
        <w:t xml:space="preserve"> </w:t>
      </w:r>
    </w:p>
    <w:p w14:paraId="7DB24C80" w14:textId="2F879FF5" w:rsidR="00052618" w:rsidRPr="00937E7B" w:rsidRDefault="008032EB" w:rsidP="00937E7B">
      <w:pPr>
        <w:pStyle w:val="Heading2"/>
        <w:spacing w:before="120"/>
        <w:rPr>
          <w:rFonts w:cstheme="minorHAnsi"/>
          <w:i/>
          <w:iCs/>
          <w:noProof/>
          <w:szCs w:val="24"/>
        </w:rPr>
      </w:pPr>
      <w:bookmarkStart w:id="136" w:name="_Toc133594157"/>
      <w:r w:rsidRPr="00937E7B">
        <w:rPr>
          <w:rFonts w:asciiTheme="minorHAnsi" w:hAnsiTheme="minorHAnsi" w:cstheme="minorHAnsi"/>
          <w:i/>
          <w:iCs/>
          <w:noProof/>
          <w:szCs w:val="24"/>
        </w:rPr>
        <w:t>General principles</w:t>
      </w:r>
      <w:bookmarkEnd w:id="136"/>
    </w:p>
    <w:p w14:paraId="5F36E93D" w14:textId="590A3E8B" w:rsidR="001C2C20" w:rsidRDefault="00AF5D91">
      <w:pPr>
        <w:pStyle w:val="NumberedParagraphs"/>
        <w:numPr>
          <w:ilvl w:val="1"/>
          <w:numId w:val="8"/>
        </w:numPr>
        <w:ind w:left="567" w:hanging="567"/>
        <w:rPr>
          <w:rFonts w:cs="Arial"/>
          <w:noProof/>
          <w:sz w:val="24"/>
          <w:szCs w:val="24"/>
        </w:rPr>
      </w:pPr>
      <w:r w:rsidRPr="00937E7B">
        <w:rPr>
          <w:rFonts w:cs="Arial"/>
          <w:noProof/>
          <w:sz w:val="24"/>
          <w:szCs w:val="24"/>
        </w:rPr>
        <w:t xml:space="preserve">All parties to an IC review will be </w:t>
      </w:r>
      <w:r w:rsidR="007C5DE0">
        <w:rPr>
          <w:rFonts w:cs="Arial"/>
          <w:noProof/>
          <w:sz w:val="24"/>
          <w:szCs w:val="24"/>
        </w:rPr>
        <w:t xml:space="preserve">given </w:t>
      </w:r>
      <w:r w:rsidRPr="00937E7B">
        <w:rPr>
          <w:rFonts w:cs="Arial"/>
          <w:noProof/>
          <w:sz w:val="24"/>
          <w:szCs w:val="24"/>
        </w:rPr>
        <w:t>a reasonable opportunity to present their case through written submissions.</w:t>
      </w:r>
    </w:p>
    <w:p w14:paraId="55FB1735" w14:textId="2DEBB70F" w:rsidR="008E7572" w:rsidRPr="00937E7B" w:rsidRDefault="00165517" w:rsidP="00937E7B">
      <w:pPr>
        <w:pStyle w:val="NumberedParagraphs"/>
        <w:numPr>
          <w:ilvl w:val="1"/>
          <w:numId w:val="8"/>
        </w:numPr>
        <w:ind w:left="567" w:hanging="567"/>
        <w:rPr>
          <w:rFonts w:cs="Arial"/>
          <w:noProof/>
          <w:sz w:val="24"/>
          <w:szCs w:val="24"/>
        </w:rPr>
      </w:pPr>
      <w:r>
        <w:rPr>
          <w:rFonts w:cs="Arial"/>
          <w:noProof/>
          <w:sz w:val="24"/>
          <w:szCs w:val="24"/>
        </w:rPr>
        <w:t>W</w:t>
      </w:r>
      <w:r w:rsidR="008E7572">
        <w:rPr>
          <w:rFonts w:cs="Arial"/>
          <w:noProof/>
          <w:sz w:val="24"/>
          <w:szCs w:val="24"/>
        </w:rPr>
        <w:t xml:space="preserve">ritten submissions </w:t>
      </w:r>
      <w:r>
        <w:rPr>
          <w:rFonts w:cs="Arial"/>
          <w:noProof/>
          <w:sz w:val="24"/>
          <w:szCs w:val="24"/>
        </w:rPr>
        <w:t xml:space="preserve">will be sought </w:t>
      </w:r>
      <w:r w:rsidR="008E7572">
        <w:rPr>
          <w:rFonts w:cs="Arial"/>
          <w:noProof/>
          <w:sz w:val="24"/>
          <w:szCs w:val="24"/>
        </w:rPr>
        <w:t xml:space="preserve">from parties following the completion of the initial triage and early resolution process and </w:t>
      </w:r>
      <w:r w:rsidR="0086159C">
        <w:rPr>
          <w:rFonts w:cs="Arial"/>
          <w:noProof/>
          <w:sz w:val="24"/>
          <w:szCs w:val="24"/>
        </w:rPr>
        <w:t xml:space="preserve">once the matter has been assigned to a review adviser for </w:t>
      </w:r>
      <w:r w:rsidR="001A509F">
        <w:rPr>
          <w:rFonts w:cs="Arial"/>
          <w:noProof/>
          <w:sz w:val="24"/>
          <w:szCs w:val="24"/>
        </w:rPr>
        <w:t xml:space="preserve">substantive </w:t>
      </w:r>
      <w:r w:rsidR="0086159C">
        <w:rPr>
          <w:rFonts w:cs="Arial"/>
          <w:noProof/>
          <w:sz w:val="24"/>
          <w:szCs w:val="24"/>
        </w:rPr>
        <w:t>review/case management</w:t>
      </w:r>
      <w:r w:rsidR="00E4640C">
        <w:rPr>
          <w:rFonts w:cs="Arial"/>
          <w:noProof/>
          <w:sz w:val="24"/>
          <w:szCs w:val="24"/>
        </w:rPr>
        <w:t>.</w:t>
      </w:r>
    </w:p>
    <w:p w14:paraId="6110A769" w14:textId="68A988A8" w:rsidR="00882FDD" w:rsidRDefault="00127021" w:rsidP="003B67A4">
      <w:pPr>
        <w:pStyle w:val="NumberedParagraphs"/>
        <w:numPr>
          <w:ilvl w:val="1"/>
          <w:numId w:val="8"/>
        </w:numPr>
        <w:ind w:left="567" w:hanging="567"/>
        <w:rPr>
          <w:rFonts w:cs="Arial"/>
          <w:noProof/>
          <w:sz w:val="24"/>
          <w:szCs w:val="24"/>
        </w:rPr>
      </w:pPr>
      <w:r w:rsidRPr="00D51B3C">
        <w:rPr>
          <w:rFonts w:cs="Arial"/>
          <w:noProof/>
          <w:sz w:val="24"/>
          <w:szCs w:val="24"/>
        </w:rPr>
        <w:t>In seeking submissions from a</w:t>
      </w:r>
      <w:r w:rsidR="00CD28D0" w:rsidRPr="00D51B3C">
        <w:rPr>
          <w:rFonts w:cs="Arial"/>
          <w:noProof/>
          <w:sz w:val="24"/>
          <w:szCs w:val="24"/>
        </w:rPr>
        <w:t>gencies</w:t>
      </w:r>
      <w:r w:rsidR="00CD28D0" w:rsidRPr="0037310C">
        <w:rPr>
          <w:rFonts w:cs="Arial"/>
          <w:noProof/>
          <w:sz w:val="24"/>
          <w:szCs w:val="24"/>
        </w:rPr>
        <w:t xml:space="preserve"> </w:t>
      </w:r>
      <w:r w:rsidR="00757579" w:rsidRPr="0037310C">
        <w:rPr>
          <w:rFonts w:cs="Arial"/>
          <w:noProof/>
          <w:sz w:val="24"/>
          <w:szCs w:val="24"/>
        </w:rPr>
        <w:t xml:space="preserve">and ministers </w:t>
      </w:r>
      <w:r w:rsidR="00BF04F9" w:rsidRPr="0037310C">
        <w:rPr>
          <w:rFonts w:cs="Arial"/>
          <w:noProof/>
          <w:sz w:val="24"/>
          <w:szCs w:val="24"/>
        </w:rPr>
        <w:t>in support of the</w:t>
      </w:r>
      <w:r w:rsidR="00BF04F9" w:rsidRPr="003B67A4">
        <w:rPr>
          <w:rFonts w:cs="Arial"/>
          <w:noProof/>
          <w:sz w:val="24"/>
          <w:szCs w:val="24"/>
        </w:rPr>
        <w:t xml:space="preserve"> IC rev</w:t>
      </w:r>
      <w:r w:rsidR="00757579" w:rsidRPr="003B67A4">
        <w:rPr>
          <w:rFonts w:cs="Arial"/>
          <w:noProof/>
          <w:sz w:val="24"/>
          <w:szCs w:val="24"/>
        </w:rPr>
        <w:t>i</w:t>
      </w:r>
      <w:r w:rsidR="00BF04F9" w:rsidRPr="003B67A4">
        <w:rPr>
          <w:rFonts w:cs="Arial"/>
          <w:noProof/>
          <w:sz w:val="24"/>
          <w:szCs w:val="24"/>
        </w:rPr>
        <w:t>ewable decision</w:t>
      </w:r>
      <w:r>
        <w:rPr>
          <w:rFonts w:cs="Arial"/>
          <w:noProof/>
          <w:sz w:val="24"/>
          <w:szCs w:val="24"/>
        </w:rPr>
        <w:t>, the OAIC will require</w:t>
      </w:r>
      <w:r w:rsidR="00BF04F9" w:rsidRPr="003B67A4">
        <w:rPr>
          <w:rFonts w:cs="Arial"/>
          <w:noProof/>
          <w:sz w:val="24"/>
          <w:szCs w:val="24"/>
        </w:rPr>
        <w:t xml:space="preserve"> </w:t>
      </w:r>
      <w:r w:rsidR="00165517">
        <w:rPr>
          <w:rFonts w:cs="Arial"/>
          <w:noProof/>
          <w:sz w:val="24"/>
          <w:szCs w:val="24"/>
        </w:rPr>
        <w:t xml:space="preserve">the </w:t>
      </w:r>
      <w:r>
        <w:rPr>
          <w:rFonts w:cs="Arial"/>
          <w:noProof/>
          <w:sz w:val="24"/>
          <w:szCs w:val="24"/>
        </w:rPr>
        <w:t>a</w:t>
      </w:r>
      <w:r w:rsidR="00BF04F9" w:rsidRPr="003B67A4">
        <w:rPr>
          <w:rFonts w:cs="Arial"/>
          <w:noProof/>
          <w:sz w:val="24"/>
          <w:szCs w:val="24"/>
        </w:rPr>
        <w:t xml:space="preserve">gency </w:t>
      </w:r>
      <w:r w:rsidR="00882FDD">
        <w:rPr>
          <w:rFonts w:cs="Arial"/>
          <w:noProof/>
          <w:sz w:val="24"/>
          <w:szCs w:val="24"/>
        </w:rPr>
        <w:t>or minister</w:t>
      </w:r>
      <w:r w:rsidR="00BF04F9" w:rsidRPr="003B67A4">
        <w:rPr>
          <w:rFonts w:cs="Arial"/>
          <w:noProof/>
          <w:sz w:val="24"/>
          <w:szCs w:val="24"/>
        </w:rPr>
        <w:t xml:space="preserve"> to send </w:t>
      </w:r>
      <w:r w:rsidR="00882FDD">
        <w:rPr>
          <w:rFonts w:cs="Arial"/>
          <w:noProof/>
          <w:sz w:val="24"/>
          <w:szCs w:val="24"/>
        </w:rPr>
        <w:t>t</w:t>
      </w:r>
      <w:r w:rsidR="00BF04F9" w:rsidRPr="003B67A4">
        <w:rPr>
          <w:rFonts w:cs="Arial"/>
          <w:noProof/>
          <w:sz w:val="24"/>
          <w:szCs w:val="24"/>
        </w:rPr>
        <w:t>heir submissions to the applicant at the same time as the</w:t>
      </w:r>
      <w:r w:rsidR="00882FDD">
        <w:rPr>
          <w:rFonts w:cs="Arial"/>
          <w:noProof/>
          <w:sz w:val="24"/>
          <w:szCs w:val="24"/>
        </w:rPr>
        <w:t xml:space="preserve">y are </w:t>
      </w:r>
      <w:r w:rsidR="00BF04F9" w:rsidRPr="003B67A4">
        <w:rPr>
          <w:rFonts w:cs="Arial"/>
          <w:noProof/>
          <w:sz w:val="24"/>
          <w:szCs w:val="24"/>
        </w:rPr>
        <w:t xml:space="preserve">sent to the </w:t>
      </w:r>
      <w:r w:rsidR="00914F9D">
        <w:rPr>
          <w:rFonts w:cs="Arial"/>
          <w:noProof/>
          <w:sz w:val="24"/>
          <w:szCs w:val="24"/>
        </w:rPr>
        <w:t>Information Commissioner</w:t>
      </w:r>
      <w:r w:rsidR="00BF04F9" w:rsidRPr="003B67A4">
        <w:rPr>
          <w:rFonts w:cs="Arial"/>
          <w:noProof/>
          <w:sz w:val="24"/>
          <w:szCs w:val="24"/>
        </w:rPr>
        <w:t>.</w:t>
      </w:r>
      <w:r w:rsidR="000B1DD2" w:rsidRPr="003B67A4">
        <w:rPr>
          <w:rFonts w:cs="Arial"/>
          <w:noProof/>
          <w:sz w:val="24"/>
          <w:szCs w:val="24"/>
        </w:rPr>
        <w:t xml:space="preserve"> The applicant will then have the opportunity to make submissions </w:t>
      </w:r>
      <w:r w:rsidR="00695AF2" w:rsidRPr="003B67A4">
        <w:rPr>
          <w:rFonts w:cs="Arial"/>
          <w:noProof/>
          <w:sz w:val="24"/>
          <w:szCs w:val="24"/>
        </w:rPr>
        <w:t>in response</w:t>
      </w:r>
      <w:r w:rsidR="00882FDD">
        <w:rPr>
          <w:rFonts w:cs="Arial"/>
          <w:noProof/>
          <w:sz w:val="24"/>
          <w:szCs w:val="24"/>
        </w:rPr>
        <w:t xml:space="preserve">. The applicant will be required to send their submissions to </w:t>
      </w:r>
      <w:r w:rsidR="000B1DD2" w:rsidRPr="003B67A4">
        <w:rPr>
          <w:rFonts w:cs="Arial"/>
          <w:noProof/>
          <w:sz w:val="24"/>
          <w:szCs w:val="24"/>
        </w:rPr>
        <w:t xml:space="preserve">the </w:t>
      </w:r>
      <w:r w:rsidR="00882FDD">
        <w:rPr>
          <w:rFonts w:cs="Arial"/>
          <w:noProof/>
          <w:sz w:val="24"/>
          <w:szCs w:val="24"/>
        </w:rPr>
        <w:t xml:space="preserve">agency or minister at the same time as they are sent to the </w:t>
      </w:r>
      <w:r w:rsidR="00914F9D">
        <w:rPr>
          <w:rFonts w:cs="Arial"/>
          <w:noProof/>
          <w:sz w:val="24"/>
          <w:szCs w:val="24"/>
        </w:rPr>
        <w:t>Information Commissioner</w:t>
      </w:r>
      <w:r w:rsidR="00127DBC" w:rsidRPr="003B67A4">
        <w:rPr>
          <w:rFonts w:cs="Arial"/>
          <w:noProof/>
          <w:sz w:val="24"/>
          <w:szCs w:val="24"/>
        </w:rPr>
        <w:t xml:space="preserve">. </w:t>
      </w:r>
    </w:p>
    <w:p w14:paraId="5D2C129E" w14:textId="405E8488" w:rsidR="00B1031F" w:rsidRDefault="003B5EAC" w:rsidP="003B67A4">
      <w:pPr>
        <w:pStyle w:val="NumberedParagraphs"/>
        <w:numPr>
          <w:ilvl w:val="1"/>
          <w:numId w:val="8"/>
        </w:numPr>
        <w:ind w:left="567" w:hanging="567"/>
        <w:rPr>
          <w:rFonts w:cs="Arial"/>
          <w:noProof/>
          <w:sz w:val="24"/>
          <w:szCs w:val="24"/>
        </w:rPr>
      </w:pPr>
      <w:r>
        <w:rPr>
          <w:rFonts w:cs="Arial"/>
          <w:noProof/>
          <w:sz w:val="24"/>
          <w:szCs w:val="24"/>
        </w:rPr>
        <w:t>S</w:t>
      </w:r>
      <w:r w:rsidR="00257EEB">
        <w:rPr>
          <w:rFonts w:cs="Arial"/>
          <w:noProof/>
          <w:sz w:val="24"/>
          <w:szCs w:val="24"/>
        </w:rPr>
        <w:t xml:space="preserve">ubject to </w:t>
      </w:r>
      <w:r w:rsidR="00FE04EB" w:rsidRPr="00FE04EB">
        <w:rPr>
          <w:rFonts w:cs="Arial"/>
          <w:noProof/>
          <w:color w:val="7030A0"/>
          <w:sz w:val="24"/>
          <w:szCs w:val="24"/>
        </w:rPr>
        <w:t>[</w:t>
      </w:r>
      <w:r w:rsidR="00FE04EB" w:rsidRPr="00FE04EB">
        <w:rPr>
          <w:rFonts w:cs="Arial"/>
          <w:noProof/>
          <w:color w:val="7030A0"/>
          <w:sz w:val="24"/>
          <w:szCs w:val="24"/>
        </w:rPr>
        <w:fldChar w:fldCharType="begin"/>
      </w:r>
      <w:r w:rsidR="00FE04EB" w:rsidRPr="00FE04EB">
        <w:rPr>
          <w:rFonts w:cs="Arial"/>
          <w:noProof/>
          <w:color w:val="7030A0"/>
          <w:sz w:val="24"/>
          <w:szCs w:val="24"/>
        </w:rPr>
        <w:instrText xml:space="preserve"> REF _Ref134429908 \r \h </w:instrText>
      </w:r>
      <w:r w:rsidR="00FE04EB">
        <w:rPr>
          <w:rFonts w:cs="Arial"/>
          <w:noProof/>
          <w:color w:val="7030A0"/>
          <w:sz w:val="24"/>
          <w:szCs w:val="24"/>
        </w:rPr>
        <w:instrText xml:space="preserve"> \* MERGEFORMAT </w:instrText>
      </w:r>
      <w:r w:rsidR="00FE04EB" w:rsidRPr="00FE04EB">
        <w:rPr>
          <w:rFonts w:cs="Arial"/>
          <w:noProof/>
          <w:color w:val="7030A0"/>
          <w:sz w:val="24"/>
          <w:szCs w:val="24"/>
        </w:rPr>
      </w:r>
      <w:r w:rsidR="00FE04EB" w:rsidRPr="00FE04EB">
        <w:rPr>
          <w:rFonts w:cs="Arial"/>
          <w:noProof/>
          <w:color w:val="7030A0"/>
          <w:sz w:val="24"/>
          <w:szCs w:val="24"/>
        </w:rPr>
        <w:fldChar w:fldCharType="separate"/>
      </w:r>
      <w:r w:rsidR="00FE04EB" w:rsidRPr="00FE04EB">
        <w:rPr>
          <w:rFonts w:cs="Arial"/>
          <w:noProof/>
          <w:color w:val="7030A0"/>
          <w:sz w:val="24"/>
          <w:szCs w:val="24"/>
        </w:rPr>
        <w:t>6.6</w:t>
      </w:r>
      <w:r w:rsidR="00FE04EB" w:rsidRPr="00FE04EB">
        <w:rPr>
          <w:rFonts w:cs="Arial"/>
          <w:noProof/>
          <w:color w:val="7030A0"/>
          <w:sz w:val="24"/>
          <w:szCs w:val="24"/>
        </w:rPr>
        <w:fldChar w:fldCharType="end"/>
      </w:r>
      <w:r w:rsidR="00FE04EB" w:rsidRPr="00FE04EB">
        <w:rPr>
          <w:rFonts w:cs="Arial"/>
          <w:noProof/>
          <w:color w:val="7030A0"/>
          <w:sz w:val="24"/>
          <w:szCs w:val="24"/>
        </w:rPr>
        <w:t>]</w:t>
      </w:r>
      <w:r w:rsidR="00257EEB">
        <w:rPr>
          <w:rFonts w:cs="Arial"/>
          <w:noProof/>
          <w:sz w:val="24"/>
          <w:szCs w:val="24"/>
        </w:rPr>
        <w:t>, t</w:t>
      </w:r>
      <w:r w:rsidR="000B1DD2" w:rsidRPr="003B67A4">
        <w:rPr>
          <w:rFonts w:cs="Arial"/>
          <w:noProof/>
          <w:sz w:val="24"/>
          <w:szCs w:val="24"/>
        </w:rPr>
        <w:t xml:space="preserve">he </w:t>
      </w:r>
      <w:r w:rsidR="00914F9D">
        <w:rPr>
          <w:rFonts w:cs="Arial"/>
          <w:noProof/>
          <w:sz w:val="24"/>
          <w:szCs w:val="24"/>
        </w:rPr>
        <w:t xml:space="preserve">Information Commissioner </w:t>
      </w:r>
      <w:r w:rsidR="00695AF2" w:rsidRPr="003B67A4">
        <w:rPr>
          <w:rFonts w:cs="Arial"/>
          <w:noProof/>
          <w:sz w:val="24"/>
          <w:szCs w:val="24"/>
        </w:rPr>
        <w:t>will not accept any further submission</w:t>
      </w:r>
      <w:r w:rsidR="00B1031F" w:rsidRPr="003B67A4">
        <w:rPr>
          <w:rFonts w:cs="Arial"/>
          <w:noProof/>
          <w:sz w:val="24"/>
          <w:szCs w:val="24"/>
        </w:rPr>
        <w:t>s</w:t>
      </w:r>
      <w:r w:rsidR="00695AF2" w:rsidRPr="003B67A4">
        <w:rPr>
          <w:rFonts w:cs="Arial"/>
          <w:noProof/>
          <w:sz w:val="24"/>
          <w:szCs w:val="24"/>
        </w:rPr>
        <w:t xml:space="preserve"> from either party</w:t>
      </w:r>
      <w:r w:rsidR="00B1031F" w:rsidRPr="003B67A4">
        <w:rPr>
          <w:rFonts w:cs="Arial"/>
          <w:noProof/>
          <w:sz w:val="24"/>
          <w:szCs w:val="24"/>
        </w:rPr>
        <w:t xml:space="preserve"> to the </w:t>
      </w:r>
      <w:r w:rsidR="003B67A4">
        <w:rPr>
          <w:rFonts w:cs="Arial"/>
          <w:noProof/>
          <w:sz w:val="24"/>
          <w:szCs w:val="24"/>
        </w:rPr>
        <w:t xml:space="preserve">IC </w:t>
      </w:r>
      <w:r w:rsidR="00B1031F" w:rsidRPr="003B67A4">
        <w:rPr>
          <w:rFonts w:cs="Arial"/>
          <w:noProof/>
          <w:sz w:val="24"/>
          <w:szCs w:val="24"/>
        </w:rPr>
        <w:t>review</w:t>
      </w:r>
      <w:r w:rsidR="00695AF2" w:rsidRPr="003B67A4">
        <w:rPr>
          <w:rFonts w:cs="Arial"/>
          <w:noProof/>
          <w:sz w:val="24"/>
          <w:szCs w:val="24"/>
        </w:rPr>
        <w:t>.</w:t>
      </w:r>
    </w:p>
    <w:p w14:paraId="5884F053" w14:textId="5CC41015" w:rsidR="007D679D" w:rsidRPr="003B67A4" w:rsidRDefault="007D679D" w:rsidP="003B67A4">
      <w:pPr>
        <w:pStyle w:val="NumberedParagraphs"/>
        <w:numPr>
          <w:ilvl w:val="1"/>
          <w:numId w:val="8"/>
        </w:numPr>
        <w:ind w:left="567" w:hanging="567"/>
        <w:rPr>
          <w:rFonts w:cs="Arial"/>
          <w:noProof/>
          <w:sz w:val="24"/>
          <w:szCs w:val="24"/>
        </w:rPr>
      </w:pPr>
      <w:r>
        <w:rPr>
          <w:rFonts w:cs="Arial"/>
          <w:noProof/>
          <w:sz w:val="24"/>
          <w:szCs w:val="24"/>
        </w:rPr>
        <w:t xml:space="preserve">The </w:t>
      </w:r>
      <w:r w:rsidR="00914F9D">
        <w:rPr>
          <w:rFonts w:cs="Arial"/>
          <w:noProof/>
          <w:sz w:val="24"/>
          <w:szCs w:val="24"/>
        </w:rPr>
        <w:t xml:space="preserve">Information Commissioner </w:t>
      </w:r>
      <w:r>
        <w:rPr>
          <w:rFonts w:cs="Arial"/>
          <w:noProof/>
          <w:sz w:val="24"/>
          <w:szCs w:val="24"/>
        </w:rPr>
        <w:t xml:space="preserve">will generally provide </w:t>
      </w:r>
      <w:r w:rsidR="00FA4DDB">
        <w:rPr>
          <w:rFonts w:cs="Arial"/>
          <w:noProof/>
          <w:sz w:val="24"/>
          <w:szCs w:val="24"/>
        </w:rPr>
        <w:t xml:space="preserve">each of </w:t>
      </w:r>
      <w:r>
        <w:rPr>
          <w:rFonts w:cs="Arial"/>
          <w:noProof/>
          <w:sz w:val="24"/>
          <w:szCs w:val="24"/>
        </w:rPr>
        <w:t xml:space="preserve">the parties with 4 weeks to make </w:t>
      </w:r>
      <w:r w:rsidR="00914F9D">
        <w:rPr>
          <w:rFonts w:cs="Arial"/>
          <w:noProof/>
          <w:sz w:val="24"/>
          <w:szCs w:val="24"/>
        </w:rPr>
        <w:t xml:space="preserve">their </w:t>
      </w:r>
      <w:r>
        <w:rPr>
          <w:rFonts w:cs="Arial"/>
          <w:noProof/>
          <w:sz w:val="24"/>
          <w:szCs w:val="24"/>
        </w:rPr>
        <w:t xml:space="preserve">submissions. </w:t>
      </w:r>
    </w:p>
    <w:p w14:paraId="39413C8C" w14:textId="46055FC5" w:rsidR="00FC5427" w:rsidRDefault="009E25CF" w:rsidP="00FC5427">
      <w:pPr>
        <w:pStyle w:val="NumberedParagraphs"/>
        <w:numPr>
          <w:ilvl w:val="1"/>
          <w:numId w:val="8"/>
        </w:numPr>
        <w:ind w:left="567" w:hanging="567"/>
        <w:rPr>
          <w:rFonts w:cs="Arial"/>
          <w:noProof/>
          <w:sz w:val="24"/>
          <w:szCs w:val="24"/>
        </w:rPr>
      </w:pPr>
      <w:bookmarkStart w:id="137" w:name="_Ref134429908"/>
      <w:r>
        <w:rPr>
          <w:rFonts w:cs="Arial"/>
          <w:noProof/>
          <w:sz w:val="24"/>
          <w:szCs w:val="24"/>
        </w:rPr>
        <w:lastRenderedPageBreak/>
        <w:t xml:space="preserve">The </w:t>
      </w:r>
      <w:r w:rsidR="00914F9D">
        <w:rPr>
          <w:rFonts w:cs="Arial"/>
          <w:noProof/>
          <w:sz w:val="24"/>
          <w:szCs w:val="24"/>
        </w:rPr>
        <w:t xml:space="preserve">Information Commissioner </w:t>
      </w:r>
      <w:r>
        <w:rPr>
          <w:rFonts w:cs="Arial"/>
          <w:noProof/>
          <w:sz w:val="24"/>
          <w:szCs w:val="24"/>
        </w:rPr>
        <w:t xml:space="preserve">will contact the parties </w:t>
      </w:r>
      <w:r w:rsidR="00C40492">
        <w:rPr>
          <w:rFonts w:cs="Arial"/>
          <w:noProof/>
          <w:sz w:val="24"/>
          <w:szCs w:val="24"/>
        </w:rPr>
        <w:t xml:space="preserve">after receipt of submissions if procedural fairness </w:t>
      </w:r>
      <w:r w:rsidR="003179DE">
        <w:rPr>
          <w:rFonts w:cs="Arial"/>
          <w:noProof/>
          <w:sz w:val="24"/>
          <w:szCs w:val="24"/>
        </w:rPr>
        <w:t>requirements are identified</w:t>
      </w:r>
      <w:r w:rsidR="008664B0">
        <w:rPr>
          <w:rFonts w:cs="Arial"/>
          <w:noProof/>
          <w:sz w:val="24"/>
          <w:szCs w:val="24"/>
        </w:rPr>
        <w:t xml:space="preserve"> </w:t>
      </w:r>
      <w:r w:rsidR="000F7526">
        <w:rPr>
          <w:rFonts w:cs="Arial"/>
          <w:noProof/>
          <w:sz w:val="24"/>
          <w:szCs w:val="24"/>
        </w:rPr>
        <w:t xml:space="preserve">or where a preliminary view </w:t>
      </w:r>
      <w:r w:rsidR="00A43E77">
        <w:rPr>
          <w:rFonts w:cs="Arial"/>
          <w:noProof/>
          <w:sz w:val="24"/>
          <w:szCs w:val="24"/>
        </w:rPr>
        <w:t xml:space="preserve">can be provided to an agency </w:t>
      </w:r>
      <w:r w:rsidR="00553700">
        <w:rPr>
          <w:rFonts w:cs="Arial"/>
          <w:noProof/>
          <w:sz w:val="24"/>
          <w:szCs w:val="24"/>
        </w:rPr>
        <w:t>that</w:t>
      </w:r>
      <w:r w:rsidR="00A43E77">
        <w:rPr>
          <w:rFonts w:cs="Arial"/>
          <w:noProof/>
          <w:sz w:val="24"/>
          <w:szCs w:val="24"/>
        </w:rPr>
        <w:t xml:space="preserve"> </w:t>
      </w:r>
      <w:r w:rsidR="00505645">
        <w:rPr>
          <w:rFonts w:cs="Arial"/>
          <w:noProof/>
          <w:sz w:val="24"/>
          <w:szCs w:val="24"/>
        </w:rPr>
        <w:t>may result</w:t>
      </w:r>
      <w:r w:rsidR="00A43E77">
        <w:rPr>
          <w:rFonts w:cs="Arial"/>
          <w:noProof/>
          <w:sz w:val="24"/>
          <w:szCs w:val="24"/>
        </w:rPr>
        <w:t xml:space="preserve"> in an agency or minister making a revised decision under s 55G of the FOI Act.</w:t>
      </w:r>
      <w:bookmarkEnd w:id="137"/>
    </w:p>
    <w:p w14:paraId="4D9C175F" w14:textId="7622A693" w:rsidR="00B65752" w:rsidRPr="00937E7B" w:rsidRDefault="00165517" w:rsidP="00937E7B">
      <w:pPr>
        <w:pStyle w:val="Heading2"/>
        <w:spacing w:before="120"/>
        <w:rPr>
          <w:rFonts w:cstheme="minorHAnsi"/>
          <w:i/>
          <w:iCs/>
          <w:szCs w:val="24"/>
        </w:rPr>
      </w:pPr>
      <w:bookmarkStart w:id="138" w:name="_Toc133594158"/>
      <w:r w:rsidRPr="00937E7B">
        <w:rPr>
          <w:rFonts w:asciiTheme="minorHAnsi" w:hAnsiTheme="minorHAnsi" w:cstheme="minorHAnsi"/>
          <w:i/>
          <w:iCs/>
          <w:szCs w:val="24"/>
        </w:rPr>
        <w:t>Request to make submissions in confidence</w:t>
      </w:r>
      <w:bookmarkEnd w:id="138"/>
    </w:p>
    <w:p w14:paraId="38291E15" w14:textId="1E10B244" w:rsidR="00AF5D91" w:rsidRPr="00BB108A" w:rsidRDefault="00AF5D91" w:rsidP="00AF5D91">
      <w:pPr>
        <w:pStyle w:val="NumberedParagraphs"/>
        <w:numPr>
          <w:ilvl w:val="1"/>
          <w:numId w:val="8"/>
        </w:numPr>
        <w:ind w:left="567" w:hanging="567"/>
        <w:rPr>
          <w:rFonts w:cs="Arial"/>
          <w:noProof/>
          <w:sz w:val="24"/>
          <w:szCs w:val="24"/>
        </w:rPr>
      </w:pPr>
      <w:r w:rsidRPr="00BB108A">
        <w:rPr>
          <w:rFonts w:cs="Arial"/>
          <w:noProof/>
          <w:sz w:val="24"/>
          <w:szCs w:val="24"/>
          <w:lang w:val="en-GB"/>
        </w:rPr>
        <w:t xml:space="preserve">If an agency or minister wishes to make a submission in confidence, a request for the submission to be treated in confidence must be made </w:t>
      </w:r>
      <w:r w:rsidR="00962184">
        <w:rPr>
          <w:rFonts w:cs="Arial"/>
          <w:noProof/>
          <w:sz w:val="24"/>
          <w:szCs w:val="24"/>
          <w:lang w:val="en-GB"/>
        </w:rPr>
        <w:t xml:space="preserve">before </w:t>
      </w:r>
      <w:r w:rsidRPr="00BB108A">
        <w:rPr>
          <w:rFonts w:cs="Arial"/>
          <w:noProof/>
          <w:sz w:val="24"/>
          <w:szCs w:val="24"/>
          <w:lang w:val="en-GB"/>
        </w:rPr>
        <w:t>providing the submission. Any request for confidentiality must be accompanied by reasons to support such a claim, including whether the submission would reveal the contents of the documents at issue.</w:t>
      </w:r>
    </w:p>
    <w:p w14:paraId="1C73DB48" w14:textId="1ECA095A" w:rsidR="00AF5D91" w:rsidRPr="00F7594B" w:rsidRDefault="00AF5D91" w:rsidP="00AF5D91">
      <w:pPr>
        <w:pStyle w:val="NumberedParagraphs"/>
        <w:numPr>
          <w:ilvl w:val="1"/>
          <w:numId w:val="8"/>
        </w:numPr>
        <w:ind w:left="567" w:hanging="567"/>
        <w:rPr>
          <w:rFonts w:cs="Arial"/>
          <w:noProof/>
          <w:sz w:val="24"/>
          <w:szCs w:val="24"/>
        </w:rPr>
      </w:pPr>
      <w:r w:rsidRPr="00BB108A">
        <w:rPr>
          <w:rFonts w:cs="Arial"/>
          <w:noProof/>
          <w:sz w:val="24"/>
          <w:szCs w:val="24"/>
          <w:lang w:val="en-GB"/>
        </w:rPr>
        <w:t>Where the Information Commissioner accepts a submission in confidence, agencies and ministers must provide a version of the submission that can be shared with the applicant.</w:t>
      </w:r>
      <w:r w:rsidRPr="00BB108A">
        <w:rPr>
          <w:rStyle w:val="FootnoteReference"/>
          <w:rFonts w:cs="Arial"/>
          <w:noProof/>
          <w:sz w:val="24"/>
          <w:szCs w:val="24"/>
          <w:lang w:val="en-GB"/>
        </w:rPr>
        <w:footnoteReference w:id="11"/>
      </w:r>
      <w:r w:rsidRPr="00BB108A">
        <w:rPr>
          <w:rFonts w:cs="Arial"/>
          <w:noProof/>
          <w:sz w:val="24"/>
          <w:szCs w:val="24"/>
          <w:lang w:val="en-GB"/>
        </w:rPr>
        <w:t xml:space="preserve"> </w:t>
      </w:r>
    </w:p>
    <w:p w14:paraId="47D57146" w14:textId="133DE0C1" w:rsidR="003938FF" w:rsidRPr="00937E7B" w:rsidRDefault="003938FF" w:rsidP="00AF5D91">
      <w:pPr>
        <w:pStyle w:val="NumberedParagraphs"/>
        <w:numPr>
          <w:ilvl w:val="1"/>
          <w:numId w:val="8"/>
        </w:numPr>
        <w:ind w:left="567" w:hanging="567"/>
        <w:rPr>
          <w:rFonts w:cs="Arial"/>
          <w:noProof/>
          <w:sz w:val="24"/>
          <w:szCs w:val="24"/>
        </w:rPr>
      </w:pPr>
      <w:r>
        <w:rPr>
          <w:rFonts w:cs="Arial"/>
          <w:noProof/>
          <w:sz w:val="24"/>
          <w:szCs w:val="24"/>
          <w:lang w:val="en-GB"/>
        </w:rPr>
        <w:t xml:space="preserve">If the Information Commissioner forms the view that the submission </w:t>
      </w:r>
      <w:r w:rsidR="00AE6492">
        <w:rPr>
          <w:rFonts w:cs="Arial"/>
          <w:noProof/>
          <w:sz w:val="24"/>
          <w:szCs w:val="24"/>
          <w:lang w:val="en-GB"/>
        </w:rPr>
        <w:t>does not disclose exempt matter, or is otherwise</w:t>
      </w:r>
      <w:r>
        <w:rPr>
          <w:rFonts w:cs="Arial"/>
          <w:noProof/>
          <w:sz w:val="24"/>
          <w:szCs w:val="24"/>
          <w:lang w:val="en-GB"/>
        </w:rPr>
        <w:t xml:space="preserve"> not inherently confidential, the Information Commissioner will advise the agency or minister of this view and invite the agency or minister to withdraw the claim </w:t>
      </w:r>
      <w:r w:rsidR="00031EFC">
        <w:rPr>
          <w:rFonts w:cs="Arial"/>
          <w:noProof/>
          <w:sz w:val="24"/>
          <w:szCs w:val="24"/>
          <w:lang w:val="en-GB"/>
        </w:rPr>
        <w:t xml:space="preserve">for </w:t>
      </w:r>
      <w:r>
        <w:rPr>
          <w:rFonts w:cs="Arial"/>
          <w:noProof/>
          <w:sz w:val="24"/>
          <w:szCs w:val="24"/>
          <w:lang w:val="en-GB"/>
        </w:rPr>
        <w:t>confidentiality with re</w:t>
      </w:r>
      <w:r w:rsidR="00E845AD">
        <w:rPr>
          <w:rFonts w:cs="Arial"/>
          <w:noProof/>
          <w:sz w:val="24"/>
          <w:szCs w:val="24"/>
          <w:lang w:val="en-GB"/>
        </w:rPr>
        <w:t>s</w:t>
      </w:r>
      <w:r>
        <w:rPr>
          <w:rFonts w:cs="Arial"/>
          <w:noProof/>
          <w:sz w:val="24"/>
          <w:szCs w:val="24"/>
          <w:lang w:val="en-GB"/>
        </w:rPr>
        <w:t>pect to the su</w:t>
      </w:r>
      <w:r w:rsidR="008A3495">
        <w:rPr>
          <w:rFonts w:cs="Arial"/>
          <w:noProof/>
          <w:sz w:val="24"/>
          <w:szCs w:val="24"/>
          <w:lang w:val="en-GB"/>
        </w:rPr>
        <w:t>b</w:t>
      </w:r>
      <w:r>
        <w:rPr>
          <w:rFonts w:cs="Arial"/>
          <w:noProof/>
          <w:sz w:val="24"/>
          <w:szCs w:val="24"/>
          <w:lang w:val="en-GB"/>
        </w:rPr>
        <w:t xml:space="preserve">mission. If the agency or minister does not wish to </w:t>
      </w:r>
      <w:r w:rsidR="00031EFC">
        <w:rPr>
          <w:rFonts w:cs="Arial"/>
          <w:noProof/>
          <w:sz w:val="24"/>
          <w:szCs w:val="24"/>
          <w:lang w:val="en-GB"/>
        </w:rPr>
        <w:t xml:space="preserve">withdraw the claim for confidentiality they </w:t>
      </w:r>
      <w:r>
        <w:rPr>
          <w:rFonts w:cs="Arial"/>
          <w:noProof/>
          <w:sz w:val="24"/>
          <w:szCs w:val="24"/>
          <w:lang w:val="en-GB"/>
        </w:rPr>
        <w:t xml:space="preserve">may </w:t>
      </w:r>
      <w:r w:rsidR="00031EFC">
        <w:rPr>
          <w:rFonts w:cs="Arial"/>
          <w:noProof/>
          <w:sz w:val="24"/>
          <w:szCs w:val="24"/>
          <w:lang w:val="en-GB"/>
        </w:rPr>
        <w:t xml:space="preserve">elect to </w:t>
      </w:r>
      <w:r>
        <w:rPr>
          <w:rFonts w:cs="Arial"/>
          <w:noProof/>
          <w:sz w:val="24"/>
          <w:szCs w:val="24"/>
          <w:lang w:val="en-GB"/>
        </w:rPr>
        <w:t>withdraw the submission</w:t>
      </w:r>
      <w:r w:rsidR="00031EFC">
        <w:rPr>
          <w:rFonts w:cs="Arial"/>
          <w:noProof/>
          <w:sz w:val="24"/>
          <w:szCs w:val="24"/>
          <w:lang w:val="en-GB"/>
        </w:rPr>
        <w:t xml:space="preserve"> because </w:t>
      </w:r>
      <w:r>
        <w:rPr>
          <w:rFonts w:cs="Arial"/>
          <w:noProof/>
          <w:sz w:val="24"/>
          <w:szCs w:val="24"/>
          <w:lang w:val="en-GB"/>
        </w:rPr>
        <w:t xml:space="preserve">it will not be considered by the Information Commissioner </w:t>
      </w:r>
      <w:r w:rsidR="00031EFC">
        <w:rPr>
          <w:rFonts w:cs="Arial"/>
          <w:noProof/>
          <w:sz w:val="24"/>
          <w:szCs w:val="24"/>
          <w:lang w:val="en-GB"/>
        </w:rPr>
        <w:t xml:space="preserve">to make a </w:t>
      </w:r>
      <w:r>
        <w:rPr>
          <w:rFonts w:cs="Arial"/>
          <w:noProof/>
          <w:sz w:val="24"/>
          <w:szCs w:val="24"/>
          <w:lang w:val="en-GB"/>
        </w:rPr>
        <w:t xml:space="preserve">decision </w:t>
      </w:r>
      <w:r w:rsidR="00031EFC">
        <w:rPr>
          <w:rFonts w:cs="Arial"/>
          <w:noProof/>
          <w:sz w:val="24"/>
          <w:szCs w:val="24"/>
          <w:lang w:val="en-GB"/>
        </w:rPr>
        <w:t xml:space="preserve">under s 55K of the FOI Act </w:t>
      </w:r>
      <w:r>
        <w:rPr>
          <w:rFonts w:cs="Arial"/>
          <w:noProof/>
          <w:sz w:val="24"/>
          <w:szCs w:val="24"/>
          <w:lang w:val="en-GB"/>
        </w:rPr>
        <w:t xml:space="preserve">on the issues in the IC review. </w:t>
      </w:r>
    </w:p>
    <w:p w14:paraId="2700BB37" w14:textId="5F6BEB0D" w:rsidR="002A0BB7" w:rsidRPr="00937E7B" w:rsidRDefault="00F36316" w:rsidP="00937E7B">
      <w:pPr>
        <w:pStyle w:val="Heading2"/>
        <w:spacing w:before="120"/>
        <w:rPr>
          <w:rFonts w:cstheme="minorHAnsi"/>
          <w:i/>
          <w:iCs/>
          <w:noProof/>
        </w:rPr>
      </w:pPr>
      <w:bookmarkStart w:id="139" w:name="_Toc133594159"/>
      <w:r w:rsidRPr="00937E7B">
        <w:rPr>
          <w:rFonts w:asciiTheme="minorHAnsi" w:hAnsiTheme="minorHAnsi" w:cstheme="minorHAnsi"/>
          <w:i/>
          <w:iCs/>
          <w:noProof/>
          <w:lang w:val="en-GB"/>
        </w:rPr>
        <w:t>Consideration of submissions</w:t>
      </w:r>
      <w:bookmarkEnd w:id="139"/>
    </w:p>
    <w:p w14:paraId="4E7526D1" w14:textId="5E636641" w:rsidR="00F36316" w:rsidRPr="00C84034" w:rsidRDefault="00F36316" w:rsidP="00F36316">
      <w:pPr>
        <w:pStyle w:val="NumberedParagraphs"/>
        <w:numPr>
          <w:ilvl w:val="1"/>
          <w:numId w:val="8"/>
        </w:numPr>
        <w:ind w:left="567" w:hanging="567"/>
        <w:rPr>
          <w:rFonts w:cs="Arial"/>
          <w:noProof/>
          <w:sz w:val="24"/>
          <w:szCs w:val="24"/>
        </w:rPr>
      </w:pPr>
      <w:r>
        <w:rPr>
          <w:rFonts w:cs="Arial"/>
          <w:noProof/>
          <w:sz w:val="24"/>
          <w:szCs w:val="24"/>
        </w:rPr>
        <w:t>The Information Commissioner will generally proceed with the IC review on the basis of the evidence provided in response to the s 54Z notice</w:t>
      </w:r>
      <w:r w:rsidR="001422B4">
        <w:rPr>
          <w:rFonts w:cs="Arial"/>
          <w:noProof/>
          <w:sz w:val="24"/>
          <w:szCs w:val="24"/>
        </w:rPr>
        <w:t>,</w:t>
      </w:r>
      <w:r>
        <w:rPr>
          <w:rFonts w:cs="Arial"/>
          <w:noProof/>
          <w:sz w:val="24"/>
          <w:szCs w:val="24"/>
        </w:rPr>
        <w:t xml:space="preserve"> and submissions. </w:t>
      </w:r>
    </w:p>
    <w:p w14:paraId="23B00FDB" w14:textId="0777C66A" w:rsidR="00AF5D91" w:rsidRPr="00BB108A" w:rsidRDefault="00AF5D91" w:rsidP="00AF5D91">
      <w:pPr>
        <w:pStyle w:val="NumberedParagraphs"/>
        <w:numPr>
          <w:ilvl w:val="1"/>
          <w:numId w:val="8"/>
        </w:numPr>
        <w:ind w:left="567" w:hanging="567"/>
        <w:rPr>
          <w:rFonts w:cs="Arial"/>
          <w:noProof/>
          <w:sz w:val="24"/>
          <w:szCs w:val="24"/>
        </w:rPr>
      </w:pPr>
      <w:r w:rsidRPr="00BB108A">
        <w:rPr>
          <w:rFonts w:cs="Arial"/>
          <w:noProof/>
          <w:sz w:val="24"/>
          <w:szCs w:val="24"/>
          <w:lang w:val="en-GB"/>
        </w:rPr>
        <w:t>Where the Information Commissioner makes a decision on IC review pursuant to s 55K of the FOI Act, the Information Commissioner will quote or summarise an agency</w:t>
      </w:r>
      <w:r w:rsidR="001C59C4">
        <w:rPr>
          <w:rFonts w:cs="Arial"/>
          <w:noProof/>
          <w:sz w:val="24"/>
          <w:szCs w:val="24"/>
          <w:lang w:val="en-GB"/>
        </w:rPr>
        <w:t>’s</w:t>
      </w:r>
      <w:r w:rsidRPr="00BB108A">
        <w:rPr>
          <w:rFonts w:cs="Arial"/>
          <w:noProof/>
          <w:sz w:val="24"/>
          <w:szCs w:val="24"/>
          <w:lang w:val="en-GB"/>
        </w:rPr>
        <w:t xml:space="preserve"> or minister’s non-confidential submissions in the published decision. If a confidential submission is relied on by the Information Commissioner in making a decision on the IC review, this will be noted in the decision without revealing the confidential material.</w:t>
      </w:r>
    </w:p>
    <w:p w14:paraId="345D0EF7" w14:textId="10BA1691" w:rsidR="00AF5D91" w:rsidRPr="00BB108A" w:rsidRDefault="00AF5D91" w:rsidP="00AF5D91">
      <w:pPr>
        <w:pStyle w:val="NumberedParagraphs"/>
        <w:numPr>
          <w:ilvl w:val="1"/>
          <w:numId w:val="8"/>
        </w:numPr>
        <w:ind w:left="567" w:hanging="567"/>
        <w:rPr>
          <w:rFonts w:cs="Arial"/>
          <w:noProof/>
          <w:sz w:val="24"/>
          <w:szCs w:val="24"/>
        </w:rPr>
      </w:pPr>
      <w:r w:rsidRPr="00BB108A">
        <w:rPr>
          <w:rFonts w:cs="Arial"/>
          <w:noProof/>
          <w:sz w:val="24"/>
          <w:szCs w:val="24"/>
          <w:lang w:val="en-GB"/>
        </w:rPr>
        <w:t>In providing submissions, agencies and ministers should be mindful of their obligation to assist the Information Commissioner pursuant to s 55DA of the FOI Act and their onus under s 55D of the FOI Act. As it may be appropriate for an IC review to proceed to a decision under s 55K of the FOI Act on the basis of a response to a notice</w:t>
      </w:r>
      <w:r w:rsidR="00D938FE" w:rsidRPr="00BB108A">
        <w:rPr>
          <w:rFonts w:cs="Arial"/>
          <w:noProof/>
          <w:sz w:val="24"/>
          <w:szCs w:val="24"/>
          <w:lang w:val="en-GB"/>
        </w:rPr>
        <w:t xml:space="preserve"> of </w:t>
      </w:r>
      <w:r w:rsidR="00BB6006" w:rsidRPr="00BB108A">
        <w:rPr>
          <w:rFonts w:cs="Arial"/>
          <w:noProof/>
          <w:sz w:val="24"/>
          <w:szCs w:val="24"/>
          <w:lang w:val="en-GB"/>
        </w:rPr>
        <w:t xml:space="preserve">IC </w:t>
      </w:r>
      <w:r w:rsidR="00D938FE" w:rsidRPr="00BB108A">
        <w:rPr>
          <w:rFonts w:cs="Arial"/>
          <w:noProof/>
          <w:sz w:val="24"/>
          <w:szCs w:val="24"/>
          <w:lang w:val="en-GB"/>
        </w:rPr>
        <w:t>review</w:t>
      </w:r>
      <w:r w:rsidRPr="00BB108A">
        <w:rPr>
          <w:rFonts w:cs="Arial"/>
          <w:noProof/>
          <w:sz w:val="24"/>
          <w:szCs w:val="24"/>
          <w:lang w:val="en-GB"/>
        </w:rPr>
        <w:t>, it is in agenc</w:t>
      </w:r>
      <w:r w:rsidR="001C59C4">
        <w:rPr>
          <w:rFonts w:cs="Arial"/>
          <w:noProof/>
          <w:sz w:val="24"/>
          <w:szCs w:val="24"/>
          <w:lang w:val="en-GB"/>
        </w:rPr>
        <w:t>y</w:t>
      </w:r>
      <w:r w:rsidR="00D14095">
        <w:rPr>
          <w:rFonts w:cs="Arial"/>
          <w:noProof/>
          <w:sz w:val="24"/>
          <w:szCs w:val="24"/>
          <w:lang w:val="en-GB"/>
        </w:rPr>
        <w:t>’</w:t>
      </w:r>
      <w:r w:rsidRPr="00BB108A">
        <w:rPr>
          <w:rFonts w:cs="Arial"/>
          <w:noProof/>
          <w:sz w:val="24"/>
          <w:szCs w:val="24"/>
          <w:lang w:val="en-GB"/>
        </w:rPr>
        <w:t xml:space="preserve">s and ministers’ interests to put forward all relevant contentions and supporting reasons </w:t>
      </w:r>
      <w:r w:rsidR="00C2239F" w:rsidRPr="00BB108A">
        <w:rPr>
          <w:rFonts w:cs="Arial"/>
          <w:noProof/>
          <w:sz w:val="24"/>
          <w:szCs w:val="24"/>
          <w:lang w:val="en-GB"/>
        </w:rPr>
        <w:t>in response to the notice of review</w:t>
      </w:r>
      <w:r w:rsidRPr="00BB108A">
        <w:rPr>
          <w:rFonts w:cs="Arial"/>
          <w:noProof/>
          <w:sz w:val="24"/>
          <w:szCs w:val="24"/>
          <w:lang w:val="en-GB"/>
        </w:rPr>
        <w:t>.</w:t>
      </w:r>
      <w:r w:rsidRPr="00BB108A">
        <w:rPr>
          <w:rStyle w:val="FootnoteReference"/>
          <w:rFonts w:cs="Arial"/>
          <w:noProof/>
          <w:sz w:val="24"/>
          <w:szCs w:val="24"/>
          <w:lang w:val="en-GB"/>
        </w:rPr>
        <w:footnoteReference w:id="12"/>
      </w:r>
      <w:r w:rsidRPr="00BB108A">
        <w:rPr>
          <w:rFonts w:cs="Arial"/>
          <w:noProof/>
          <w:sz w:val="24"/>
          <w:szCs w:val="24"/>
          <w:lang w:val="en-GB"/>
        </w:rPr>
        <w:t xml:space="preserve"> </w:t>
      </w:r>
    </w:p>
    <w:p w14:paraId="7113DB5D" w14:textId="44EFE80A" w:rsidR="00AF5D91" w:rsidRPr="00BB108A" w:rsidRDefault="00B22401" w:rsidP="00AF5D91">
      <w:pPr>
        <w:pStyle w:val="NumberedParagraphs"/>
        <w:numPr>
          <w:ilvl w:val="1"/>
          <w:numId w:val="8"/>
        </w:numPr>
        <w:ind w:left="567" w:hanging="567"/>
        <w:rPr>
          <w:rFonts w:cs="Arial"/>
          <w:noProof/>
          <w:sz w:val="24"/>
          <w:szCs w:val="24"/>
        </w:rPr>
      </w:pPr>
      <w:r>
        <w:rPr>
          <w:rFonts w:cs="Arial"/>
          <w:noProof/>
          <w:sz w:val="24"/>
          <w:szCs w:val="24"/>
        </w:rPr>
        <w:lastRenderedPageBreak/>
        <w:t>A</w:t>
      </w:r>
      <w:r w:rsidR="00AF5D91" w:rsidRPr="00BB108A">
        <w:rPr>
          <w:rFonts w:cs="Arial"/>
          <w:noProof/>
          <w:sz w:val="24"/>
          <w:szCs w:val="24"/>
        </w:rPr>
        <w:t xml:space="preserve">gencies and ministers should be aware that if they do not make submissions when an opportunity to do so has been provided, the </w:t>
      </w:r>
      <w:r w:rsidR="00E845AD">
        <w:rPr>
          <w:rFonts w:cs="Arial"/>
          <w:noProof/>
          <w:sz w:val="24"/>
          <w:szCs w:val="24"/>
        </w:rPr>
        <w:t>review</w:t>
      </w:r>
      <w:r w:rsidR="00AF5D91" w:rsidRPr="00BB108A">
        <w:rPr>
          <w:rFonts w:cs="Arial"/>
          <w:noProof/>
          <w:sz w:val="24"/>
          <w:szCs w:val="24"/>
        </w:rPr>
        <w:t xml:space="preserve"> may proceed to a decision under s 55K of the FOI Act without any further opportunity to make submissions. </w:t>
      </w:r>
    </w:p>
    <w:p w14:paraId="21D3837C" w14:textId="64D27AE3" w:rsidR="00AF5D91" w:rsidRPr="008F7820" w:rsidRDefault="00AF5D91" w:rsidP="00937E7B">
      <w:pPr>
        <w:pStyle w:val="Heading3"/>
        <w:numPr>
          <w:ilvl w:val="0"/>
          <w:numId w:val="8"/>
        </w:numPr>
        <w:spacing w:before="240" w:after="160"/>
        <w:ind w:left="567" w:hanging="567"/>
        <w:rPr>
          <w:rFonts w:asciiTheme="minorHAnsi" w:hAnsiTheme="minorHAnsi" w:cs="Arial"/>
          <w:noProof/>
          <w:sz w:val="28"/>
          <w:szCs w:val="28"/>
        </w:rPr>
      </w:pPr>
      <w:bookmarkStart w:id="140" w:name="_Toc504567008"/>
      <w:bookmarkStart w:id="141" w:name="_Toc133594160"/>
      <w:r w:rsidRPr="008F7820">
        <w:rPr>
          <w:rFonts w:asciiTheme="minorHAnsi" w:hAnsiTheme="minorHAnsi" w:cs="Arial"/>
          <w:noProof/>
          <w:sz w:val="28"/>
          <w:szCs w:val="28"/>
        </w:rPr>
        <w:t>Non-compliance with this Direction</w:t>
      </w:r>
      <w:bookmarkEnd w:id="140"/>
      <w:bookmarkEnd w:id="141"/>
    </w:p>
    <w:p w14:paraId="11EABBD5" w14:textId="3FAE3D94" w:rsidR="00AF5D91" w:rsidRDefault="007F272F" w:rsidP="00AF5D91">
      <w:pPr>
        <w:pStyle w:val="NumberedParagraphs"/>
        <w:numPr>
          <w:ilvl w:val="1"/>
          <w:numId w:val="8"/>
        </w:numPr>
        <w:ind w:left="567" w:hanging="567"/>
        <w:rPr>
          <w:rFonts w:cs="Arial"/>
          <w:noProof/>
          <w:sz w:val="24"/>
          <w:szCs w:val="24"/>
        </w:rPr>
      </w:pPr>
      <w:r>
        <w:rPr>
          <w:rFonts w:cs="Arial"/>
          <w:noProof/>
          <w:sz w:val="24"/>
          <w:szCs w:val="24"/>
        </w:rPr>
        <w:t>B</w:t>
      </w:r>
      <w:r w:rsidR="00106133">
        <w:rPr>
          <w:rFonts w:cs="Arial"/>
          <w:noProof/>
          <w:sz w:val="24"/>
          <w:szCs w:val="24"/>
        </w:rPr>
        <w:t>ecause</w:t>
      </w:r>
      <w:r w:rsidR="00AF5D91" w:rsidRPr="00BB108A">
        <w:rPr>
          <w:rFonts w:cs="Arial"/>
          <w:noProof/>
          <w:sz w:val="24"/>
          <w:szCs w:val="24"/>
        </w:rPr>
        <w:t xml:space="preserve"> the model litgant obligation under the </w:t>
      </w:r>
      <w:r w:rsidR="00AF5D91" w:rsidRPr="00D55371">
        <w:rPr>
          <w:rFonts w:cs="Arial"/>
          <w:i/>
          <w:iCs/>
          <w:noProof/>
          <w:sz w:val="24"/>
          <w:szCs w:val="24"/>
        </w:rPr>
        <w:t>Legal Services Directions 2017</w:t>
      </w:r>
      <w:r w:rsidR="00AF5D91" w:rsidRPr="00BB108A">
        <w:rPr>
          <w:rFonts w:cs="Arial"/>
          <w:noProof/>
          <w:sz w:val="24"/>
          <w:szCs w:val="24"/>
        </w:rPr>
        <w:t xml:space="preserve"> extends to Commonwealth entities involved in merits review proceedings, failure to adhere to the requirements of this Direction may amount to non-compliance with the model litigant obligation.</w:t>
      </w:r>
      <w:r w:rsidR="00AF5D91" w:rsidRPr="00BB108A">
        <w:rPr>
          <w:rStyle w:val="FootnoteReference"/>
          <w:rFonts w:cs="Arial"/>
          <w:noProof/>
          <w:sz w:val="24"/>
          <w:szCs w:val="24"/>
        </w:rPr>
        <w:footnoteReference w:id="13"/>
      </w:r>
    </w:p>
    <w:p w14:paraId="757D5113" w14:textId="0B3C29B9" w:rsidR="00FC5427" w:rsidRDefault="00FC5427" w:rsidP="00FC5427">
      <w:pPr>
        <w:pStyle w:val="NumberedParagraphs"/>
        <w:numPr>
          <w:ilvl w:val="1"/>
          <w:numId w:val="8"/>
        </w:numPr>
        <w:ind w:left="567" w:hanging="567"/>
        <w:rPr>
          <w:rFonts w:cs="Arial"/>
          <w:noProof/>
          <w:sz w:val="24"/>
          <w:szCs w:val="24"/>
        </w:rPr>
      </w:pPr>
      <w:r>
        <w:rPr>
          <w:rFonts w:cs="Arial"/>
          <w:noProof/>
          <w:sz w:val="24"/>
          <w:szCs w:val="24"/>
        </w:rPr>
        <w:t xml:space="preserve">The Information Commissioner may report non-compliance with this Direction in the Office of the Australian Information Commissioner’s Annual Report. </w:t>
      </w:r>
    </w:p>
    <w:p w14:paraId="34FA75E6" w14:textId="4812D72E" w:rsidR="00A66C11" w:rsidRDefault="00A66C11" w:rsidP="00812CA6">
      <w:pPr>
        <w:pStyle w:val="NumberedParagraphs"/>
        <w:numPr>
          <w:ilvl w:val="1"/>
          <w:numId w:val="8"/>
        </w:numPr>
        <w:ind w:left="567" w:hanging="567"/>
        <w:rPr>
          <w:rFonts w:cs="Arial"/>
          <w:noProof/>
          <w:sz w:val="24"/>
          <w:szCs w:val="24"/>
        </w:rPr>
      </w:pPr>
      <w:r w:rsidRPr="00A66C11">
        <w:rPr>
          <w:rFonts w:cs="Arial"/>
          <w:noProof/>
          <w:sz w:val="24"/>
          <w:szCs w:val="24"/>
        </w:rPr>
        <w:t>The Information Commissioner may also report non-compliance with this Direction to the Office of Legal Services Coordination</w:t>
      </w:r>
      <w:r w:rsidR="00417513">
        <w:rPr>
          <w:rFonts w:cs="Arial"/>
          <w:noProof/>
          <w:sz w:val="24"/>
          <w:szCs w:val="24"/>
        </w:rPr>
        <w:t xml:space="preserve"> in the Attorney-Ge</w:t>
      </w:r>
      <w:r w:rsidR="00427A37">
        <w:rPr>
          <w:rFonts w:cs="Arial"/>
          <w:noProof/>
          <w:sz w:val="24"/>
          <w:szCs w:val="24"/>
        </w:rPr>
        <w:t>n</w:t>
      </w:r>
      <w:r w:rsidR="00417513">
        <w:rPr>
          <w:rFonts w:cs="Arial"/>
          <w:noProof/>
          <w:sz w:val="24"/>
          <w:szCs w:val="24"/>
        </w:rPr>
        <w:t>eral’s Department.</w:t>
      </w:r>
    </w:p>
    <w:p w14:paraId="1290D0AC" w14:textId="050AC080" w:rsidR="00FC5427" w:rsidRPr="00FC5427" w:rsidRDefault="00FC5427" w:rsidP="00FC5427">
      <w:pPr>
        <w:pStyle w:val="NumberedParagraphs"/>
        <w:numPr>
          <w:ilvl w:val="1"/>
          <w:numId w:val="8"/>
        </w:numPr>
        <w:ind w:left="567" w:hanging="567"/>
        <w:rPr>
          <w:rFonts w:cs="Arial"/>
          <w:noProof/>
          <w:sz w:val="24"/>
          <w:szCs w:val="24"/>
        </w:rPr>
      </w:pPr>
      <w:r>
        <w:rPr>
          <w:rFonts w:cs="Arial"/>
          <w:noProof/>
          <w:sz w:val="24"/>
          <w:szCs w:val="24"/>
        </w:rPr>
        <w:t>The Information Commissioner may also consider investigating the non-compliance under Part VIIB of the FOI Act.</w:t>
      </w:r>
    </w:p>
    <w:p w14:paraId="7B3C9D6F" w14:textId="1E195EA6" w:rsidR="005F1369" w:rsidRDefault="00106133" w:rsidP="005F1369">
      <w:pPr>
        <w:pStyle w:val="NumberedParagraphs"/>
        <w:spacing w:before="1200" w:after="0"/>
        <w:ind w:left="0" w:firstLine="0"/>
        <w:rPr>
          <w:rFonts w:cs="Arial"/>
          <w:noProof/>
          <w:sz w:val="24"/>
          <w:szCs w:val="24"/>
        </w:rPr>
      </w:pPr>
      <w:r>
        <w:rPr>
          <w:rFonts w:cs="Arial"/>
          <w:noProof/>
          <w:sz w:val="24"/>
          <w:szCs w:val="24"/>
        </w:rPr>
        <w:t>Angelen</w:t>
      </w:r>
      <w:r w:rsidR="001B635B">
        <w:rPr>
          <w:rFonts w:cs="Arial"/>
          <w:noProof/>
          <w:sz w:val="24"/>
          <w:szCs w:val="24"/>
        </w:rPr>
        <w:t>e</w:t>
      </w:r>
      <w:r>
        <w:rPr>
          <w:rFonts w:cs="Arial"/>
          <w:noProof/>
          <w:sz w:val="24"/>
          <w:szCs w:val="24"/>
        </w:rPr>
        <w:t xml:space="preserve"> Falk</w:t>
      </w:r>
    </w:p>
    <w:p w14:paraId="25570DFE" w14:textId="1FFBAAD4" w:rsidR="005F1369" w:rsidRDefault="005F1369" w:rsidP="005F1369">
      <w:pPr>
        <w:pStyle w:val="NumberedParagraphs"/>
        <w:spacing w:after="0"/>
        <w:ind w:left="0" w:firstLine="0"/>
        <w:contextualSpacing/>
        <w:rPr>
          <w:rFonts w:cs="Arial"/>
          <w:noProof/>
          <w:sz w:val="24"/>
          <w:szCs w:val="24"/>
        </w:rPr>
      </w:pPr>
      <w:r>
        <w:rPr>
          <w:rFonts w:cs="Arial"/>
          <w:noProof/>
          <w:sz w:val="24"/>
          <w:szCs w:val="24"/>
        </w:rPr>
        <w:t>Australian Information Commissioner</w:t>
      </w:r>
    </w:p>
    <w:p w14:paraId="14D543B6" w14:textId="0B2A715D" w:rsidR="005F1369" w:rsidRPr="00BB108A" w:rsidRDefault="00106133" w:rsidP="005F1369">
      <w:pPr>
        <w:pStyle w:val="NumberedParagraphs"/>
        <w:spacing w:before="240"/>
        <w:ind w:left="0" w:firstLine="0"/>
        <w:rPr>
          <w:rFonts w:cs="Arial"/>
          <w:noProof/>
          <w:sz w:val="24"/>
          <w:szCs w:val="24"/>
        </w:rPr>
      </w:pPr>
      <w:r>
        <w:rPr>
          <w:rFonts w:cs="Arial"/>
          <w:noProof/>
          <w:sz w:val="24"/>
          <w:szCs w:val="24"/>
        </w:rPr>
        <w:t>DATE</w:t>
      </w:r>
    </w:p>
    <w:p w14:paraId="14463548" w14:textId="608AB98A" w:rsidR="00A20DCE" w:rsidRPr="00A75D72" w:rsidRDefault="00A20DCE" w:rsidP="00A75D72">
      <w:pPr>
        <w:pStyle w:val="Heading2"/>
      </w:pPr>
      <w:r w:rsidRPr="00BB108A">
        <w:rPr>
          <w:noProof/>
          <w:szCs w:val="24"/>
        </w:rPr>
        <w:br w:type="page"/>
      </w:r>
      <w:bookmarkStart w:id="142" w:name="_Toc504567009"/>
      <w:bookmarkStart w:id="143" w:name="_Toc133594161"/>
      <w:r w:rsidRPr="00A75D72">
        <w:lastRenderedPageBreak/>
        <w:t>Annexure</w:t>
      </w:r>
      <w:r w:rsidR="00401741" w:rsidRPr="00A75D72">
        <w:t xml:space="preserve"> 1</w:t>
      </w:r>
      <w:r w:rsidRPr="00A75D72">
        <w:t>: Information gathering and document production powers</w:t>
      </w:r>
      <w:bookmarkEnd w:id="142"/>
      <w:bookmarkEnd w:id="143"/>
    </w:p>
    <w:p w14:paraId="6476C8D2" w14:textId="229F0CEA" w:rsidR="00A20DCE" w:rsidRPr="00062142" w:rsidRDefault="00A20DCE" w:rsidP="00062142">
      <w:pPr>
        <w:pStyle w:val="ListParagraph"/>
        <w:numPr>
          <w:ilvl w:val="0"/>
          <w:numId w:val="10"/>
        </w:numPr>
        <w:ind w:left="567" w:hanging="567"/>
        <w:rPr>
          <w:b/>
          <w:bCs/>
          <w:sz w:val="28"/>
          <w:szCs w:val="28"/>
        </w:rPr>
      </w:pPr>
      <w:bookmarkStart w:id="144" w:name="_Toc504567010"/>
      <w:r w:rsidRPr="00062142">
        <w:rPr>
          <w:b/>
          <w:bCs/>
          <w:sz w:val="28"/>
          <w:szCs w:val="28"/>
        </w:rPr>
        <w:t>Notice to Produce</w:t>
      </w:r>
      <w:bookmarkEnd w:id="144"/>
      <w:r w:rsidRPr="00062142">
        <w:rPr>
          <w:b/>
          <w:bCs/>
          <w:sz w:val="28"/>
          <w:szCs w:val="28"/>
        </w:rPr>
        <w:t xml:space="preserve"> </w:t>
      </w:r>
    </w:p>
    <w:p w14:paraId="3C030CF0" w14:textId="307E09E3" w:rsidR="00A20DCE" w:rsidRPr="00BB108A" w:rsidRDefault="00A20DCE" w:rsidP="00A20DCE">
      <w:pPr>
        <w:numPr>
          <w:ilvl w:val="1"/>
          <w:numId w:val="10"/>
        </w:numPr>
        <w:spacing w:after="200" w:line="260" w:lineRule="atLeast"/>
        <w:ind w:left="567" w:hanging="567"/>
        <w:rPr>
          <w:rFonts w:eastAsia="Batang" w:cs="Arial"/>
          <w:sz w:val="24"/>
          <w:szCs w:val="24"/>
          <w:lang w:eastAsia="ko-KR"/>
        </w:rPr>
      </w:pPr>
      <w:r w:rsidRPr="00BB108A">
        <w:rPr>
          <w:rFonts w:eastAsia="Batang" w:cs="Arial"/>
          <w:sz w:val="24"/>
          <w:szCs w:val="24"/>
          <w:lang w:eastAsia="ko-KR"/>
        </w:rPr>
        <w:t>Pursuant to s</w:t>
      </w:r>
      <w:r w:rsidR="00E05A8A">
        <w:rPr>
          <w:rFonts w:eastAsia="Batang" w:cs="Arial"/>
          <w:sz w:val="24"/>
          <w:szCs w:val="24"/>
          <w:lang w:eastAsia="ko-KR"/>
        </w:rPr>
        <w:t> </w:t>
      </w:r>
      <w:r w:rsidRPr="00BB108A">
        <w:rPr>
          <w:rFonts w:eastAsia="Batang" w:cs="Arial"/>
          <w:sz w:val="24"/>
          <w:szCs w:val="24"/>
          <w:lang w:eastAsia="ko-KR"/>
        </w:rPr>
        <w:t>55R(3) of the FOI Act, the Information Commissioner may issue a written Notice to Produce to require an agency or minister to give information or produce documents of a kind specified in the Notice. A Notice to Produce may also be issued in conjunction with either s</w:t>
      </w:r>
      <w:r w:rsidR="00E05A8A">
        <w:rPr>
          <w:rFonts w:eastAsia="Batang" w:cs="Arial"/>
          <w:sz w:val="24"/>
          <w:szCs w:val="24"/>
          <w:lang w:eastAsia="ko-KR"/>
        </w:rPr>
        <w:t>s </w:t>
      </w:r>
      <w:r w:rsidRPr="00BB108A">
        <w:rPr>
          <w:rFonts w:eastAsia="Batang" w:cs="Arial"/>
          <w:sz w:val="24"/>
          <w:szCs w:val="24"/>
          <w:lang w:eastAsia="ko-KR"/>
        </w:rPr>
        <w:t>55T or 55U of the FOI Act (discussed below).</w:t>
      </w:r>
    </w:p>
    <w:p w14:paraId="5C141533" w14:textId="6E4E22C7" w:rsidR="00A20DCE" w:rsidRPr="00BB108A" w:rsidRDefault="00A20DCE" w:rsidP="00A20DCE">
      <w:pPr>
        <w:numPr>
          <w:ilvl w:val="1"/>
          <w:numId w:val="10"/>
        </w:numPr>
        <w:spacing w:after="200" w:line="260" w:lineRule="atLeast"/>
        <w:ind w:left="567" w:hanging="567"/>
        <w:rPr>
          <w:rFonts w:eastAsia="Batang" w:cs="Arial"/>
          <w:sz w:val="24"/>
          <w:szCs w:val="24"/>
          <w:lang w:eastAsia="ko-KR"/>
        </w:rPr>
      </w:pPr>
      <w:r w:rsidRPr="00BB108A">
        <w:rPr>
          <w:rFonts w:eastAsia="Batang" w:cs="Arial"/>
          <w:sz w:val="24"/>
          <w:szCs w:val="24"/>
          <w:lang w:eastAsia="ko-KR"/>
        </w:rPr>
        <w:t xml:space="preserve">The Information Commissioner will allow at least </w:t>
      </w:r>
      <w:r w:rsidR="00E05A8A">
        <w:rPr>
          <w:rFonts w:eastAsia="Batang" w:cs="Arial"/>
          <w:sz w:val="24"/>
          <w:szCs w:val="24"/>
          <w:lang w:eastAsia="ko-KR"/>
        </w:rPr>
        <w:t>2</w:t>
      </w:r>
      <w:r w:rsidRPr="00BB108A">
        <w:rPr>
          <w:rFonts w:eastAsia="Batang" w:cs="Arial"/>
          <w:sz w:val="24"/>
          <w:szCs w:val="24"/>
          <w:lang w:eastAsia="ko-KR"/>
        </w:rPr>
        <w:t xml:space="preserve"> weeks for agencies and ministers to respond to a Notice to Produce. It is an offence to fail to comply with a Notice to Produce issued by the Information Commissioner.</w:t>
      </w:r>
    </w:p>
    <w:p w14:paraId="097E2058" w14:textId="469919EA" w:rsidR="00A20DCE" w:rsidRPr="00062142" w:rsidRDefault="00A20DCE" w:rsidP="00062142">
      <w:pPr>
        <w:pStyle w:val="ListParagraph"/>
        <w:numPr>
          <w:ilvl w:val="0"/>
          <w:numId w:val="10"/>
        </w:numPr>
        <w:ind w:left="567" w:hanging="567"/>
        <w:rPr>
          <w:b/>
          <w:bCs/>
          <w:sz w:val="28"/>
          <w:szCs w:val="28"/>
        </w:rPr>
      </w:pPr>
      <w:bookmarkStart w:id="145" w:name="_Toc504567011"/>
      <w:r w:rsidRPr="00062142">
        <w:rPr>
          <w:b/>
          <w:bCs/>
          <w:sz w:val="28"/>
          <w:szCs w:val="28"/>
        </w:rPr>
        <w:t>Production of exempt documents generally</w:t>
      </w:r>
      <w:bookmarkEnd w:id="145"/>
    </w:p>
    <w:p w14:paraId="46AB8924" w14:textId="7A83F5F4" w:rsidR="00A20DCE" w:rsidRPr="00BB108A" w:rsidRDefault="00A20DCE" w:rsidP="00A20DCE">
      <w:pPr>
        <w:numPr>
          <w:ilvl w:val="1"/>
          <w:numId w:val="10"/>
        </w:numPr>
        <w:spacing w:after="200" w:line="260" w:lineRule="atLeast"/>
        <w:ind w:left="567" w:hanging="567"/>
        <w:rPr>
          <w:rFonts w:eastAsia="Batang" w:cs="Arial"/>
          <w:noProof/>
          <w:sz w:val="24"/>
          <w:szCs w:val="24"/>
          <w:lang w:eastAsia="ko-KR"/>
        </w:rPr>
      </w:pPr>
      <w:r w:rsidRPr="00BB108A">
        <w:rPr>
          <w:rFonts w:eastAsia="Batang" w:cs="Arial"/>
          <w:noProof/>
          <w:sz w:val="24"/>
          <w:szCs w:val="24"/>
          <w:lang w:eastAsia="ko-KR"/>
        </w:rPr>
        <w:t>Section 55T of the FOI Act concerns the production of exempt documents generally. This section applies when an agency or a minister claims that a document is an exempt document and the document is not covered by s</w:t>
      </w:r>
      <w:r w:rsidR="00E05A8A">
        <w:rPr>
          <w:rFonts w:eastAsia="Batang" w:cs="Arial"/>
          <w:noProof/>
          <w:sz w:val="24"/>
          <w:szCs w:val="24"/>
          <w:lang w:eastAsia="ko-KR"/>
        </w:rPr>
        <w:t> </w:t>
      </w:r>
      <w:r w:rsidRPr="00BB108A">
        <w:rPr>
          <w:rFonts w:eastAsia="Batang" w:cs="Arial"/>
          <w:noProof/>
          <w:sz w:val="24"/>
          <w:szCs w:val="24"/>
          <w:lang w:eastAsia="ko-KR"/>
        </w:rPr>
        <w:t>55U of the FOI Act (discussed below).</w:t>
      </w:r>
    </w:p>
    <w:p w14:paraId="3DB8F442" w14:textId="337F8A93" w:rsidR="00A20DCE" w:rsidRPr="00BB108A" w:rsidRDefault="00A20DCE" w:rsidP="00A20DCE">
      <w:pPr>
        <w:numPr>
          <w:ilvl w:val="1"/>
          <w:numId w:val="10"/>
        </w:numPr>
        <w:spacing w:after="200" w:line="260" w:lineRule="atLeast"/>
        <w:ind w:left="567" w:hanging="567"/>
        <w:rPr>
          <w:rFonts w:eastAsia="Batang" w:cs="Arial"/>
          <w:noProof/>
          <w:sz w:val="24"/>
          <w:szCs w:val="24"/>
          <w:lang w:eastAsia="ko-KR"/>
        </w:rPr>
      </w:pPr>
      <w:r w:rsidRPr="00BB108A">
        <w:rPr>
          <w:rFonts w:eastAsia="Batang" w:cs="Arial"/>
          <w:noProof/>
          <w:sz w:val="24"/>
          <w:szCs w:val="24"/>
          <w:lang w:eastAsia="ko-KR"/>
        </w:rPr>
        <w:t>Section 55T(2) of the FOI Act provides that, for the purposes of deciding that a document is an exempt document, the Information Commissioner may require the document to be produced. In addition, s</w:t>
      </w:r>
      <w:r w:rsidR="00E05A8A">
        <w:rPr>
          <w:rFonts w:eastAsia="Batang" w:cs="Arial"/>
          <w:noProof/>
          <w:sz w:val="24"/>
          <w:szCs w:val="24"/>
          <w:lang w:eastAsia="ko-KR"/>
        </w:rPr>
        <w:t> </w:t>
      </w:r>
      <w:r w:rsidRPr="00BB108A">
        <w:rPr>
          <w:rFonts w:eastAsia="Batang" w:cs="Arial"/>
          <w:noProof/>
          <w:sz w:val="24"/>
          <w:szCs w:val="24"/>
          <w:lang w:eastAsia="ko-KR"/>
        </w:rPr>
        <w:t>55T(4) of the FOI Act provides that the Information Commissioner may require the production of an exempt document for the purpose of determining whether it is practicable for an agency or a minister to give access to an edited copy of the document.</w:t>
      </w:r>
    </w:p>
    <w:p w14:paraId="7B7F5B12" w14:textId="1C270FCE" w:rsidR="00A20DCE" w:rsidRPr="00062142" w:rsidRDefault="00A20DCE" w:rsidP="00062142">
      <w:pPr>
        <w:pStyle w:val="ListParagraph"/>
        <w:numPr>
          <w:ilvl w:val="0"/>
          <w:numId w:val="10"/>
        </w:numPr>
        <w:ind w:left="567" w:hanging="567"/>
        <w:rPr>
          <w:b/>
          <w:bCs/>
          <w:sz w:val="28"/>
          <w:szCs w:val="28"/>
        </w:rPr>
      </w:pPr>
      <w:bookmarkStart w:id="146" w:name="_Toc504567012"/>
      <w:r w:rsidRPr="00062142">
        <w:rPr>
          <w:b/>
          <w:bCs/>
          <w:sz w:val="28"/>
          <w:szCs w:val="28"/>
        </w:rPr>
        <w:t xml:space="preserve">Production of </w:t>
      </w:r>
      <w:proofErr w:type="gramStart"/>
      <w:r w:rsidRPr="00062142">
        <w:rPr>
          <w:b/>
          <w:bCs/>
          <w:sz w:val="28"/>
          <w:szCs w:val="28"/>
        </w:rPr>
        <w:t>particular exempt</w:t>
      </w:r>
      <w:proofErr w:type="gramEnd"/>
      <w:r w:rsidRPr="00062142">
        <w:rPr>
          <w:b/>
          <w:bCs/>
          <w:sz w:val="28"/>
          <w:szCs w:val="28"/>
        </w:rPr>
        <w:t xml:space="preserve"> documents</w:t>
      </w:r>
      <w:bookmarkEnd w:id="146"/>
      <w:r w:rsidRPr="00062142">
        <w:rPr>
          <w:b/>
          <w:bCs/>
          <w:sz w:val="28"/>
          <w:szCs w:val="28"/>
        </w:rPr>
        <w:t xml:space="preserve">  </w:t>
      </w:r>
    </w:p>
    <w:p w14:paraId="5FD5AC3C" w14:textId="3EF409D6" w:rsidR="00A20DCE" w:rsidRPr="00BB108A" w:rsidRDefault="00A20DCE" w:rsidP="00A20DCE">
      <w:pPr>
        <w:numPr>
          <w:ilvl w:val="1"/>
          <w:numId w:val="10"/>
        </w:numPr>
        <w:spacing w:after="200" w:line="260" w:lineRule="atLeast"/>
        <w:ind w:left="567" w:hanging="567"/>
        <w:rPr>
          <w:rFonts w:eastAsia="Batang" w:cs="Arial"/>
          <w:noProof/>
          <w:sz w:val="24"/>
          <w:szCs w:val="24"/>
          <w:lang w:eastAsia="ko-KR"/>
        </w:rPr>
      </w:pPr>
      <w:r w:rsidRPr="00BB108A">
        <w:rPr>
          <w:rFonts w:eastAsia="Batang" w:cs="Arial"/>
          <w:noProof/>
          <w:sz w:val="24"/>
          <w:szCs w:val="24"/>
          <w:lang w:eastAsia="ko-KR"/>
        </w:rPr>
        <w:t>Section 55U of the FOI Act concerns the production of documents subject to a national security, Cabinet or Parliamentary Budget Office exemption claim (ss 33, 34 or 45A the FOI Act).</w:t>
      </w:r>
    </w:p>
    <w:p w14:paraId="233D6CD0" w14:textId="332A27D1" w:rsidR="00A20DCE" w:rsidRPr="00BB108A" w:rsidRDefault="00A20DCE" w:rsidP="00A20DCE">
      <w:pPr>
        <w:numPr>
          <w:ilvl w:val="1"/>
          <w:numId w:val="10"/>
        </w:numPr>
        <w:spacing w:after="200" w:line="260" w:lineRule="atLeast"/>
        <w:ind w:left="567" w:hanging="567"/>
        <w:rPr>
          <w:rFonts w:eastAsia="Batang" w:cs="Arial"/>
          <w:noProof/>
          <w:sz w:val="24"/>
          <w:szCs w:val="24"/>
          <w:lang w:eastAsia="ko-KR"/>
        </w:rPr>
      </w:pPr>
      <w:r w:rsidRPr="00BB108A">
        <w:rPr>
          <w:rFonts w:eastAsia="Batang" w:cs="Arial"/>
          <w:noProof/>
          <w:sz w:val="24"/>
          <w:szCs w:val="24"/>
          <w:lang w:eastAsia="ko-KR"/>
        </w:rPr>
        <w:t xml:space="preserve">Section 55U(3) of the FOI Act provides that, if the Information Commissioner is not satisfied by evidence on affidavit or otherwise that a document is an exempt document under ss 33, 34 or 45A of the FOI Act, the Information Commissioner may require the document to be produced for examination. </w:t>
      </w:r>
    </w:p>
    <w:p w14:paraId="72D14A35" w14:textId="50E2EEC9" w:rsidR="005A7F9C" w:rsidRDefault="00A20DCE" w:rsidP="005A7F9C">
      <w:pPr>
        <w:numPr>
          <w:ilvl w:val="1"/>
          <w:numId w:val="10"/>
        </w:numPr>
        <w:spacing w:after="200" w:line="260" w:lineRule="atLeast"/>
        <w:ind w:left="567" w:hanging="567"/>
        <w:rPr>
          <w:rFonts w:cs="Arial"/>
          <w:noProof/>
          <w:sz w:val="24"/>
          <w:szCs w:val="24"/>
        </w:rPr>
      </w:pPr>
      <w:r w:rsidRPr="008F7820">
        <w:rPr>
          <w:rFonts w:eastAsia="Batang" w:cs="Arial"/>
          <w:noProof/>
          <w:sz w:val="24"/>
          <w:szCs w:val="24"/>
          <w:lang w:eastAsia="ko-KR"/>
        </w:rPr>
        <w:t>If, after examining the documents, the Information Commissioner is still not satisfied that the documents are exempt under s</w:t>
      </w:r>
      <w:r w:rsidR="00E05A8A">
        <w:rPr>
          <w:rFonts w:eastAsia="Batang" w:cs="Arial"/>
          <w:noProof/>
          <w:sz w:val="24"/>
          <w:szCs w:val="24"/>
          <w:lang w:eastAsia="ko-KR"/>
        </w:rPr>
        <w:t> </w:t>
      </w:r>
      <w:r w:rsidRPr="008F7820">
        <w:rPr>
          <w:rFonts w:eastAsia="Batang" w:cs="Arial"/>
          <w:noProof/>
          <w:sz w:val="24"/>
          <w:szCs w:val="24"/>
          <w:lang w:eastAsia="ko-KR"/>
        </w:rPr>
        <w:t>33 of the FOI Act, pursuant to s</w:t>
      </w:r>
      <w:r w:rsidR="00E05A8A">
        <w:rPr>
          <w:rFonts w:eastAsia="Batang" w:cs="Arial"/>
          <w:noProof/>
          <w:sz w:val="24"/>
          <w:szCs w:val="24"/>
          <w:lang w:eastAsia="ko-KR"/>
        </w:rPr>
        <w:t> </w:t>
      </w:r>
      <w:r w:rsidRPr="008F7820">
        <w:rPr>
          <w:rFonts w:eastAsia="Batang" w:cs="Arial"/>
          <w:noProof/>
          <w:sz w:val="24"/>
          <w:szCs w:val="24"/>
          <w:lang w:eastAsia="ko-KR"/>
        </w:rPr>
        <w:t xml:space="preserve">55ZB of the FOI Act, the Information Commissioner will request the Inspector-General of Intelligence and Security </w:t>
      </w:r>
      <w:r w:rsidRPr="008F7820">
        <w:rPr>
          <w:rFonts w:eastAsia="Batang" w:cs="Arial"/>
          <w:noProof/>
          <w:sz w:val="24"/>
          <w:szCs w:val="24"/>
          <w:lang w:val="en-GB" w:eastAsia="ko-KR"/>
        </w:rPr>
        <w:t>to appear and give evidence on the damage that would or could reasonably be expected to result from the release of the documents.</w:t>
      </w:r>
      <w:r w:rsidRPr="00BB108A">
        <w:rPr>
          <w:rFonts w:eastAsia="Batang" w:cs="Arial"/>
          <w:noProof/>
          <w:sz w:val="24"/>
          <w:szCs w:val="24"/>
          <w:vertAlign w:val="superscript"/>
          <w:lang w:val="en-GB" w:eastAsia="ko-KR"/>
        </w:rPr>
        <w:footnoteReference w:id="14"/>
      </w:r>
      <w:r w:rsidRPr="008F7820">
        <w:rPr>
          <w:rFonts w:eastAsia="Batang" w:cs="Arial"/>
          <w:noProof/>
          <w:sz w:val="24"/>
          <w:szCs w:val="24"/>
          <w:lang w:val="en-GB" w:eastAsia="ko-KR"/>
        </w:rPr>
        <w:t xml:space="preserve"> </w:t>
      </w:r>
    </w:p>
    <w:p w14:paraId="2BB1FD00" w14:textId="2EF8F1DC" w:rsidR="005A7F9C" w:rsidRPr="00F248CE" w:rsidRDefault="005A7F9C" w:rsidP="00937E7B">
      <w:pPr>
        <w:pStyle w:val="Heading2"/>
      </w:pPr>
      <w:r>
        <w:rPr>
          <w:noProof/>
          <w:szCs w:val="24"/>
        </w:rPr>
        <w:br w:type="page"/>
      </w:r>
      <w:bookmarkStart w:id="147" w:name="_Toc133594162"/>
      <w:r w:rsidR="00401741">
        <w:rPr>
          <w:noProof/>
          <w:szCs w:val="24"/>
        </w:rPr>
        <w:lastRenderedPageBreak/>
        <w:t xml:space="preserve">Annexure 2: </w:t>
      </w:r>
      <w:r w:rsidRPr="00F248CE">
        <w:t>Evidence checklist – IC review compulsory conference</w:t>
      </w:r>
      <w:bookmarkEnd w:id="147"/>
    </w:p>
    <w:p w14:paraId="43913AA0" w14:textId="02BBE2DE" w:rsidR="006C0245" w:rsidRPr="00937E7B" w:rsidRDefault="006C0245" w:rsidP="005A7F9C">
      <w:pPr>
        <w:pStyle w:val="NumberedParagraphs"/>
        <w:spacing w:after="0"/>
        <w:ind w:left="0" w:firstLine="0"/>
        <w:rPr>
          <w:rFonts w:ascii="Arial" w:hAnsi="Arial" w:cs="Arial"/>
          <w:noProof/>
          <w:szCs w:val="22"/>
        </w:rPr>
      </w:pPr>
      <w:r w:rsidRPr="00937E7B">
        <w:rPr>
          <w:rFonts w:ascii="Arial" w:hAnsi="Arial" w:cs="Arial"/>
          <w:noProof/>
          <w:szCs w:val="22"/>
        </w:rPr>
        <w:t>The ‘</w:t>
      </w:r>
      <w:r w:rsidRPr="00937E7B">
        <w:rPr>
          <w:rFonts w:ascii="Arial" w:hAnsi="Arial" w:cs="Arial"/>
          <w:i/>
          <w:iCs/>
          <w:noProof/>
          <w:szCs w:val="22"/>
        </w:rPr>
        <w:t>Direction as to certain procedures to be followed in IC reivew</w:t>
      </w:r>
      <w:r w:rsidRPr="00937E7B">
        <w:rPr>
          <w:rFonts w:ascii="Arial" w:hAnsi="Arial" w:cs="Arial"/>
          <w:noProof/>
          <w:szCs w:val="22"/>
        </w:rPr>
        <w:t>’ issued under s 55(2)(</w:t>
      </w:r>
      <w:r w:rsidR="00EA1B97">
        <w:rPr>
          <w:rFonts w:ascii="Arial" w:hAnsi="Arial" w:cs="Arial"/>
          <w:noProof/>
          <w:szCs w:val="22"/>
        </w:rPr>
        <w:t>e</w:t>
      </w:r>
      <w:r w:rsidRPr="00937E7B">
        <w:rPr>
          <w:rFonts w:ascii="Arial" w:hAnsi="Arial" w:cs="Arial"/>
          <w:noProof/>
          <w:szCs w:val="22"/>
        </w:rPr>
        <w:t xml:space="preserve">)(i) of the </w:t>
      </w:r>
      <w:r w:rsidRPr="00937E7B">
        <w:rPr>
          <w:rFonts w:ascii="Arial" w:hAnsi="Arial" w:cs="Arial"/>
          <w:i/>
          <w:iCs/>
          <w:noProof/>
          <w:szCs w:val="22"/>
        </w:rPr>
        <w:t>Freedom of Information Act 1982</w:t>
      </w:r>
      <w:r w:rsidRPr="00937E7B">
        <w:rPr>
          <w:rFonts w:ascii="Arial" w:hAnsi="Arial" w:cs="Arial"/>
          <w:noProof/>
          <w:szCs w:val="22"/>
        </w:rPr>
        <w:t xml:space="preserve"> by the Australian Information Commissioner requries agencies and ministers to engage</w:t>
      </w:r>
      <w:r w:rsidR="006C5B46">
        <w:rPr>
          <w:rFonts w:ascii="Arial" w:hAnsi="Arial" w:cs="Arial"/>
          <w:noProof/>
          <w:szCs w:val="22"/>
        </w:rPr>
        <w:t>, or make reasonable attempts to engage,</w:t>
      </w:r>
      <w:r w:rsidRPr="00937E7B">
        <w:rPr>
          <w:rFonts w:ascii="Arial" w:hAnsi="Arial" w:cs="Arial"/>
          <w:noProof/>
          <w:szCs w:val="22"/>
        </w:rPr>
        <w:t xml:space="preserve"> </w:t>
      </w:r>
      <w:r w:rsidR="006C5B46">
        <w:rPr>
          <w:rFonts w:ascii="Arial" w:hAnsi="Arial" w:cs="Arial"/>
          <w:noProof/>
          <w:szCs w:val="22"/>
        </w:rPr>
        <w:t xml:space="preserve">with IC review applicants </w:t>
      </w:r>
      <w:r w:rsidR="00EE66AA">
        <w:rPr>
          <w:rFonts w:ascii="Arial" w:hAnsi="Arial" w:cs="Arial"/>
          <w:noProof/>
          <w:szCs w:val="22"/>
        </w:rPr>
        <w:t>during the IC review</w:t>
      </w:r>
      <w:r w:rsidRPr="00937E7B">
        <w:rPr>
          <w:rFonts w:ascii="Arial" w:hAnsi="Arial" w:cs="Arial"/>
          <w:noProof/>
          <w:szCs w:val="22"/>
        </w:rPr>
        <w:t xml:space="preserve">. </w:t>
      </w:r>
    </w:p>
    <w:p w14:paraId="58FE2AD1" w14:textId="77777777" w:rsidR="006C0245" w:rsidRPr="00937E7B" w:rsidRDefault="006C0245" w:rsidP="005A7F9C">
      <w:pPr>
        <w:pStyle w:val="NumberedParagraphs"/>
        <w:spacing w:after="0"/>
        <w:ind w:left="0" w:firstLine="0"/>
        <w:rPr>
          <w:rFonts w:ascii="Arial" w:hAnsi="Arial" w:cs="Arial"/>
          <w:noProof/>
          <w:szCs w:val="22"/>
        </w:rPr>
      </w:pPr>
    </w:p>
    <w:p w14:paraId="4E26BFD7" w14:textId="6535B8C4" w:rsidR="005A7F9C" w:rsidRPr="00937E7B" w:rsidRDefault="005A7F9C" w:rsidP="005A7F9C">
      <w:pPr>
        <w:pStyle w:val="NumberedParagraphs"/>
        <w:spacing w:after="0"/>
        <w:ind w:left="0" w:firstLine="0"/>
        <w:rPr>
          <w:rFonts w:ascii="Arial" w:hAnsi="Arial" w:cs="Arial"/>
          <w:noProof/>
          <w:szCs w:val="22"/>
        </w:rPr>
      </w:pPr>
      <w:r w:rsidRPr="00937E7B">
        <w:rPr>
          <w:rFonts w:ascii="Arial" w:hAnsi="Arial" w:cs="Arial"/>
          <w:noProof/>
          <w:szCs w:val="22"/>
        </w:rPr>
        <w:t xml:space="preserve">Agencies and ministers must provide the Information Commissioner with evidence of the action they have taken to address the issues identified in the IC review application, or actions taken to contact the applicant. This checklist has been developed to assist agencies provide relevant evidence and can be used as a cover when providing relevant evidence to the OAIC. </w:t>
      </w:r>
    </w:p>
    <w:p w14:paraId="3F9A8069" w14:textId="29FF8890" w:rsidR="005A7F9C" w:rsidRPr="00937E7B" w:rsidRDefault="005A7F9C" w:rsidP="00937E7B">
      <w:pPr>
        <w:pStyle w:val="ListParagraph"/>
        <w:numPr>
          <w:ilvl w:val="0"/>
          <w:numId w:val="28"/>
        </w:numPr>
        <w:spacing w:before="120" w:after="120"/>
        <w:ind w:left="567" w:hanging="567"/>
        <w:rPr>
          <w:rFonts w:ascii="Arial" w:hAnsi="Arial" w:cs="Arial"/>
          <w:sz w:val="28"/>
          <w:szCs w:val="28"/>
        </w:rPr>
      </w:pPr>
      <w:r w:rsidRPr="00937E7B">
        <w:rPr>
          <w:rFonts w:ascii="Arial" w:hAnsi="Arial" w:cs="Arial"/>
          <w:sz w:val="28"/>
          <w:szCs w:val="28"/>
        </w:rPr>
        <w:t>Contact with IC review applicant</w:t>
      </w:r>
    </w:p>
    <w:tbl>
      <w:tblPr>
        <w:tblStyle w:val="TableGridLight"/>
        <w:tblW w:w="0" w:type="auto"/>
        <w:tblLook w:val="04A0" w:firstRow="1" w:lastRow="0" w:firstColumn="1" w:lastColumn="0" w:noHBand="0" w:noVBand="1"/>
      </w:tblPr>
      <w:tblGrid>
        <w:gridCol w:w="5875"/>
        <w:gridCol w:w="3141"/>
      </w:tblGrid>
      <w:tr w:rsidR="005A7F9C" w14:paraId="6FDBDDB9" w14:textId="77777777" w:rsidTr="008706BD">
        <w:tc>
          <w:tcPr>
            <w:tcW w:w="6091" w:type="dxa"/>
            <w:vAlign w:val="center"/>
          </w:tcPr>
          <w:p w14:paraId="253D05CD" w14:textId="751B5965" w:rsidR="005A7F9C" w:rsidRPr="0000049B" w:rsidRDefault="005A7F9C" w:rsidP="0088532E">
            <w:pPr>
              <w:spacing w:before="60" w:after="60"/>
              <w:rPr>
                <w:rFonts w:cs="Arial"/>
                <w:sz w:val="22"/>
                <w:szCs w:val="22"/>
              </w:rPr>
            </w:pPr>
            <w:r w:rsidRPr="0000049B">
              <w:rPr>
                <w:rFonts w:cs="Arial"/>
              </w:rPr>
              <w:t>Evidence of earlier engagement in similar proces</w:t>
            </w:r>
            <w:r w:rsidR="00462F23" w:rsidRPr="00937E7B">
              <w:rPr>
                <w:rFonts w:cs="Arial"/>
                <w:sz w:val="22"/>
                <w:szCs w:val="22"/>
              </w:rPr>
              <w:t>s*</w:t>
            </w:r>
          </w:p>
        </w:tc>
        <w:tc>
          <w:tcPr>
            <w:tcW w:w="3231" w:type="dxa"/>
            <w:vAlign w:val="center"/>
          </w:tcPr>
          <w:p w14:paraId="31145228" w14:textId="3CAE0B2F" w:rsidR="005A7F9C" w:rsidRPr="0000049B" w:rsidRDefault="00000000" w:rsidP="0088532E">
            <w:pPr>
              <w:spacing w:before="60" w:after="60"/>
              <w:rPr>
                <w:rFonts w:cs="Arial"/>
                <w:sz w:val="22"/>
                <w:szCs w:val="22"/>
              </w:rPr>
            </w:pPr>
            <w:sdt>
              <w:sdtPr>
                <w:rPr>
                  <w:rFonts w:cs="Arial"/>
                </w:rPr>
                <w:id w:val="901634085"/>
                <w14:checkbox>
                  <w14:checked w14:val="0"/>
                  <w14:checkedState w14:val="2612" w14:font="MS Gothic"/>
                  <w14:uncheckedState w14:val="2610" w14:font="MS Gothic"/>
                </w14:checkbox>
              </w:sdtPr>
              <w:sdtContent>
                <w:r w:rsidR="006C0245" w:rsidRPr="0000049B">
                  <w:rPr>
                    <w:rFonts w:ascii="Segoe UI Symbol" w:eastAsia="MS Gothic" w:hAnsi="Segoe UI Symbol" w:cs="Segoe UI Symbol"/>
                  </w:rPr>
                  <w:t>☐</w:t>
                </w:r>
              </w:sdtContent>
            </w:sdt>
            <w:r w:rsidR="005A7F9C" w:rsidRPr="0000049B">
              <w:rPr>
                <w:rFonts w:cs="Arial"/>
              </w:rPr>
              <w:t xml:space="preserve"> Attached</w:t>
            </w:r>
          </w:p>
          <w:p w14:paraId="73A08359" w14:textId="77777777" w:rsidR="005A7F9C" w:rsidRPr="0000049B" w:rsidRDefault="00000000" w:rsidP="0088532E">
            <w:pPr>
              <w:spacing w:before="60" w:after="60"/>
              <w:rPr>
                <w:rFonts w:cs="Arial"/>
                <w:sz w:val="22"/>
                <w:szCs w:val="22"/>
              </w:rPr>
            </w:pPr>
            <w:sdt>
              <w:sdtPr>
                <w:rPr>
                  <w:rFonts w:cs="Arial"/>
                </w:rPr>
                <w:id w:val="-80299831"/>
                <w14:checkbox>
                  <w14:checked w14:val="0"/>
                  <w14:checkedState w14:val="2612" w14:font="MS Gothic"/>
                  <w14:uncheckedState w14:val="2610" w14:font="MS Gothic"/>
                </w14:checkbox>
              </w:sdtPr>
              <w:sdtContent>
                <w:r w:rsidR="005A7F9C" w:rsidRPr="0000049B">
                  <w:rPr>
                    <w:rFonts w:ascii="Segoe UI Symbol" w:eastAsia="MS Gothic" w:hAnsi="Segoe UI Symbol" w:cs="Segoe UI Symbol"/>
                  </w:rPr>
                  <w:t>☐</w:t>
                </w:r>
              </w:sdtContent>
            </w:sdt>
            <w:r w:rsidR="005A7F9C" w:rsidRPr="0000049B">
              <w:rPr>
                <w:rFonts w:cs="Arial"/>
              </w:rPr>
              <w:t xml:space="preserve"> Not applicable</w:t>
            </w:r>
          </w:p>
        </w:tc>
      </w:tr>
      <w:tr w:rsidR="005A7F9C" w14:paraId="34C84194" w14:textId="77777777" w:rsidTr="008706BD">
        <w:tc>
          <w:tcPr>
            <w:tcW w:w="6091" w:type="dxa"/>
            <w:vAlign w:val="center"/>
          </w:tcPr>
          <w:p w14:paraId="60D5EDBA" w14:textId="51A7BB16" w:rsidR="005A7F9C" w:rsidRPr="0000049B" w:rsidRDefault="005A7F9C" w:rsidP="00937E7B">
            <w:pPr>
              <w:spacing w:before="60" w:after="60"/>
              <w:ind w:left="0" w:firstLine="0"/>
              <w:rPr>
                <w:rFonts w:cs="Arial"/>
                <w:sz w:val="22"/>
                <w:szCs w:val="22"/>
              </w:rPr>
            </w:pPr>
            <w:r w:rsidRPr="0000049B">
              <w:rPr>
                <w:rFonts w:cs="Arial"/>
              </w:rPr>
              <w:t xml:space="preserve">Copy of letter sent to IC review applicant to arrange </w:t>
            </w:r>
            <w:r w:rsidR="00757087">
              <w:rPr>
                <w:rFonts w:cs="Arial"/>
              </w:rPr>
              <w:t>contact</w:t>
            </w:r>
          </w:p>
        </w:tc>
        <w:tc>
          <w:tcPr>
            <w:tcW w:w="3231" w:type="dxa"/>
            <w:vAlign w:val="center"/>
          </w:tcPr>
          <w:p w14:paraId="0A0DEB97" w14:textId="77777777" w:rsidR="005A7F9C" w:rsidRPr="0000049B" w:rsidRDefault="00000000" w:rsidP="0088532E">
            <w:pPr>
              <w:spacing w:before="60" w:after="60"/>
              <w:rPr>
                <w:rFonts w:cs="Arial"/>
                <w:sz w:val="22"/>
                <w:szCs w:val="22"/>
              </w:rPr>
            </w:pPr>
            <w:sdt>
              <w:sdtPr>
                <w:rPr>
                  <w:rFonts w:cs="Arial"/>
                </w:rPr>
                <w:id w:val="-1278867393"/>
                <w14:checkbox>
                  <w14:checked w14:val="0"/>
                  <w14:checkedState w14:val="2612" w14:font="MS Gothic"/>
                  <w14:uncheckedState w14:val="2610" w14:font="MS Gothic"/>
                </w14:checkbox>
              </w:sdtPr>
              <w:sdtContent>
                <w:r w:rsidR="005A7F9C" w:rsidRPr="0000049B">
                  <w:rPr>
                    <w:rFonts w:ascii="Segoe UI Symbol" w:eastAsia="MS Gothic" w:hAnsi="Segoe UI Symbol" w:cs="Segoe UI Symbol"/>
                  </w:rPr>
                  <w:t>☐</w:t>
                </w:r>
              </w:sdtContent>
            </w:sdt>
            <w:r w:rsidR="005A7F9C" w:rsidRPr="0000049B">
              <w:rPr>
                <w:rFonts w:cs="Arial"/>
              </w:rPr>
              <w:t xml:space="preserve"> Attached</w:t>
            </w:r>
          </w:p>
          <w:p w14:paraId="5313AC5D" w14:textId="77777777" w:rsidR="005A7F9C" w:rsidRPr="0000049B" w:rsidRDefault="00000000" w:rsidP="0088532E">
            <w:pPr>
              <w:spacing w:before="60" w:after="60"/>
              <w:rPr>
                <w:rFonts w:cs="Arial"/>
                <w:sz w:val="22"/>
                <w:szCs w:val="22"/>
              </w:rPr>
            </w:pPr>
            <w:sdt>
              <w:sdtPr>
                <w:rPr>
                  <w:rFonts w:cs="Arial"/>
                </w:rPr>
                <w:id w:val="382293711"/>
                <w14:checkbox>
                  <w14:checked w14:val="0"/>
                  <w14:checkedState w14:val="2612" w14:font="MS Gothic"/>
                  <w14:uncheckedState w14:val="2610" w14:font="MS Gothic"/>
                </w14:checkbox>
              </w:sdtPr>
              <w:sdtContent>
                <w:r w:rsidR="005A7F9C" w:rsidRPr="0000049B">
                  <w:rPr>
                    <w:rFonts w:ascii="Segoe UI Symbol" w:eastAsia="MS Gothic" w:hAnsi="Segoe UI Symbol" w:cs="Segoe UI Symbol"/>
                  </w:rPr>
                  <w:t>☐</w:t>
                </w:r>
              </w:sdtContent>
            </w:sdt>
            <w:r w:rsidR="005A7F9C" w:rsidRPr="0000049B">
              <w:rPr>
                <w:rFonts w:cs="Arial"/>
              </w:rPr>
              <w:t xml:space="preserve"> Not applicable</w:t>
            </w:r>
          </w:p>
        </w:tc>
      </w:tr>
      <w:tr w:rsidR="005A7F9C" w14:paraId="0542ACC8" w14:textId="77777777" w:rsidTr="008706BD">
        <w:tc>
          <w:tcPr>
            <w:tcW w:w="6091" w:type="dxa"/>
            <w:vAlign w:val="center"/>
          </w:tcPr>
          <w:p w14:paraId="0188A3C9" w14:textId="77777777" w:rsidR="005A7F9C" w:rsidRPr="0000049B" w:rsidRDefault="005A7F9C" w:rsidP="0088532E">
            <w:pPr>
              <w:spacing w:before="60" w:after="60"/>
              <w:rPr>
                <w:rFonts w:cs="Arial"/>
                <w:sz w:val="22"/>
                <w:szCs w:val="22"/>
              </w:rPr>
            </w:pPr>
            <w:r w:rsidRPr="0000049B">
              <w:rPr>
                <w:rFonts w:cs="Arial"/>
              </w:rPr>
              <w:t>Date of Letter</w:t>
            </w:r>
          </w:p>
        </w:tc>
        <w:tc>
          <w:tcPr>
            <w:tcW w:w="3231" w:type="dxa"/>
            <w:vAlign w:val="center"/>
          </w:tcPr>
          <w:p w14:paraId="72000166" w14:textId="77777777" w:rsidR="005A7F9C" w:rsidRPr="0000049B" w:rsidRDefault="005A7F9C" w:rsidP="0088532E">
            <w:pPr>
              <w:spacing w:before="60" w:after="60"/>
              <w:rPr>
                <w:rFonts w:cs="Arial"/>
                <w:sz w:val="22"/>
                <w:szCs w:val="22"/>
              </w:rPr>
            </w:pPr>
            <w:r w:rsidRPr="0000049B">
              <w:rPr>
                <w:rFonts w:cs="Arial"/>
              </w:rPr>
              <w:t>[insert date]</w:t>
            </w:r>
          </w:p>
        </w:tc>
      </w:tr>
      <w:tr w:rsidR="005A7F9C" w14:paraId="127408FD" w14:textId="77777777" w:rsidTr="008706BD">
        <w:tc>
          <w:tcPr>
            <w:tcW w:w="6091" w:type="dxa"/>
            <w:vAlign w:val="center"/>
          </w:tcPr>
          <w:p w14:paraId="69EB23EF" w14:textId="77777777" w:rsidR="005A7F9C" w:rsidRPr="0000049B" w:rsidRDefault="005A7F9C" w:rsidP="0088532E">
            <w:pPr>
              <w:spacing w:before="60" w:after="60"/>
              <w:rPr>
                <w:rFonts w:cs="Arial"/>
                <w:sz w:val="22"/>
                <w:szCs w:val="22"/>
              </w:rPr>
            </w:pPr>
            <w:r w:rsidRPr="0000049B">
              <w:rPr>
                <w:rFonts w:cs="Arial"/>
              </w:rPr>
              <w:t>File note of telephone call to IC review applicant</w:t>
            </w:r>
          </w:p>
        </w:tc>
        <w:tc>
          <w:tcPr>
            <w:tcW w:w="3231" w:type="dxa"/>
            <w:vAlign w:val="center"/>
          </w:tcPr>
          <w:p w14:paraId="7CCE7943" w14:textId="77777777" w:rsidR="005A7F9C" w:rsidRPr="0000049B" w:rsidRDefault="00000000" w:rsidP="0088532E">
            <w:pPr>
              <w:spacing w:before="60" w:after="60"/>
              <w:rPr>
                <w:rFonts w:cs="Arial"/>
                <w:sz w:val="22"/>
                <w:szCs w:val="22"/>
              </w:rPr>
            </w:pPr>
            <w:sdt>
              <w:sdtPr>
                <w:rPr>
                  <w:rFonts w:cs="Arial"/>
                </w:rPr>
                <w:id w:val="-442774156"/>
                <w14:checkbox>
                  <w14:checked w14:val="0"/>
                  <w14:checkedState w14:val="2612" w14:font="MS Gothic"/>
                  <w14:uncheckedState w14:val="2610" w14:font="MS Gothic"/>
                </w14:checkbox>
              </w:sdtPr>
              <w:sdtContent>
                <w:r w:rsidR="005A7F9C" w:rsidRPr="0000049B">
                  <w:rPr>
                    <w:rFonts w:ascii="Segoe UI Symbol" w:eastAsia="MS Gothic" w:hAnsi="Segoe UI Symbol" w:cs="Segoe UI Symbol"/>
                  </w:rPr>
                  <w:t>☐</w:t>
                </w:r>
              </w:sdtContent>
            </w:sdt>
            <w:r w:rsidR="005A7F9C" w:rsidRPr="0000049B">
              <w:rPr>
                <w:rFonts w:cs="Arial"/>
              </w:rPr>
              <w:t xml:space="preserve"> Attached</w:t>
            </w:r>
          </w:p>
          <w:p w14:paraId="180EFFB2" w14:textId="77777777" w:rsidR="005A7F9C" w:rsidRPr="0000049B" w:rsidRDefault="00000000" w:rsidP="0088532E">
            <w:pPr>
              <w:spacing w:before="60" w:after="60"/>
              <w:rPr>
                <w:rFonts w:cs="Arial"/>
                <w:sz w:val="22"/>
                <w:szCs w:val="22"/>
              </w:rPr>
            </w:pPr>
            <w:sdt>
              <w:sdtPr>
                <w:rPr>
                  <w:rFonts w:cs="Arial"/>
                </w:rPr>
                <w:id w:val="1565146591"/>
                <w14:checkbox>
                  <w14:checked w14:val="0"/>
                  <w14:checkedState w14:val="2612" w14:font="MS Gothic"/>
                  <w14:uncheckedState w14:val="2610" w14:font="MS Gothic"/>
                </w14:checkbox>
              </w:sdtPr>
              <w:sdtContent>
                <w:r w:rsidR="005A7F9C" w:rsidRPr="0000049B">
                  <w:rPr>
                    <w:rFonts w:ascii="Segoe UI Symbol" w:eastAsia="MS Gothic" w:hAnsi="Segoe UI Symbol" w:cs="Segoe UI Symbol"/>
                  </w:rPr>
                  <w:t>☐</w:t>
                </w:r>
              </w:sdtContent>
            </w:sdt>
            <w:r w:rsidR="005A7F9C" w:rsidRPr="0000049B">
              <w:rPr>
                <w:rFonts w:cs="Arial"/>
              </w:rPr>
              <w:t xml:space="preserve"> Not applicable</w:t>
            </w:r>
          </w:p>
        </w:tc>
      </w:tr>
      <w:tr w:rsidR="005A7F9C" w14:paraId="39CFF9DF" w14:textId="77777777" w:rsidTr="008706BD">
        <w:tc>
          <w:tcPr>
            <w:tcW w:w="6091" w:type="dxa"/>
            <w:vAlign w:val="center"/>
          </w:tcPr>
          <w:p w14:paraId="088983AB" w14:textId="77777777" w:rsidR="005A7F9C" w:rsidRPr="0000049B" w:rsidRDefault="005A7F9C" w:rsidP="00937E7B">
            <w:pPr>
              <w:spacing w:before="60" w:after="60"/>
              <w:ind w:left="32" w:firstLine="0"/>
              <w:rPr>
                <w:rFonts w:cs="Arial"/>
                <w:sz w:val="22"/>
                <w:szCs w:val="22"/>
              </w:rPr>
            </w:pPr>
            <w:r w:rsidRPr="0000049B">
              <w:rPr>
                <w:rFonts w:cs="Arial"/>
              </w:rPr>
              <w:t>Copies of written correspondence from IC review applicant</w:t>
            </w:r>
          </w:p>
        </w:tc>
        <w:tc>
          <w:tcPr>
            <w:tcW w:w="3231" w:type="dxa"/>
            <w:vAlign w:val="center"/>
          </w:tcPr>
          <w:p w14:paraId="1E8CDB9D" w14:textId="77777777" w:rsidR="005A7F9C" w:rsidRPr="0000049B" w:rsidRDefault="00000000" w:rsidP="0088532E">
            <w:pPr>
              <w:spacing w:before="60" w:after="60"/>
              <w:rPr>
                <w:rFonts w:cs="Arial"/>
                <w:sz w:val="22"/>
                <w:szCs w:val="22"/>
              </w:rPr>
            </w:pPr>
            <w:sdt>
              <w:sdtPr>
                <w:rPr>
                  <w:rFonts w:cs="Arial"/>
                </w:rPr>
                <w:id w:val="-2094308821"/>
                <w14:checkbox>
                  <w14:checked w14:val="0"/>
                  <w14:checkedState w14:val="2612" w14:font="MS Gothic"/>
                  <w14:uncheckedState w14:val="2610" w14:font="MS Gothic"/>
                </w14:checkbox>
              </w:sdtPr>
              <w:sdtContent>
                <w:r w:rsidR="005A7F9C" w:rsidRPr="0000049B">
                  <w:rPr>
                    <w:rFonts w:ascii="Segoe UI Symbol" w:eastAsia="MS Gothic" w:hAnsi="Segoe UI Symbol" w:cs="Segoe UI Symbol"/>
                  </w:rPr>
                  <w:t>☐</w:t>
                </w:r>
              </w:sdtContent>
            </w:sdt>
            <w:r w:rsidR="005A7F9C" w:rsidRPr="0000049B">
              <w:rPr>
                <w:rFonts w:cs="Arial"/>
              </w:rPr>
              <w:t xml:space="preserve"> Attached</w:t>
            </w:r>
          </w:p>
          <w:p w14:paraId="1CD1DB1F" w14:textId="77777777" w:rsidR="005A7F9C" w:rsidRPr="0000049B" w:rsidRDefault="00000000" w:rsidP="0088532E">
            <w:pPr>
              <w:spacing w:before="60" w:after="60"/>
              <w:rPr>
                <w:rFonts w:cs="Arial"/>
                <w:sz w:val="22"/>
                <w:szCs w:val="22"/>
              </w:rPr>
            </w:pPr>
            <w:sdt>
              <w:sdtPr>
                <w:rPr>
                  <w:rFonts w:cs="Arial"/>
                </w:rPr>
                <w:id w:val="-1352030427"/>
                <w14:checkbox>
                  <w14:checked w14:val="0"/>
                  <w14:checkedState w14:val="2612" w14:font="MS Gothic"/>
                  <w14:uncheckedState w14:val="2610" w14:font="MS Gothic"/>
                </w14:checkbox>
              </w:sdtPr>
              <w:sdtContent>
                <w:r w:rsidR="005A7F9C" w:rsidRPr="0000049B">
                  <w:rPr>
                    <w:rFonts w:ascii="Segoe UI Symbol" w:eastAsia="MS Gothic" w:hAnsi="Segoe UI Symbol" w:cs="Segoe UI Symbol"/>
                  </w:rPr>
                  <w:t>☐</w:t>
                </w:r>
              </w:sdtContent>
            </w:sdt>
            <w:r w:rsidR="005A7F9C" w:rsidRPr="0000049B">
              <w:rPr>
                <w:rFonts w:cs="Arial"/>
              </w:rPr>
              <w:t xml:space="preserve"> Not applicable</w:t>
            </w:r>
          </w:p>
        </w:tc>
      </w:tr>
    </w:tbl>
    <w:p w14:paraId="7AB1B008" w14:textId="5E5A9D94" w:rsidR="005A7F9C" w:rsidRPr="00937E7B" w:rsidRDefault="005A7F9C" w:rsidP="00937E7B">
      <w:pPr>
        <w:pStyle w:val="ListParagraph"/>
        <w:numPr>
          <w:ilvl w:val="0"/>
          <w:numId w:val="28"/>
        </w:numPr>
        <w:spacing w:before="120" w:after="120"/>
        <w:ind w:left="567" w:hanging="567"/>
        <w:rPr>
          <w:rFonts w:ascii="Arial" w:hAnsi="Arial" w:cs="Arial"/>
          <w:sz w:val="28"/>
          <w:szCs w:val="28"/>
        </w:rPr>
      </w:pPr>
      <w:r w:rsidRPr="00937E7B">
        <w:rPr>
          <w:rFonts w:ascii="Arial" w:hAnsi="Arial" w:cs="Arial"/>
          <w:sz w:val="28"/>
          <w:szCs w:val="28"/>
        </w:rPr>
        <w:t>Attempts to resolve issues in dispute</w:t>
      </w:r>
    </w:p>
    <w:tbl>
      <w:tblPr>
        <w:tblStyle w:val="TableGridLight"/>
        <w:tblW w:w="0" w:type="auto"/>
        <w:tblLook w:val="04A0" w:firstRow="1" w:lastRow="0" w:firstColumn="1" w:lastColumn="0" w:noHBand="0" w:noVBand="1"/>
      </w:tblPr>
      <w:tblGrid>
        <w:gridCol w:w="5874"/>
        <w:gridCol w:w="3142"/>
      </w:tblGrid>
      <w:tr w:rsidR="00E22354" w14:paraId="610E3589" w14:textId="77777777" w:rsidTr="00A7662F">
        <w:tc>
          <w:tcPr>
            <w:tcW w:w="6091" w:type="dxa"/>
            <w:vAlign w:val="center"/>
          </w:tcPr>
          <w:p w14:paraId="0DBB22D0" w14:textId="714A153D" w:rsidR="005A7F9C" w:rsidRPr="0000049B" w:rsidRDefault="005A7F9C" w:rsidP="00937E7B">
            <w:pPr>
              <w:spacing w:before="60" w:after="60"/>
              <w:ind w:hanging="252"/>
              <w:rPr>
                <w:rFonts w:cs="Arial"/>
                <w:sz w:val="22"/>
                <w:szCs w:val="22"/>
              </w:rPr>
            </w:pPr>
            <w:r w:rsidRPr="0000049B">
              <w:rPr>
                <w:rFonts w:cs="Arial"/>
              </w:rPr>
              <w:t xml:space="preserve">File note of </w:t>
            </w:r>
            <w:r w:rsidR="00757087">
              <w:rPr>
                <w:rFonts w:cs="Arial"/>
              </w:rPr>
              <w:t>engagement with applicant</w:t>
            </w:r>
          </w:p>
        </w:tc>
        <w:tc>
          <w:tcPr>
            <w:tcW w:w="3231" w:type="dxa"/>
          </w:tcPr>
          <w:p w14:paraId="5F333B6F" w14:textId="77777777" w:rsidR="005A7F9C" w:rsidRPr="0000049B" w:rsidRDefault="00000000" w:rsidP="0088532E">
            <w:pPr>
              <w:spacing w:before="60" w:after="60"/>
              <w:rPr>
                <w:rFonts w:cs="Arial"/>
                <w:sz w:val="22"/>
                <w:szCs w:val="22"/>
              </w:rPr>
            </w:pPr>
            <w:sdt>
              <w:sdtPr>
                <w:rPr>
                  <w:rFonts w:cs="Arial"/>
                </w:rPr>
                <w:id w:val="1731274038"/>
                <w14:checkbox>
                  <w14:checked w14:val="0"/>
                  <w14:checkedState w14:val="2612" w14:font="MS Gothic"/>
                  <w14:uncheckedState w14:val="2610" w14:font="MS Gothic"/>
                </w14:checkbox>
              </w:sdtPr>
              <w:sdtContent>
                <w:r w:rsidR="005A7F9C" w:rsidRPr="0000049B">
                  <w:rPr>
                    <w:rFonts w:ascii="Segoe UI Symbol" w:eastAsia="MS Gothic" w:hAnsi="Segoe UI Symbol" w:cs="Segoe UI Symbol"/>
                    <w:sz w:val="22"/>
                    <w:szCs w:val="22"/>
                  </w:rPr>
                  <w:t>☐</w:t>
                </w:r>
              </w:sdtContent>
            </w:sdt>
            <w:r w:rsidR="005A7F9C" w:rsidRPr="0000049B">
              <w:rPr>
                <w:rFonts w:cs="Arial"/>
              </w:rPr>
              <w:t xml:space="preserve"> Attached</w:t>
            </w:r>
          </w:p>
          <w:p w14:paraId="4B7C022A" w14:textId="77777777" w:rsidR="005A7F9C" w:rsidRPr="0000049B" w:rsidRDefault="00000000" w:rsidP="0088532E">
            <w:pPr>
              <w:spacing w:before="60" w:after="60"/>
              <w:rPr>
                <w:rFonts w:cs="Arial"/>
                <w:sz w:val="22"/>
                <w:szCs w:val="22"/>
              </w:rPr>
            </w:pPr>
            <w:sdt>
              <w:sdtPr>
                <w:rPr>
                  <w:rFonts w:cs="Arial"/>
                </w:rPr>
                <w:id w:val="572864886"/>
                <w14:checkbox>
                  <w14:checked w14:val="0"/>
                  <w14:checkedState w14:val="2612" w14:font="MS Gothic"/>
                  <w14:uncheckedState w14:val="2610" w14:font="MS Gothic"/>
                </w14:checkbox>
              </w:sdtPr>
              <w:sdtContent>
                <w:r w:rsidR="005A7F9C" w:rsidRPr="0000049B">
                  <w:rPr>
                    <w:rFonts w:ascii="Segoe UI Symbol" w:eastAsia="MS Gothic" w:hAnsi="Segoe UI Symbol" w:cs="Segoe UI Symbol"/>
                    <w:sz w:val="22"/>
                    <w:szCs w:val="22"/>
                  </w:rPr>
                  <w:t>☐</w:t>
                </w:r>
              </w:sdtContent>
            </w:sdt>
            <w:r w:rsidR="005A7F9C" w:rsidRPr="0000049B">
              <w:rPr>
                <w:rFonts w:cs="Arial"/>
              </w:rPr>
              <w:t xml:space="preserve"> Not applicable</w:t>
            </w:r>
          </w:p>
        </w:tc>
      </w:tr>
      <w:tr w:rsidR="00E22354" w14:paraId="7865C343" w14:textId="77777777" w:rsidTr="00A7662F">
        <w:tc>
          <w:tcPr>
            <w:tcW w:w="6091" w:type="dxa"/>
            <w:vAlign w:val="center"/>
          </w:tcPr>
          <w:p w14:paraId="1B852F49" w14:textId="77777777" w:rsidR="005A7F9C" w:rsidRPr="0000049B" w:rsidRDefault="005A7F9C" w:rsidP="00937E7B">
            <w:pPr>
              <w:spacing w:before="60" w:after="60"/>
              <w:ind w:left="32" w:firstLine="0"/>
              <w:rPr>
                <w:rFonts w:cs="Arial"/>
                <w:sz w:val="22"/>
                <w:szCs w:val="22"/>
              </w:rPr>
            </w:pPr>
            <w:r w:rsidRPr="0000049B">
              <w:rPr>
                <w:rFonts w:cs="Arial"/>
              </w:rPr>
              <w:t>Suggestions made by agency/minister to resolve IC review</w:t>
            </w:r>
          </w:p>
        </w:tc>
        <w:tc>
          <w:tcPr>
            <w:tcW w:w="3231" w:type="dxa"/>
          </w:tcPr>
          <w:p w14:paraId="5F73D1AB" w14:textId="77777777" w:rsidR="005A7F9C" w:rsidRPr="0000049B" w:rsidRDefault="00000000" w:rsidP="0088532E">
            <w:pPr>
              <w:spacing w:before="60" w:after="60"/>
              <w:rPr>
                <w:rFonts w:cs="Arial"/>
                <w:sz w:val="22"/>
                <w:szCs w:val="22"/>
              </w:rPr>
            </w:pPr>
            <w:sdt>
              <w:sdtPr>
                <w:rPr>
                  <w:rFonts w:cs="Arial"/>
                </w:rPr>
                <w:id w:val="1910656610"/>
                <w14:checkbox>
                  <w14:checked w14:val="0"/>
                  <w14:checkedState w14:val="2612" w14:font="MS Gothic"/>
                  <w14:uncheckedState w14:val="2610" w14:font="MS Gothic"/>
                </w14:checkbox>
              </w:sdtPr>
              <w:sdtContent>
                <w:r w:rsidR="005A7F9C" w:rsidRPr="0000049B">
                  <w:rPr>
                    <w:rFonts w:ascii="Segoe UI Symbol" w:eastAsia="MS Gothic" w:hAnsi="Segoe UI Symbol" w:cs="Segoe UI Symbol"/>
                    <w:sz w:val="22"/>
                    <w:szCs w:val="22"/>
                  </w:rPr>
                  <w:t>☐</w:t>
                </w:r>
              </w:sdtContent>
            </w:sdt>
            <w:r w:rsidR="005A7F9C" w:rsidRPr="0000049B">
              <w:rPr>
                <w:rFonts w:cs="Arial"/>
              </w:rPr>
              <w:t xml:space="preserve"> Attached</w:t>
            </w:r>
          </w:p>
          <w:p w14:paraId="793F7844" w14:textId="77777777" w:rsidR="005A7F9C" w:rsidRPr="0000049B" w:rsidRDefault="00000000" w:rsidP="0088532E">
            <w:pPr>
              <w:spacing w:before="60" w:after="60"/>
              <w:rPr>
                <w:rFonts w:cs="Arial"/>
                <w:sz w:val="22"/>
                <w:szCs w:val="22"/>
              </w:rPr>
            </w:pPr>
            <w:sdt>
              <w:sdtPr>
                <w:rPr>
                  <w:rFonts w:cs="Arial"/>
                </w:rPr>
                <w:id w:val="-1827585095"/>
                <w14:checkbox>
                  <w14:checked w14:val="0"/>
                  <w14:checkedState w14:val="2612" w14:font="MS Gothic"/>
                  <w14:uncheckedState w14:val="2610" w14:font="MS Gothic"/>
                </w14:checkbox>
              </w:sdtPr>
              <w:sdtContent>
                <w:r w:rsidR="005A7F9C" w:rsidRPr="0000049B">
                  <w:rPr>
                    <w:rFonts w:ascii="Segoe UI Symbol" w:eastAsia="MS Gothic" w:hAnsi="Segoe UI Symbol" w:cs="Segoe UI Symbol"/>
                    <w:sz w:val="22"/>
                    <w:szCs w:val="22"/>
                  </w:rPr>
                  <w:t>☐</w:t>
                </w:r>
              </w:sdtContent>
            </w:sdt>
            <w:r w:rsidR="005A7F9C" w:rsidRPr="0000049B">
              <w:rPr>
                <w:rFonts w:cs="Arial"/>
              </w:rPr>
              <w:t xml:space="preserve"> Not applicable</w:t>
            </w:r>
          </w:p>
        </w:tc>
      </w:tr>
      <w:tr w:rsidR="00E22354" w14:paraId="5F6201CC" w14:textId="77777777" w:rsidTr="00A7662F">
        <w:tc>
          <w:tcPr>
            <w:tcW w:w="6091" w:type="dxa"/>
            <w:vAlign w:val="center"/>
          </w:tcPr>
          <w:p w14:paraId="78B38ED6" w14:textId="7164315A" w:rsidR="005A7F9C" w:rsidRPr="0000049B" w:rsidRDefault="00F07847" w:rsidP="00937E7B">
            <w:pPr>
              <w:spacing w:before="60" w:after="60"/>
              <w:ind w:left="33" w:hanging="1"/>
              <w:rPr>
                <w:rFonts w:cs="Arial"/>
                <w:sz w:val="22"/>
                <w:szCs w:val="22"/>
              </w:rPr>
            </w:pPr>
            <w:r>
              <w:rPr>
                <w:rFonts w:cs="Arial"/>
              </w:rPr>
              <w:t>Response provided by applicant, and any suggestions</w:t>
            </w:r>
            <w:r w:rsidRPr="0000049B">
              <w:rPr>
                <w:rFonts w:cs="Arial"/>
              </w:rPr>
              <w:t xml:space="preserve"> made by applicant to resolve IC review</w:t>
            </w:r>
          </w:p>
        </w:tc>
        <w:tc>
          <w:tcPr>
            <w:tcW w:w="3231" w:type="dxa"/>
          </w:tcPr>
          <w:p w14:paraId="1B7BAD1E" w14:textId="77777777" w:rsidR="005A7F9C" w:rsidRPr="0000049B" w:rsidRDefault="00000000" w:rsidP="0088532E">
            <w:pPr>
              <w:spacing w:before="60" w:after="60"/>
              <w:rPr>
                <w:rFonts w:cs="Arial"/>
                <w:sz w:val="22"/>
                <w:szCs w:val="22"/>
              </w:rPr>
            </w:pPr>
            <w:sdt>
              <w:sdtPr>
                <w:rPr>
                  <w:rFonts w:cs="Arial"/>
                </w:rPr>
                <w:id w:val="-348249965"/>
                <w14:checkbox>
                  <w14:checked w14:val="0"/>
                  <w14:checkedState w14:val="2612" w14:font="MS Gothic"/>
                  <w14:uncheckedState w14:val="2610" w14:font="MS Gothic"/>
                </w14:checkbox>
              </w:sdtPr>
              <w:sdtContent>
                <w:r w:rsidR="005A7F9C" w:rsidRPr="0000049B">
                  <w:rPr>
                    <w:rFonts w:ascii="Segoe UI Symbol" w:eastAsia="MS Gothic" w:hAnsi="Segoe UI Symbol" w:cs="Segoe UI Symbol"/>
                    <w:sz w:val="22"/>
                    <w:szCs w:val="22"/>
                  </w:rPr>
                  <w:t>☐</w:t>
                </w:r>
              </w:sdtContent>
            </w:sdt>
            <w:r w:rsidR="005A7F9C" w:rsidRPr="0000049B">
              <w:rPr>
                <w:rFonts w:cs="Arial"/>
              </w:rPr>
              <w:t xml:space="preserve"> Attached</w:t>
            </w:r>
          </w:p>
          <w:p w14:paraId="72AD17A9" w14:textId="77777777" w:rsidR="005A7F9C" w:rsidRPr="0000049B" w:rsidRDefault="00000000" w:rsidP="0088532E">
            <w:pPr>
              <w:spacing w:before="60" w:after="60"/>
              <w:rPr>
                <w:rFonts w:cs="Arial"/>
                <w:sz w:val="22"/>
                <w:szCs w:val="22"/>
              </w:rPr>
            </w:pPr>
            <w:sdt>
              <w:sdtPr>
                <w:rPr>
                  <w:rFonts w:cs="Arial"/>
                </w:rPr>
                <w:id w:val="-753280636"/>
                <w14:checkbox>
                  <w14:checked w14:val="0"/>
                  <w14:checkedState w14:val="2612" w14:font="MS Gothic"/>
                  <w14:uncheckedState w14:val="2610" w14:font="MS Gothic"/>
                </w14:checkbox>
              </w:sdtPr>
              <w:sdtContent>
                <w:r w:rsidR="005A7F9C" w:rsidRPr="0000049B">
                  <w:rPr>
                    <w:rFonts w:ascii="Segoe UI Symbol" w:eastAsia="MS Gothic" w:hAnsi="Segoe UI Symbol" w:cs="Segoe UI Symbol"/>
                    <w:sz w:val="22"/>
                    <w:szCs w:val="22"/>
                  </w:rPr>
                  <w:t>☐</w:t>
                </w:r>
              </w:sdtContent>
            </w:sdt>
            <w:r w:rsidR="005A7F9C" w:rsidRPr="0000049B">
              <w:rPr>
                <w:rFonts w:cs="Arial"/>
              </w:rPr>
              <w:t xml:space="preserve"> Not applicable</w:t>
            </w:r>
          </w:p>
        </w:tc>
      </w:tr>
    </w:tbl>
    <w:p w14:paraId="22D43178" w14:textId="710B7BF2" w:rsidR="005A7F9C" w:rsidRPr="00937E7B" w:rsidRDefault="005A7F9C" w:rsidP="00937E7B">
      <w:pPr>
        <w:pStyle w:val="ListParagraph"/>
        <w:numPr>
          <w:ilvl w:val="0"/>
          <w:numId w:val="28"/>
        </w:numPr>
        <w:spacing w:before="120" w:after="120"/>
        <w:ind w:left="567" w:hanging="567"/>
        <w:rPr>
          <w:rFonts w:ascii="Arial" w:hAnsi="Arial" w:cs="Arial"/>
          <w:noProof/>
          <w:sz w:val="28"/>
          <w:szCs w:val="28"/>
        </w:rPr>
      </w:pPr>
      <w:r w:rsidRPr="00937E7B">
        <w:rPr>
          <w:rFonts w:ascii="Arial" w:hAnsi="Arial" w:cs="Arial"/>
          <w:noProof/>
          <w:sz w:val="28"/>
          <w:szCs w:val="28"/>
        </w:rPr>
        <w:t xml:space="preserve">Outcome of </w:t>
      </w:r>
      <w:r w:rsidR="00D729EA">
        <w:rPr>
          <w:rFonts w:ascii="Arial" w:hAnsi="Arial" w:cs="Arial"/>
          <w:noProof/>
          <w:sz w:val="28"/>
          <w:szCs w:val="28"/>
        </w:rPr>
        <w:t>engagement</w:t>
      </w:r>
    </w:p>
    <w:tbl>
      <w:tblPr>
        <w:tblStyle w:val="TableGridLight"/>
        <w:tblW w:w="0" w:type="auto"/>
        <w:tblLook w:val="04A0" w:firstRow="1" w:lastRow="0" w:firstColumn="1" w:lastColumn="0" w:noHBand="0" w:noVBand="1"/>
      </w:tblPr>
      <w:tblGrid>
        <w:gridCol w:w="5875"/>
        <w:gridCol w:w="3141"/>
      </w:tblGrid>
      <w:tr w:rsidR="00926AE4" w14:paraId="4AB03CE4" w14:textId="77777777" w:rsidTr="00C031DE">
        <w:tc>
          <w:tcPr>
            <w:tcW w:w="6091" w:type="dxa"/>
          </w:tcPr>
          <w:p w14:paraId="417A958C" w14:textId="609EE7A7" w:rsidR="005A7F9C" w:rsidRPr="0000049B" w:rsidRDefault="005A7F9C" w:rsidP="00937E7B">
            <w:pPr>
              <w:spacing w:before="60" w:after="60"/>
              <w:ind w:hanging="252"/>
              <w:rPr>
                <w:rFonts w:cs="Arial"/>
                <w:sz w:val="22"/>
                <w:szCs w:val="22"/>
              </w:rPr>
            </w:pPr>
            <w:r w:rsidRPr="00937E7B">
              <w:rPr>
                <w:rFonts w:cs="Arial"/>
                <w:noProof/>
                <w:sz w:val="22"/>
                <w:szCs w:val="22"/>
              </w:rPr>
              <w:t xml:space="preserve">Outcome of </w:t>
            </w:r>
            <w:r w:rsidR="00DE2FF0">
              <w:rPr>
                <w:rFonts w:cs="Arial"/>
                <w:noProof/>
                <w:sz w:val="22"/>
                <w:szCs w:val="22"/>
              </w:rPr>
              <w:t>engagement</w:t>
            </w:r>
          </w:p>
        </w:tc>
        <w:tc>
          <w:tcPr>
            <w:tcW w:w="3231" w:type="dxa"/>
          </w:tcPr>
          <w:p w14:paraId="16C7E43E" w14:textId="77777777" w:rsidR="005A7F9C" w:rsidRPr="0000049B" w:rsidRDefault="00000000" w:rsidP="0088532E">
            <w:pPr>
              <w:spacing w:before="60" w:after="60"/>
              <w:rPr>
                <w:rFonts w:cs="Arial"/>
                <w:sz w:val="22"/>
                <w:szCs w:val="22"/>
              </w:rPr>
            </w:pPr>
            <w:sdt>
              <w:sdtPr>
                <w:rPr>
                  <w:rFonts w:cs="Arial"/>
                </w:rPr>
                <w:id w:val="31231402"/>
                <w14:checkbox>
                  <w14:checked w14:val="0"/>
                  <w14:checkedState w14:val="2612" w14:font="MS Gothic"/>
                  <w14:uncheckedState w14:val="2610" w14:font="MS Gothic"/>
                </w14:checkbox>
              </w:sdtPr>
              <w:sdtContent>
                <w:r w:rsidR="005A7F9C" w:rsidRPr="00937E7B">
                  <w:rPr>
                    <w:rFonts w:ascii="Segoe UI Symbol" w:eastAsia="MS Gothic" w:hAnsi="Segoe UI Symbol" w:cs="Segoe UI Symbol"/>
                    <w:sz w:val="22"/>
                    <w:szCs w:val="22"/>
                  </w:rPr>
                  <w:t>☐</w:t>
                </w:r>
              </w:sdtContent>
            </w:sdt>
            <w:r w:rsidR="005A7F9C" w:rsidRPr="00036104">
              <w:rPr>
                <w:rFonts w:cs="Arial"/>
              </w:rPr>
              <w:t xml:space="preserve"> Attached</w:t>
            </w:r>
          </w:p>
          <w:p w14:paraId="0D8BE3D6" w14:textId="77777777" w:rsidR="005A7F9C" w:rsidRPr="0000049B" w:rsidRDefault="00000000" w:rsidP="0088532E">
            <w:pPr>
              <w:spacing w:before="60" w:after="60"/>
              <w:rPr>
                <w:rFonts w:cs="Arial"/>
                <w:sz w:val="22"/>
                <w:szCs w:val="22"/>
              </w:rPr>
            </w:pPr>
            <w:sdt>
              <w:sdtPr>
                <w:rPr>
                  <w:rFonts w:cs="Arial"/>
                </w:rPr>
                <w:id w:val="-877778229"/>
                <w14:checkbox>
                  <w14:checked w14:val="0"/>
                  <w14:checkedState w14:val="2612" w14:font="MS Gothic"/>
                  <w14:uncheckedState w14:val="2610" w14:font="MS Gothic"/>
                </w14:checkbox>
              </w:sdtPr>
              <w:sdtContent>
                <w:r w:rsidR="005A7F9C" w:rsidRPr="00937E7B">
                  <w:rPr>
                    <w:rFonts w:ascii="Segoe UI Symbol" w:eastAsia="MS Gothic" w:hAnsi="Segoe UI Symbol" w:cs="Segoe UI Symbol"/>
                    <w:sz w:val="22"/>
                    <w:szCs w:val="22"/>
                  </w:rPr>
                  <w:t>☐</w:t>
                </w:r>
              </w:sdtContent>
            </w:sdt>
            <w:r w:rsidR="005A7F9C" w:rsidRPr="00036104">
              <w:rPr>
                <w:rFonts w:cs="Arial"/>
              </w:rPr>
              <w:t xml:space="preserve"> Not applicable</w:t>
            </w:r>
          </w:p>
        </w:tc>
      </w:tr>
      <w:tr w:rsidR="00401741" w14:paraId="662847EE" w14:textId="77777777" w:rsidTr="00C031DE">
        <w:tc>
          <w:tcPr>
            <w:tcW w:w="6091" w:type="dxa"/>
          </w:tcPr>
          <w:p w14:paraId="661CE0DA" w14:textId="4CA457DA" w:rsidR="005A7F9C" w:rsidRPr="0000049B" w:rsidRDefault="005A7F9C" w:rsidP="00937E7B">
            <w:pPr>
              <w:spacing w:before="60" w:after="60"/>
              <w:ind w:left="32" w:firstLine="0"/>
              <w:rPr>
                <w:rFonts w:cs="Arial"/>
                <w:sz w:val="22"/>
                <w:szCs w:val="22"/>
              </w:rPr>
            </w:pPr>
            <w:r w:rsidRPr="00937E7B">
              <w:rPr>
                <w:rFonts w:cs="Arial"/>
                <w:noProof/>
                <w:sz w:val="22"/>
                <w:szCs w:val="22"/>
              </w:rPr>
              <w:t>Written notification that IC rev</w:t>
            </w:r>
            <w:r w:rsidR="00C300FF" w:rsidRPr="00937E7B">
              <w:rPr>
                <w:rFonts w:cs="Arial"/>
                <w:noProof/>
                <w:sz w:val="22"/>
                <w:szCs w:val="22"/>
              </w:rPr>
              <w:t>i</w:t>
            </w:r>
            <w:r w:rsidRPr="00937E7B">
              <w:rPr>
                <w:rFonts w:cs="Arial"/>
                <w:noProof/>
                <w:sz w:val="22"/>
                <w:szCs w:val="22"/>
              </w:rPr>
              <w:t xml:space="preserve">ew applicant </w:t>
            </w:r>
            <w:r w:rsidR="004B6FE7">
              <w:rPr>
                <w:rFonts w:cs="Arial"/>
                <w:noProof/>
                <w:sz w:val="22"/>
                <w:szCs w:val="22"/>
              </w:rPr>
              <w:t>wishes to</w:t>
            </w:r>
            <w:r w:rsidRPr="00937E7B">
              <w:rPr>
                <w:rFonts w:cs="Arial"/>
                <w:noProof/>
                <w:sz w:val="22"/>
                <w:szCs w:val="22"/>
              </w:rPr>
              <w:t xml:space="preserve"> withdraw their application for IC rev</w:t>
            </w:r>
            <w:r w:rsidR="00C300FF" w:rsidRPr="00937E7B">
              <w:rPr>
                <w:rFonts w:cs="Arial"/>
                <w:noProof/>
                <w:sz w:val="22"/>
                <w:szCs w:val="22"/>
              </w:rPr>
              <w:t>i</w:t>
            </w:r>
            <w:r w:rsidRPr="00937E7B">
              <w:rPr>
                <w:rFonts w:cs="Arial"/>
                <w:noProof/>
                <w:sz w:val="22"/>
                <w:szCs w:val="22"/>
              </w:rPr>
              <w:t>ew</w:t>
            </w:r>
          </w:p>
        </w:tc>
        <w:tc>
          <w:tcPr>
            <w:tcW w:w="3231" w:type="dxa"/>
          </w:tcPr>
          <w:p w14:paraId="7CEAE5DB" w14:textId="77777777" w:rsidR="005A7F9C" w:rsidRPr="0000049B" w:rsidRDefault="00000000" w:rsidP="0088532E">
            <w:pPr>
              <w:spacing w:before="60" w:after="60"/>
              <w:rPr>
                <w:rFonts w:cs="Arial"/>
                <w:sz w:val="22"/>
                <w:szCs w:val="22"/>
              </w:rPr>
            </w:pPr>
            <w:sdt>
              <w:sdtPr>
                <w:rPr>
                  <w:rFonts w:cs="Arial"/>
                </w:rPr>
                <w:id w:val="209621810"/>
                <w14:checkbox>
                  <w14:checked w14:val="0"/>
                  <w14:checkedState w14:val="2612" w14:font="MS Gothic"/>
                  <w14:uncheckedState w14:val="2610" w14:font="MS Gothic"/>
                </w14:checkbox>
              </w:sdtPr>
              <w:sdtContent>
                <w:r w:rsidR="005A7F9C" w:rsidRPr="00937E7B">
                  <w:rPr>
                    <w:rFonts w:ascii="Segoe UI Symbol" w:eastAsia="MS Gothic" w:hAnsi="Segoe UI Symbol" w:cs="Segoe UI Symbol"/>
                    <w:sz w:val="22"/>
                    <w:szCs w:val="22"/>
                  </w:rPr>
                  <w:t>☐</w:t>
                </w:r>
              </w:sdtContent>
            </w:sdt>
            <w:r w:rsidR="005A7F9C" w:rsidRPr="00036104">
              <w:rPr>
                <w:rFonts w:cs="Arial"/>
              </w:rPr>
              <w:t xml:space="preserve"> Attached</w:t>
            </w:r>
          </w:p>
          <w:p w14:paraId="5A80FA84" w14:textId="77777777" w:rsidR="005A7F9C" w:rsidRPr="0000049B" w:rsidRDefault="00000000" w:rsidP="0088532E">
            <w:pPr>
              <w:spacing w:before="60" w:after="60"/>
              <w:rPr>
                <w:rFonts w:cs="Arial"/>
                <w:sz w:val="22"/>
                <w:szCs w:val="22"/>
              </w:rPr>
            </w:pPr>
            <w:sdt>
              <w:sdtPr>
                <w:rPr>
                  <w:rFonts w:cs="Arial"/>
                </w:rPr>
                <w:id w:val="1730419282"/>
                <w14:checkbox>
                  <w14:checked w14:val="0"/>
                  <w14:checkedState w14:val="2612" w14:font="MS Gothic"/>
                  <w14:uncheckedState w14:val="2610" w14:font="MS Gothic"/>
                </w14:checkbox>
              </w:sdtPr>
              <w:sdtContent>
                <w:r w:rsidR="005A7F9C" w:rsidRPr="00937E7B">
                  <w:rPr>
                    <w:rFonts w:ascii="Segoe UI Symbol" w:eastAsia="MS Gothic" w:hAnsi="Segoe UI Symbol" w:cs="Segoe UI Symbol"/>
                    <w:sz w:val="22"/>
                    <w:szCs w:val="22"/>
                  </w:rPr>
                  <w:t>☐</w:t>
                </w:r>
              </w:sdtContent>
            </w:sdt>
            <w:r w:rsidR="005A7F9C" w:rsidRPr="00036104">
              <w:rPr>
                <w:rFonts w:cs="Arial"/>
              </w:rPr>
              <w:t xml:space="preserve"> Not applicable</w:t>
            </w:r>
          </w:p>
        </w:tc>
      </w:tr>
    </w:tbl>
    <w:p w14:paraId="23841774" w14:textId="77777777" w:rsidR="007C53D6" w:rsidRDefault="007C53D6" w:rsidP="00937E7B">
      <w:pPr>
        <w:spacing w:after="0"/>
        <w:rPr>
          <w:rFonts w:ascii="Arial" w:hAnsi="Arial" w:cs="Arial"/>
          <w:noProof/>
          <w:sz w:val="18"/>
          <w:szCs w:val="18"/>
        </w:rPr>
      </w:pPr>
    </w:p>
    <w:p w14:paraId="34880798" w14:textId="1378E1AC" w:rsidR="00462F23" w:rsidRPr="00937E7B" w:rsidRDefault="00462F23" w:rsidP="00462F23">
      <w:pPr>
        <w:rPr>
          <w:rFonts w:ascii="Arial" w:hAnsi="Arial" w:cs="Arial"/>
          <w:noProof/>
          <w:sz w:val="18"/>
          <w:szCs w:val="18"/>
        </w:rPr>
      </w:pPr>
      <w:r w:rsidRPr="00937E7B">
        <w:rPr>
          <w:rFonts w:ascii="Arial" w:hAnsi="Arial" w:cs="Arial"/>
          <w:noProof/>
          <w:sz w:val="18"/>
          <w:szCs w:val="18"/>
        </w:rPr>
        <w:t xml:space="preserve">* </w:t>
      </w:r>
      <w:r w:rsidRPr="00937E7B">
        <w:rPr>
          <w:rStyle w:val="FootnoteReference"/>
          <w:rFonts w:ascii="Arial" w:hAnsi="Arial" w:cs="Arial"/>
          <w:sz w:val="18"/>
          <w:szCs w:val="18"/>
          <w:vertAlign w:val="baseline"/>
        </w:rPr>
        <w:t xml:space="preserve">An agency may </w:t>
      </w:r>
      <w:r w:rsidRPr="00937E7B">
        <w:rPr>
          <w:rFonts w:ascii="Arial" w:hAnsi="Arial" w:cs="Arial"/>
          <w:sz w:val="18"/>
          <w:szCs w:val="18"/>
        </w:rPr>
        <w:t xml:space="preserve">not be required to engage in the </w:t>
      </w:r>
      <w:r w:rsidR="00BA42BB">
        <w:rPr>
          <w:rFonts w:ascii="Arial" w:hAnsi="Arial" w:cs="Arial"/>
          <w:sz w:val="18"/>
          <w:szCs w:val="18"/>
        </w:rPr>
        <w:t>engagement</w:t>
      </w:r>
      <w:r w:rsidR="00BA42BB" w:rsidRPr="00937E7B">
        <w:rPr>
          <w:rFonts w:ascii="Arial" w:hAnsi="Arial" w:cs="Arial"/>
          <w:sz w:val="18"/>
          <w:szCs w:val="18"/>
        </w:rPr>
        <w:t xml:space="preserve"> </w:t>
      </w:r>
      <w:r w:rsidRPr="00937E7B">
        <w:rPr>
          <w:rFonts w:ascii="Arial" w:hAnsi="Arial" w:cs="Arial"/>
          <w:sz w:val="18"/>
          <w:szCs w:val="18"/>
        </w:rPr>
        <w:t xml:space="preserve">process if it </w:t>
      </w:r>
      <w:r w:rsidRPr="00937E7B">
        <w:rPr>
          <w:rStyle w:val="FootnoteReference"/>
          <w:rFonts w:ascii="Arial" w:hAnsi="Arial" w:cs="Arial"/>
          <w:sz w:val="18"/>
          <w:szCs w:val="18"/>
          <w:vertAlign w:val="baseline"/>
        </w:rPr>
        <w:t>is able to provide evidence of having engaged in a similar process at an earlier stage. However, participation in formal statutory processes (for example, the request consultation process outlined in s 24AB of the FOI Act in relation to practical refusals</w:t>
      </w:r>
      <w:r w:rsidRPr="00937E7B">
        <w:rPr>
          <w:rFonts w:ascii="Arial" w:hAnsi="Arial" w:cs="Arial"/>
          <w:sz w:val="18"/>
          <w:szCs w:val="18"/>
        </w:rPr>
        <w:t>) will not be a basis for not consulting the applicant in relation to the IC review.</w:t>
      </w:r>
    </w:p>
    <w:sectPr w:rsidR="00462F23" w:rsidRPr="00937E7B" w:rsidSect="00FA1600">
      <w:headerReference w:type="even" r:id="rId15"/>
      <w:headerReference w:type="default" r:id="rId16"/>
      <w:footerReference w:type="default" r:id="rId17"/>
      <w:headerReference w:type="first" r:id="rId18"/>
      <w:foot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A9FD1" w14:textId="77777777" w:rsidR="00A30381" w:rsidRDefault="00A30381" w:rsidP="00392ECF">
      <w:pPr>
        <w:spacing w:after="0" w:line="240" w:lineRule="auto"/>
      </w:pPr>
      <w:r>
        <w:separator/>
      </w:r>
    </w:p>
  </w:endnote>
  <w:endnote w:type="continuationSeparator" w:id="0">
    <w:p w14:paraId="1451FDE6" w14:textId="77777777" w:rsidR="00A30381" w:rsidRDefault="00A30381" w:rsidP="0039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iDocIDField1db30673-0592-4224-8f72-0c00"/>
  <w:p w14:paraId="7FBA3733" w14:textId="057D4722" w:rsidR="00AC2F53" w:rsidRDefault="00AC2F53">
    <w:pPr>
      <w:pStyle w:val="DocID"/>
    </w:pPr>
    <w:r>
      <w:fldChar w:fldCharType="begin"/>
    </w:r>
    <w:r>
      <w:instrText xml:space="preserve">  DOCPROPERTY "CUS_DocIDChunk0" </w:instrText>
    </w:r>
    <w:r>
      <w:fldChar w:fldCharType="separate"/>
    </w:r>
    <w:r w:rsidR="00800299">
      <w:t>Doc ID 440439913/v1</w:t>
    </w:r>
    <w:r>
      <w:fldChar w:fldCharType="end"/>
    </w:r>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903943"/>
      <w:docPartObj>
        <w:docPartGallery w:val="Page Numbers (Bottom of Page)"/>
        <w:docPartUnique/>
      </w:docPartObj>
    </w:sdtPr>
    <w:sdtEndPr>
      <w:rPr>
        <w:noProof/>
      </w:rPr>
    </w:sdtEndPr>
    <w:sdtContent>
      <w:p w14:paraId="54A76F95" w14:textId="43D8FAD4" w:rsidR="005A4DFE" w:rsidRDefault="005A4DFE">
        <w:pPr>
          <w:pStyle w:val="Footer"/>
          <w:jc w:val="center"/>
        </w:pPr>
        <w:r>
          <w:fldChar w:fldCharType="begin"/>
        </w:r>
        <w:r>
          <w:instrText xml:space="preserve"> PAGE   \* MERGEFORMAT </w:instrText>
        </w:r>
        <w:r>
          <w:fldChar w:fldCharType="separate"/>
        </w:r>
        <w:r w:rsidR="00855448">
          <w:rPr>
            <w:noProof/>
          </w:rPr>
          <w:t>ii</w:t>
        </w:r>
        <w:r>
          <w:rPr>
            <w:noProof/>
          </w:rPr>
          <w:fldChar w:fldCharType="end"/>
        </w:r>
      </w:p>
    </w:sdtContent>
  </w:sdt>
  <w:p w14:paraId="6EB27B1C" w14:textId="77777777" w:rsidR="005A4DFE" w:rsidRDefault="005A4DFE" w:rsidP="005A4DF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D76F" w14:textId="77777777" w:rsidR="008E28F0" w:rsidRDefault="008E28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990214"/>
      <w:docPartObj>
        <w:docPartGallery w:val="Page Numbers (Bottom of Page)"/>
        <w:docPartUnique/>
      </w:docPartObj>
    </w:sdtPr>
    <w:sdtEndPr>
      <w:rPr>
        <w:noProof/>
      </w:rPr>
    </w:sdtEndPr>
    <w:sdtContent>
      <w:p w14:paraId="58FDA4E8" w14:textId="6FF78BAC" w:rsidR="005A4DFE" w:rsidRDefault="005A4DFE">
        <w:pPr>
          <w:pStyle w:val="Footer"/>
          <w:jc w:val="center"/>
        </w:pPr>
        <w:r>
          <w:fldChar w:fldCharType="begin"/>
        </w:r>
        <w:r>
          <w:instrText xml:space="preserve"> PAGE   \* MERGEFORMAT </w:instrText>
        </w:r>
        <w:r>
          <w:fldChar w:fldCharType="separate"/>
        </w:r>
        <w:r w:rsidR="00855448">
          <w:rPr>
            <w:noProof/>
          </w:rPr>
          <w:t>6</w:t>
        </w:r>
        <w:r>
          <w:rPr>
            <w:noProof/>
          </w:rPr>
          <w:fldChar w:fldCharType="end"/>
        </w:r>
      </w:p>
    </w:sdtContent>
  </w:sdt>
  <w:p w14:paraId="2A337F4C" w14:textId="77777777" w:rsidR="00262D06" w:rsidRDefault="00262D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997550"/>
      <w:docPartObj>
        <w:docPartGallery w:val="Page Numbers (Bottom of Page)"/>
        <w:docPartUnique/>
      </w:docPartObj>
    </w:sdtPr>
    <w:sdtEndPr>
      <w:rPr>
        <w:noProof/>
      </w:rPr>
    </w:sdtEndPr>
    <w:sdtContent>
      <w:p w14:paraId="7ED038AF" w14:textId="19555164" w:rsidR="005A4DFE" w:rsidRDefault="005A4DFE">
        <w:pPr>
          <w:pStyle w:val="Footer"/>
          <w:jc w:val="center"/>
        </w:pPr>
        <w:r>
          <w:fldChar w:fldCharType="begin"/>
        </w:r>
        <w:r>
          <w:instrText xml:space="preserve"> PAGE   \* MERGEFORMAT </w:instrText>
        </w:r>
        <w:r>
          <w:fldChar w:fldCharType="separate"/>
        </w:r>
        <w:r w:rsidR="00855448">
          <w:rPr>
            <w:noProof/>
          </w:rPr>
          <w:t>1</w:t>
        </w:r>
        <w:r>
          <w:rPr>
            <w:noProof/>
          </w:rPr>
          <w:fldChar w:fldCharType="end"/>
        </w:r>
      </w:p>
    </w:sdtContent>
  </w:sdt>
  <w:p w14:paraId="3D46CFB2" w14:textId="6BA8B69E" w:rsidR="00AC2F53" w:rsidRDefault="00AC2F53" w:rsidP="00722B89">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905B" w14:textId="77777777" w:rsidR="00A30381" w:rsidRDefault="00A30381" w:rsidP="00392ECF">
      <w:pPr>
        <w:spacing w:after="0" w:line="240" w:lineRule="auto"/>
      </w:pPr>
      <w:r>
        <w:separator/>
      </w:r>
    </w:p>
  </w:footnote>
  <w:footnote w:type="continuationSeparator" w:id="0">
    <w:p w14:paraId="5C8D6A49" w14:textId="77777777" w:rsidR="00A30381" w:rsidRDefault="00A30381" w:rsidP="00392ECF">
      <w:pPr>
        <w:spacing w:after="0" w:line="240" w:lineRule="auto"/>
      </w:pPr>
      <w:r>
        <w:continuationSeparator/>
      </w:r>
    </w:p>
  </w:footnote>
  <w:footnote w:id="1">
    <w:p w14:paraId="10F4D6EE" w14:textId="6BD9395F" w:rsidR="005E5DAA" w:rsidRPr="005F1369" w:rsidRDefault="005E5DAA" w:rsidP="005F1369">
      <w:pPr>
        <w:pStyle w:val="FootnoteText"/>
        <w:ind w:left="426" w:hanging="426"/>
        <w:rPr>
          <w:sz w:val="16"/>
          <w:szCs w:val="16"/>
        </w:rPr>
      </w:pPr>
      <w:r w:rsidRPr="005F1369">
        <w:rPr>
          <w:rStyle w:val="FootnoteReference"/>
          <w:sz w:val="16"/>
          <w:szCs w:val="16"/>
        </w:rPr>
        <w:footnoteRef/>
      </w:r>
      <w:r w:rsidRPr="005F1369">
        <w:rPr>
          <w:sz w:val="16"/>
          <w:szCs w:val="16"/>
        </w:rPr>
        <w:t xml:space="preserve"> </w:t>
      </w:r>
      <w:r w:rsidRPr="005F1369">
        <w:rPr>
          <w:sz w:val="16"/>
          <w:szCs w:val="16"/>
        </w:rPr>
        <w:tab/>
        <w:t xml:space="preserve">Section 55(3) of the </w:t>
      </w:r>
      <w:r w:rsidR="006F0BB8">
        <w:rPr>
          <w:sz w:val="16"/>
          <w:szCs w:val="16"/>
        </w:rPr>
        <w:t>FOI Act</w:t>
      </w:r>
      <w:r w:rsidRPr="005F1369">
        <w:rPr>
          <w:sz w:val="16"/>
          <w:szCs w:val="16"/>
        </w:rPr>
        <w:t xml:space="preserve">. </w:t>
      </w:r>
    </w:p>
  </w:footnote>
  <w:footnote w:id="2">
    <w:p w14:paraId="379AC4E1" w14:textId="03C5C3E5" w:rsidR="00DA07FF" w:rsidRDefault="00DA07FF" w:rsidP="00937E7B">
      <w:pPr>
        <w:pStyle w:val="FootnoteText"/>
        <w:tabs>
          <w:tab w:val="left" w:pos="426"/>
        </w:tabs>
        <w:ind w:left="426" w:hanging="426"/>
      </w:pPr>
      <w:r>
        <w:rPr>
          <w:rStyle w:val="FootnoteReference"/>
        </w:rPr>
        <w:footnoteRef/>
      </w:r>
      <w:r>
        <w:t xml:space="preserve"> </w:t>
      </w:r>
      <w:r w:rsidR="000A1E54">
        <w:tab/>
      </w:r>
      <w:r w:rsidR="000A1E54" w:rsidRPr="00341968">
        <w:rPr>
          <w:sz w:val="16"/>
          <w:szCs w:val="16"/>
        </w:rPr>
        <w:t>Not every application for IC review will</w:t>
      </w:r>
      <w:r w:rsidR="00A11617" w:rsidRPr="00341968">
        <w:rPr>
          <w:sz w:val="16"/>
          <w:szCs w:val="16"/>
        </w:rPr>
        <w:t xml:space="preserve"> proceed to an IC review. </w:t>
      </w:r>
      <w:r w:rsidR="002A1376" w:rsidRPr="00341968">
        <w:rPr>
          <w:sz w:val="16"/>
          <w:szCs w:val="16"/>
        </w:rPr>
        <w:t xml:space="preserve">The </w:t>
      </w:r>
      <w:r w:rsidR="00135270" w:rsidRPr="00341968">
        <w:rPr>
          <w:sz w:val="16"/>
          <w:szCs w:val="16"/>
        </w:rPr>
        <w:t xml:space="preserve">Office of the Australian Information Commissioner, </w:t>
      </w:r>
      <w:r w:rsidR="00135270" w:rsidRPr="00341968">
        <w:rPr>
          <w:i/>
          <w:iCs/>
          <w:sz w:val="16"/>
          <w:szCs w:val="16"/>
        </w:rPr>
        <w:t xml:space="preserve">Guidelines issued by the Australian Information Commissioner </w:t>
      </w:r>
      <w:r w:rsidR="00135270" w:rsidRPr="00341968">
        <w:rPr>
          <w:i/>
          <w:sz w:val="16"/>
          <w:szCs w:val="16"/>
        </w:rPr>
        <w:t xml:space="preserve">under s 93A of the Freedom of Information Act 1982 </w:t>
      </w:r>
      <w:r w:rsidR="00135270" w:rsidRPr="00341968">
        <w:rPr>
          <w:sz w:val="16"/>
          <w:szCs w:val="16"/>
        </w:rPr>
        <w:t>(FOI Guidelines)</w:t>
      </w:r>
      <w:r w:rsidR="002A1376" w:rsidRPr="00341968">
        <w:rPr>
          <w:sz w:val="16"/>
          <w:szCs w:val="16"/>
        </w:rPr>
        <w:t xml:space="preserve"> set out the </w:t>
      </w:r>
      <w:r w:rsidR="00D0075E" w:rsidRPr="00341968">
        <w:rPr>
          <w:sz w:val="16"/>
          <w:szCs w:val="16"/>
        </w:rPr>
        <w:t xml:space="preserve">circumstances </w:t>
      </w:r>
      <w:r w:rsidR="002A1376" w:rsidRPr="00341968">
        <w:rPr>
          <w:sz w:val="16"/>
          <w:szCs w:val="16"/>
        </w:rPr>
        <w:t>in</w:t>
      </w:r>
      <w:r w:rsidR="00D0075E" w:rsidRPr="00341968">
        <w:rPr>
          <w:sz w:val="16"/>
          <w:szCs w:val="16"/>
        </w:rPr>
        <w:t xml:space="preserve"> which the Information Commissioner may not </w:t>
      </w:r>
      <w:r w:rsidR="002A1376" w:rsidRPr="00341968">
        <w:rPr>
          <w:sz w:val="16"/>
          <w:szCs w:val="16"/>
        </w:rPr>
        <w:t xml:space="preserve">conduct a review </w:t>
      </w:r>
      <w:r w:rsidR="003F6CEE" w:rsidRPr="00341968">
        <w:rPr>
          <w:sz w:val="16"/>
          <w:szCs w:val="16"/>
        </w:rPr>
        <w:t>at [10.81] and [10.85] – [10.86].</w:t>
      </w:r>
    </w:p>
  </w:footnote>
  <w:footnote w:id="3">
    <w:p w14:paraId="75349498" w14:textId="50AE21E0" w:rsidR="00AF5D91" w:rsidRPr="000446E6" w:rsidRDefault="00AF5D91" w:rsidP="005F1369">
      <w:pPr>
        <w:pStyle w:val="FootnoteText"/>
        <w:ind w:left="425" w:hanging="425"/>
        <w:rPr>
          <w:sz w:val="16"/>
          <w:szCs w:val="16"/>
        </w:rPr>
      </w:pPr>
      <w:r w:rsidRPr="000446E6">
        <w:rPr>
          <w:rStyle w:val="FootnoteReference"/>
          <w:sz w:val="16"/>
          <w:szCs w:val="16"/>
        </w:rPr>
        <w:footnoteRef/>
      </w:r>
      <w:r w:rsidRPr="000446E6">
        <w:rPr>
          <w:sz w:val="16"/>
          <w:szCs w:val="16"/>
        </w:rPr>
        <w:t xml:space="preserve"> </w:t>
      </w:r>
      <w:r w:rsidRPr="000446E6">
        <w:rPr>
          <w:sz w:val="16"/>
          <w:szCs w:val="16"/>
        </w:rPr>
        <w:tab/>
        <w:t xml:space="preserve">See </w:t>
      </w:r>
      <w:r w:rsidRPr="00937E7B">
        <w:rPr>
          <w:i/>
          <w:iCs/>
          <w:sz w:val="16"/>
          <w:szCs w:val="16"/>
        </w:rPr>
        <w:t>FOI Guidelines</w:t>
      </w:r>
      <w:r w:rsidRPr="000446E6">
        <w:rPr>
          <w:i/>
          <w:sz w:val="16"/>
          <w:szCs w:val="16"/>
        </w:rPr>
        <w:t xml:space="preserve"> </w:t>
      </w:r>
      <w:r w:rsidRPr="000446E6">
        <w:rPr>
          <w:sz w:val="16"/>
          <w:szCs w:val="16"/>
        </w:rPr>
        <w:t>at [10.20] and [10.6</w:t>
      </w:r>
      <w:r w:rsidR="002E77C4">
        <w:rPr>
          <w:sz w:val="16"/>
          <w:szCs w:val="16"/>
        </w:rPr>
        <w:t>3</w:t>
      </w:r>
      <w:r w:rsidRPr="000446E6">
        <w:rPr>
          <w:sz w:val="16"/>
          <w:szCs w:val="16"/>
        </w:rPr>
        <w:t xml:space="preserve">]. </w:t>
      </w:r>
    </w:p>
  </w:footnote>
  <w:footnote w:id="4">
    <w:p w14:paraId="146AAF86" w14:textId="6F7D9705" w:rsidR="00FD5027" w:rsidRDefault="00FD5027" w:rsidP="00937E7B">
      <w:pPr>
        <w:pStyle w:val="FootnoteText"/>
        <w:ind w:left="425" w:hanging="425"/>
      </w:pPr>
      <w:r w:rsidRPr="00C84034">
        <w:rPr>
          <w:rStyle w:val="FootnoteReference"/>
          <w:sz w:val="16"/>
          <w:szCs w:val="16"/>
          <w:vertAlign w:val="baseline"/>
        </w:rPr>
        <w:footnoteRef/>
      </w:r>
      <w:r w:rsidRPr="00C84034">
        <w:rPr>
          <w:rStyle w:val="FootnoteReference"/>
          <w:sz w:val="16"/>
          <w:szCs w:val="16"/>
          <w:vertAlign w:val="baseline"/>
        </w:rPr>
        <w:t xml:space="preserve"> </w:t>
      </w:r>
      <w:r w:rsidRPr="00C84034">
        <w:rPr>
          <w:rStyle w:val="FootnoteReference"/>
          <w:sz w:val="16"/>
          <w:szCs w:val="16"/>
          <w:vertAlign w:val="baseline"/>
        </w:rPr>
        <w:tab/>
        <w:t xml:space="preserve">An agency may </w:t>
      </w:r>
      <w:r>
        <w:rPr>
          <w:sz w:val="16"/>
          <w:szCs w:val="16"/>
        </w:rPr>
        <w:t xml:space="preserve">not be required to engage in the conciliation process if it </w:t>
      </w:r>
      <w:r w:rsidRPr="00C84034">
        <w:rPr>
          <w:rStyle w:val="FootnoteReference"/>
          <w:sz w:val="16"/>
          <w:szCs w:val="16"/>
          <w:vertAlign w:val="baseline"/>
        </w:rPr>
        <w:t>is able to provide evidence of having engaged in a similar process at an earlier stage. However, participation in formal statutory processes (for example, the request consultation process outlined in s 24AB of the FOI Act in relation to practical refusals</w:t>
      </w:r>
      <w:r>
        <w:rPr>
          <w:sz w:val="16"/>
          <w:szCs w:val="16"/>
        </w:rPr>
        <w:t xml:space="preserve">) will not be a basis for not consulting the applicant in relation to the IC review. </w:t>
      </w:r>
    </w:p>
  </w:footnote>
  <w:footnote w:id="5">
    <w:p w14:paraId="7B17C7B0" w14:textId="61D374F5" w:rsidR="00E6282A" w:rsidRPr="00937E7B" w:rsidRDefault="00E6282A" w:rsidP="00937E7B">
      <w:pPr>
        <w:pStyle w:val="FootnoteText"/>
        <w:tabs>
          <w:tab w:val="left" w:pos="426"/>
        </w:tabs>
        <w:ind w:left="426" w:hanging="426"/>
        <w:rPr>
          <w:sz w:val="16"/>
          <w:szCs w:val="16"/>
        </w:rPr>
      </w:pPr>
      <w:r>
        <w:rPr>
          <w:rStyle w:val="FootnoteReference"/>
        </w:rPr>
        <w:footnoteRef/>
      </w:r>
      <w:r>
        <w:t xml:space="preserve"> </w:t>
      </w:r>
      <w:r w:rsidR="001676EA">
        <w:tab/>
      </w:r>
      <w:r w:rsidRPr="00937E7B">
        <w:rPr>
          <w:sz w:val="16"/>
          <w:szCs w:val="16"/>
        </w:rPr>
        <w:t xml:space="preserve">At Annexure </w:t>
      </w:r>
      <w:r w:rsidR="0039426D">
        <w:rPr>
          <w:sz w:val="16"/>
          <w:szCs w:val="16"/>
        </w:rPr>
        <w:t>2</w:t>
      </w:r>
      <w:r w:rsidRPr="00937E7B">
        <w:rPr>
          <w:sz w:val="16"/>
          <w:szCs w:val="16"/>
        </w:rPr>
        <w:t xml:space="preserve"> to this Direction is an evidence checklist </w:t>
      </w:r>
      <w:r w:rsidR="000D02FD" w:rsidRPr="00937E7B">
        <w:rPr>
          <w:sz w:val="16"/>
          <w:szCs w:val="16"/>
        </w:rPr>
        <w:t xml:space="preserve">designed to </w:t>
      </w:r>
      <w:r w:rsidRPr="00937E7B">
        <w:rPr>
          <w:sz w:val="16"/>
          <w:szCs w:val="16"/>
        </w:rPr>
        <w:t>assist agencies</w:t>
      </w:r>
      <w:r w:rsidR="000D02FD" w:rsidRPr="00937E7B">
        <w:rPr>
          <w:sz w:val="16"/>
          <w:szCs w:val="16"/>
        </w:rPr>
        <w:t xml:space="preserve"> and ministers</w:t>
      </w:r>
      <w:r w:rsidRPr="00937E7B">
        <w:rPr>
          <w:sz w:val="16"/>
          <w:szCs w:val="16"/>
        </w:rPr>
        <w:t xml:space="preserve"> provide relevant evidence</w:t>
      </w:r>
      <w:r w:rsidR="000D02FD" w:rsidRPr="00937E7B">
        <w:rPr>
          <w:sz w:val="16"/>
          <w:szCs w:val="16"/>
        </w:rPr>
        <w:t xml:space="preserve"> relating to the </w:t>
      </w:r>
      <w:r w:rsidR="00494685">
        <w:rPr>
          <w:sz w:val="16"/>
          <w:szCs w:val="16"/>
        </w:rPr>
        <w:t>agency or minister’s engagement with the applicant du</w:t>
      </w:r>
      <w:r w:rsidR="008D0250">
        <w:rPr>
          <w:sz w:val="16"/>
          <w:szCs w:val="16"/>
        </w:rPr>
        <w:t>ring the IC review</w:t>
      </w:r>
      <w:r w:rsidR="000D02FD" w:rsidRPr="00937E7B">
        <w:rPr>
          <w:sz w:val="16"/>
          <w:szCs w:val="16"/>
        </w:rPr>
        <w:t>.</w:t>
      </w:r>
    </w:p>
  </w:footnote>
  <w:footnote w:id="6">
    <w:p w14:paraId="7D359096" w14:textId="77777777" w:rsidR="00AF5D91" w:rsidRPr="000446E6" w:rsidRDefault="00AF5D91" w:rsidP="004206C6">
      <w:pPr>
        <w:pStyle w:val="FootnoteText"/>
        <w:ind w:left="425" w:hanging="425"/>
        <w:rPr>
          <w:sz w:val="16"/>
          <w:szCs w:val="16"/>
        </w:rPr>
      </w:pPr>
      <w:r w:rsidRPr="000446E6">
        <w:rPr>
          <w:rStyle w:val="FootnoteReference"/>
          <w:sz w:val="16"/>
          <w:szCs w:val="16"/>
        </w:rPr>
        <w:footnoteRef/>
      </w:r>
      <w:r w:rsidRPr="000446E6">
        <w:rPr>
          <w:sz w:val="16"/>
          <w:szCs w:val="16"/>
        </w:rPr>
        <w:t xml:space="preserve"> </w:t>
      </w:r>
      <w:r w:rsidRPr="000446E6">
        <w:rPr>
          <w:sz w:val="16"/>
          <w:szCs w:val="16"/>
        </w:rPr>
        <w:tab/>
        <w:t xml:space="preserve">See </w:t>
      </w:r>
      <w:r w:rsidRPr="000446E6">
        <w:rPr>
          <w:i/>
          <w:sz w:val="16"/>
          <w:szCs w:val="16"/>
        </w:rPr>
        <w:t xml:space="preserve">FOI Guidelines </w:t>
      </w:r>
      <w:r w:rsidRPr="000446E6">
        <w:rPr>
          <w:sz w:val="16"/>
          <w:szCs w:val="16"/>
        </w:rPr>
        <w:t xml:space="preserve">at [10.98]. </w:t>
      </w:r>
    </w:p>
  </w:footnote>
  <w:footnote w:id="7">
    <w:p w14:paraId="0AF8D6FC" w14:textId="77777777" w:rsidR="00AF5D91" w:rsidRPr="000446E6" w:rsidRDefault="00AF5D91" w:rsidP="004206C6">
      <w:pPr>
        <w:pStyle w:val="FootnoteText"/>
        <w:ind w:left="425" w:hanging="425"/>
        <w:rPr>
          <w:sz w:val="16"/>
          <w:szCs w:val="16"/>
        </w:rPr>
      </w:pPr>
      <w:r w:rsidRPr="000446E6">
        <w:rPr>
          <w:rStyle w:val="FootnoteReference"/>
          <w:sz w:val="16"/>
          <w:szCs w:val="16"/>
        </w:rPr>
        <w:footnoteRef/>
      </w:r>
      <w:r w:rsidRPr="000446E6">
        <w:rPr>
          <w:sz w:val="16"/>
          <w:szCs w:val="16"/>
        </w:rPr>
        <w:t xml:space="preserve"> </w:t>
      </w:r>
      <w:r w:rsidRPr="000446E6">
        <w:rPr>
          <w:sz w:val="16"/>
          <w:szCs w:val="16"/>
        </w:rPr>
        <w:tab/>
        <w:t xml:space="preserve">See </w:t>
      </w:r>
      <w:r w:rsidRPr="000446E6">
        <w:rPr>
          <w:i/>
          <w:sz w:val="16"/>
          <w:szCs w:val="16"/>
        </w:rPr>
        <w:t xml:space="preserve">FOI Guidelines </w:t>
      </w:r>
      <w:r w:rsidRPr="000446E6">
        <w:rPr>
          <w:sz w:val="16"/>
          <w:szCs w:val="16"/>
        </w:rPr>
        <w:t xml:space="preserve">at [10.100]. </w:t>
      </w:r>
    </w:p>
  </w:footnote>
  <w:footnote w:id="8">
    <w:p w14:paraId="075C4B35" w14:textId="77777777" w:rsidR="00AF5D91" w:rsidRPr="000446E6" w:rsidRDefault="00AF5D91" w:rsidP="004206C6">
      <w:pPr>
        <w:pStyle w:val="FootnoteText"/>
        <w:ind w:left="425" w:hanging="425"/>
        <w:rPr>
          <w:sz w:val="16"/>
          <w:szCs w:val="16"/>
        </w:rPr>
      </w:pPr>
      <w:r w:rsidRPr="000446E6">
        <w:rPr>
          <w:rStyle w:val="FootnoteReference"/>
          <w:sz w:val="16"/>
          <w:szCs w:val="16"/>
        </w:rPr>
        <w:footnoteRef/>
      </w:r>
      <w:r w:rsidRPr="000446E6">
        <w:rPr>
          <w:sz w:val="16"/>
          <w:szCs w:val="16"/>
        </w:rPr>
        <w:t xml:space="preserve"> </w:t>
      </w:r>
      <w:r w:rsidRPr="000446E6">
        <w:rPr>
          <w:sz w:val="16"/>
          <w:szCs w:val="16"/>
        </w:rPr>
        <w:tab/>
        <w:t xml:space="preserve">See </w:t>
      </w:r>
      <w:r w:rsidRPr="000446E6">
        <w:rPr>
          <w:i/>
          <w:sz w:val="16"/>
          <w:szCs w:val="16"/>
        </w:rPr>
        <w:t xml:space="preserve">FOI Guidelines </w:t>
      </w:r>
      <w:r w:rsidRPr="000446E6">
        <w:rPr>
          <w:sz w:val="16"/>
          <w:szCs w:val="16"/>
        </w:rPr>
        <w:t xml:space="preserve">at [10.98]. </w:t>
      </w:r>
    </w:p>
  </w:footnote>
  <w:footnote w:id="9">
    <w:p w14:paraId="7ABDD291" w14:textId="3D43BB60" w:rsidR="00AF5D91" w:rsidRPr="000446E6" w:rsidRDefault="00AF5D91" w:rsidP="004206C6">
      <w:pPr>
        <w:pStyle w:val="FootnoteText"/>
        <w:ind w:left="425" w:hanging="425"/>
        <w:rPr>
          <w:sz w:val="16"/>
          <w:szCs w:val="16"/>
        </w:rPr>
      </w:pPr>
      <w:r w:rsidRPr="000446E6">
        <w:rPr>
          <w:rStyle w:val="FootnoteReference"/>
          <w:sz w:val="16"/>
          <w:szCs w:val="16"/>
        </w:rPr>
        <w:footnoteRef/>
      </w:r>
      <w:r w:rsidRPr="000446E6">
        <w:rPr>
          <w:sz w:val="16"/>
          <w:szCs w:val="16"/>
        </w:rPr>
        <w:t xml:space="preserve"> </w:t>
      </w:r>
      <w:r w:rsidRPr="000446E6">
        <w:rPr>
          <w:sz w:val="16"/>
          <w:szCs w:val="16"/>
        </w:rPr>
        <w:tab/>
        <w:t xml:space="preserve">See </w:t>
      </w:r>
      <w:r w:rsidRPr="000446E6">
        <w:rPr>
          <w:i/>
          <w:sz w:val="16"/>
          <w:szCs w:val="16"/>
        </w:rPr>
        <w:t xml:space="preserve">FOI Guidelines </w:t>
      </w:r>
      <w:r w:rsidR="004405E5">
        <w:rPr>
          <w:sz w:val="16"/>
          <w:szCs w:val="16"/>
        </w:rPr>
        <w:t>at [3.121</w:t>
      </w:r>
      <w:r w:rsidRPr="000446E6">
        <w:rPr>
          <w:sz w:val="16"/>
          <w:szCs w:val="16"/>
        </w:rPr>
        <w:t xml:space="preserve">] and the IC review decisions in </w:t>
      </w:r>
      <w:r w:rsidRPr="000446E6">
        <w:rPr>
          <w:i/>
          <w:sz w:val="16"/>
          <w:szCs w:val="16"/>
        </w:rPr>
        <w:t>Adrian Wright and Department</w:t>
      </w:r>
      <w:r w:rsidR="004405E5">
        <w:rPr>
          <w:i/>
          <w:sz w:val="16"/>
          <w:szCs w:val="16"/>
        </w:rPr>
        <w:t xml:space="preserve"> of Human Services (Freedom of i</w:t>
      </w:r>
      <w:r w:rsidRPr="000446E6">
        <w:rPr>
          <w:i/>
          <w:sz w:val="16"/>
          <w:szCs w:val="16"/>
        </w:rPr>
        <w:t xml:space="preserve">nformation) </w:t>
      </w:r>
      <w:r w:rsidRPr="000446E6">
        <w:rPr>
          <w:sz w:val="16"/>
          <w:szCs w:val="16"/>
        </w:rPr>
        <w:t xml:space="preserve">[2017] AICmr 127 and </w:t>
      </w:r>
      <w:r w:rsidRPr="000446E6">
        <w:rPr>
          <w:i/>
          <w:sz w:val="16"/>
          <w:szCs w:val="16"/>
        </w:rPr>
        <w:t>Cash World Gold Buyers Pty Ltd and Australi</w:t>
      </w:r>
      <w:r w:rsidR="004405E5">
        <w:rPr>
          <w:i/>
          <w:sz w:val="16"/>
          <w:szCs w:val="16"/>
        </w:rPr>
        <w:t>an Taxation Office (Freedom of i</w:t>
      </w:r>
      <w:r w:rsidRPr="000446E6">
        <w:rPr>
          <w:i/>
          <w:sz w:val="16"/>
          <w:szCs w:val="16"/>
        </w:rPr>
        <w:t xml:space="preserve">nformation) </w:t>
      </w:r>
      <w:r w:rsidRPr="000446E6">
        <w:rPr>
          <w:sz w:val="16"/>
          <w:szCs w:val="16"/>
        </w:rPr>
        <w:t xml:space="preserve">[2017] AICmr 20. </w:t>
      </w:r>
    </w:p>
  </w:footnote>
  <w:footnote w:id="10">
    <w:p w14:paraId="5F440C38" w14:textId="6072B0E0" w:rsidR="00AF5D91" w:rsidRPr="000446E6" w:rsidRDefault="00AF5D91" w:rsidP="004206C6">
      <w:pPr>
        <w:pStyle w:val="FootnoteText"/>
        <w:ind w:left="425" w:hanging="425"/>
        <w:rPr>
          <w:sz w:val="16"/>
          <w:szCs w:val="16"/>
          <w:lang w:val="en-US"/>
        </w:rPr>
      </w:pPr>
      <w:r w:rsidRPr="000446E6">
        <w:rPr>
          <w:rStyle w:val="FootnoteReference"/>
          <w:sz w:val="16"/>
          <w:szCs w:val="16"/>
        </w:rPr>
        <w:footnoteRef/>
      </w:r>
      <w:r w:rsidR="00040CC0">
        <w:rPr>
          <w:sz w:val="16"/>
          <w:szCs w:val="16"/>
          <w:lang w:val="en-US"/>
        </w:rPr>
        <w:tab/>
      </w:r>
      <w:r w:rsidRPr="000446E6">
        <w:rPr>
          <w:sz w:val="16"/>
          <w:szCs w:val="16"/>
          <w:lang w:val="en-US"/>
        </w:rPr>
        <w:t xml:space="preserve">The OAIC </w:t>
      </w:r>
      <w:r w:rsidRPr="000446E6">
        <w:rPr>
          <w:sz w:val="16"/>
          <w:szCs w:val="16"/>
          <w:lang w:val="en-US"/>
        </w:rPr>
        <w:t>is able to receive secure electronic transmission of documents. For more information contact the OAIC.</w:t>
      </w:r>
    </w:p>
  </w:footnote>
  <w:footnote w:id="11">
    <w:p w14:paraId="194139C2" w14:textId="2AF86B53" w:rsidR="00AF5D91" w:rsidRPr="000446E6" w:rsidRDefault="00AF5D91" w:rsidP="004206C6">
      <w:pPr>
        <w:pStyle w:val="FootnoteText"/>
        <w:ind w:left="425" w:hanging="425"/>
        <w:rPr>
          <w:sz w:val="16"/>
          <w:szCs w:val="16"/>
        </w:rPr>
      </w:pPr>
      <w:r w:rsidRPr="000446E6">
        <w:rPr>
          <w:rStyle w:val="FootnoteReference"/>
          <w:sz w:val="16"/>
          <w:szCs w:val="16"/>
        </w:rPr>
        <w:footnoteRef/>
      </w:r>
      <w:r w:rsidRPr="000446E6">
        <w:rPr>
          <w:sz w:val="16"/>
          <w:szCs w:val="16"/>
        </w:rPr>
        <w:t xml:space="preserve"> </w:t>
      </w:r>
      <w:r w:rsidRPr="000446E6">
        <w:rPr>
          <w:sz w:val="16"/>
          <w:szCs w:val="16"/>
        </w:rPr>
        <w:tab/>
        <w:t xml:space="preserve">See </w:t>
      </w:r>
      <w:r w:rsidRPr="000446E6">
        <w:rPr>
          <w:i/>
          <w:sz w:val="16"/>
          <w:szCs w:val="16"/>
        </w:rPr>
        <w:t xml:space="preserve">FOI Guidelines </w:t>
      </w:r>
      <w:r w:rsidRPr="000446E6">
        <w:rPr>
          <w:sz w:val="16"/>
          <w:szCs w:val="16"/>
        </w:rPr>
        <w:t>at [10.10</w:t>
      </w:r>
      <w:r w:rsidR="00FC161F">
        <w:rPr>
          <w:sz w:val="16"/>
          <w:szCs w:val="16"/>
        </w:rPr>
        <w:t>3</w:t>
      </w:r>
      <w:r w:rsidRPr="000446E6">
        <w:rPr>
          <w:sz w:val="16"/>
          <w:szCs w:val="16"/>
        </w:rPr>
        <w:t>].</w:t>
      </w:r>
    </w:p>
  </w:footnote>
  <w:footnote w:id="12">
    <w:p w14:paraId="765193C0" w14:textId="173A22DA" w:rsidR="00AF5D91" w:rsidRPr="000446E6" w:rsidRDefault="00AF5D91" w:rsidP="004206C6">
      <w:pPr>
        <w:pStyle w:val="FootnoteText"/>
        <w:ind w:left="425" w:hanging="425"/>
        <w:rPr>
          <w:sz w:val="16"/>
          <w:szCs w:val="16"/>
        </w:rPr>
      </w:pPr>
      <w:r w:rsidRPr="000446E6">
        <w:rPr>
          <w:rStyle w:val="FootnoteReference"/>
          <w:sz w:val="16"/>
          <w:szCs w:val="16"/>
        </w:rPr>
        <w:footnoteRef/>
      </w:r>
      <w:r w:rsidRPr="000446E6">
        <w:rPr>
          <w:sz w:val="16"/>
          <w:szCs w:val="16"/>
        </w:rPr>
        <w:t xml:space="preserve"> </w:t>
      </w:r>
      <w:r w:rsidRPr="000446E6">
        <w:rPr>
          <w:sz w:val="16"/>
          <w:szCs w:val="16"/>
        </w:rPr>
        <w:tab/>
        <w:t xml:space="preserve">See </w:t>
      </w:r>
      <w:r w:rsidRPr="000446E6">
        <w:rPr>
          <w:i/>
          <w:sz w:val="16"/>
          <w:szCs w:val="16"/>
        </w:rPr>
        <w:t>FOI Guidelines</w:t>
      </w:r>
      <w:r w:rsidRPr="000446E6">
        <w:rPr>
          <w:sz w:val="16"/>
          <w:szCs w:val="16"/>
        </w:rPr>
        <w:t xml:space="preserve"> at [10.7</w:t>
      </w:r>
      <w:r w:rsidR="00FC161F">
        <w:rPr>
          <w:sz w:val="16"/>
          <w:szCs w:val="16"/>
        </w:rPr>
        <w:t>4</w:t>
      </w:r>
      <w:r w:rsidRPr="000446E6">
        <w:rPr>
          <w:sz w:val="16"/>
          <w:szCs w:val="16"/>
        </w:rPr>
        <w:t xml:space="preserve">]. </w:t>
      </w:r>
    </w:p>
  </w:footnote>
  <w:footnote w:id="13">
    <w:p w14:paraId="329E2982" w14:textId="77777777" w:rsidR="00AF5D91" w:rsidRPr="00B26A6D" w:rsidRDefault="00AF5D91" w:rsidP="004206C6">
      <w:pPr>
        <w:pStyle w:val="FootnoteText"/>
        <w:ind w:left="425" w:hanging="425"/>
        <w:rPr>
          <w:sz w:val="16"/>
          <w:szCs w:val="16"/>
        </w:rPr>
      </w:pPr>
      <w:r w:rsidRPr="000446E6">
        <w:rPr>
          <w:rStyle w:val="FootnoteReference"/>
          <w:sz w:val="16"/>
          <w:szCs w:val="16"/>
        </w:rPr>
        <w:footnoteRef/>
      </w:r>
      <w:r w:rsidRPr="000446E6">
        <w:rPr>
          <w:sz w:val="16"/>
          <w:szCs w:val="16"/>
        </w:rPr>
        <w:t xml:space="preserve"> </w:t>
      </w:r>
      <w:r w:rsidRPr="000446E6">
        <w:rPr>
          <w:sz w:val="16"/>
          <w:szCs w:val="16"/>
        </w:rPr>
        <w:tab/>
        <w:t xml:space="preserve">See paragraph 3 of Appendix B to the </w:t>
      </w:r>
      <w:r w:rsidRPr="00D55371">
        <w:rPr>
          <w:i/>
          <w:iCs/>
          <w:sz w:val="16"/>
          <w:szCs w:val="16"/>
        </w:rPr>
        <w:t>Legal Services Directions 2017</w:t>
      </w:r>
      <w:r w:rsidRPr="00B26A6D">
        <w:rPr>
          <w:sz w:val="16"/>
          <w:szCs w:val="16"/>
        </w:rPr>
        <w:t xml:space="preserve">. </w:t>
      </w:r>
    </w:p>
  </w:footnote>
  <w:footnote w:id="14">
    <w:p w14:paraId="19C28A1F" w14:textId="77777777" w:rsidR="00A20DCE" w:rsidRPr="000446E6" w:rsidRDefault="00A20DCE" w:rsidP="004206C6">
      <w:pPr>
        <w:pStyle w:val="ListNumber"/>
        <w:numPr>
          <w:ilvl w:val="0"/>
          <w:numId w:val="0"/>
        </w:numPr>
        <w:spacing w:after="60"/>
        <w:ind w:left="425" w:hanging="425"/>
        <w:rPr>
          <w:sz w:val="16"/>
          <w:szCs w:val="16"/>
        </w:rPr>
      </w:pPr>
      <w:r w:rsidRPr="000446E6">
        <w:rPr>
          <w:rStyle w:val="FootnoteReference"/>
          <w:sz w:val="16"/>
          <w:szCs w:val="16"/>
        </w:rPr>
        <w:footnoteRef/>
      </w:r>
      <w:r w:rsidRPr="000446E6">
        <w:rPr>
          <w:sz w:val="16"/>
          <w:szCs w:val="16"/>
        </w:rPr>
        <w:t xml:space="preserve"> </w:t>
      </w:r>
      <w:r w:rsidRPr="000446E6">
        <w:rPr>
          <w:sz w:val="16"/>
          <w:szCs w:val="16"/>
        </w:rPr>
        <w:tab/>
      </w:r>
      <w:r w:rsidRPr="000446E6">
        <w:rPr>
          <w:noProof/>
          <w:sz w:val="16"/>
          <w:szCs w:val="16"/>
        </w:rPr>
        <w:t>The Information Commissioner has a Memorandum of Understanding with the Inspector-General of Intelligence and Security to facilitate the Information Commissioner’s information gathering powers.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5E36" w14:textId="747442C1" w:rsidR="008E28F0" w:rsidRDefault="00451F2F">
    <w:pPr>
      <w:pStyle w:val="Header"/>
    </w:pPr>
    <w:r>
      <w:rPr>
        <w:noProof/>
      </w:rPr>
      <w:pict w14:anchorId="6E41F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844" o:spid="_x0000_s1026" type="#_x0000_t136" style="position:absolute;margin-left:0;margin-top:0;width:530.25pt;height:106.05pt;rotation:315;z-index:-251655168;mso-position-horizontal:center;mso-position-horizontal-relative:margin;mso-position-vertical:center;mso-position-vertical-relative:margin" o:allowincell="f" fillcolor="silver" stroked="f">
          <v:fill opacity=".5"/>
          <v:textpath style="font-family:&quot;Calibri&quot;;font-size:1pt" string="Consultation 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D5F8" w14:textId="2880B15B" w:rsidR="00FA1600" w:rsidRDefault="00451F2F">
    <w:pPr>
      <w:pStyle w:val="Header"/>
    </w:pPr>
    <w:r>
      <w:rPr>
        <w:noProof/>
      </w:rPr>
      <w:pict w14:anchorId="6B189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845" o:spid="_x0000_s1027" type="#_x0000_t136" style="position:absolute;margin-left:0;margin-top:0;width:530.25pt;height:106.05pt;rotation:315;z-index:-251653120;mso-position-horizontal:center;mso-position-horizontal-relative:margin;mso-position-vertical:center;mso-position-vertical-relative:margin" o:allowincell="f" fillcolor="silver" stroked="f">
          <v:fill opacity=".5"/>
          <v:textpath style="font-family:&quot;Calibri&quot;;font-size:1pt" string="Consultation Draft"/>
        </v:shape>
      </w:pict>
    </w:r>
  </w:p>
  <w:p w14:paraId="691AB693" w14:textId="44D380E6" w:rsidR="00284E2C" w:rsidRPr="00284E2C" w:rsidRDefault="00284E2C" w:rsidP="00284E2C">
    <w:pPr>
      <w:pStyle w:val="Header"/>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5E31" w14:textId="3C0B0DE8" w:rsidR="0038366F" w:rsidRDefault="00451F2F">
    <w:pPr>
      <w:pStyle w:val="Header"/>
    </w:pPr>
    <w:r>
      <w:rPr>
        <w:noProof/>
      </w:rPr>
      <w:pict w14:anchorId="1F3E8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843" o:spid="_x0000_s1025" type="#_x0000_t136" style="position:absolute;margin-left:0;margin-top:0;width:530.25pt;height:106.05pt;rotation:315;z-index:-251657216;mso-position-horizontal:center;mso-position-horizontal-relative:margin;mso-position-vertical:center;mso-position-vertical-relative:margin" o:allowincell="f" fillcolor="silver" stroked="f">
          <v:fill opacity=".5"/>
          <v:textpath style="font-family:&quot;Calibri&quot;;font-size:1pt" string="Consultation Draft"/>
        </v:shape>
      </w:pict>
    </w:r>
    <w:r w:rsidR="0038366F">
      <w:tab/>
    </w:r>
  </w:p>
  <w:p w14:paraId="2FF45864" w14:textId="77777777" w:rsidR="0038366F" w:rsidRDefault="0038366F" w:rsidP="003836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59E5" w14:textId="0E55D9C2" w:rsidR="00451F2F" w:rsidRDefault="00451F2F">
    <w:pPr>
      <w:pStyle w:val="Header"/>
    </w:pPr>
    <w:r>
      <w:rPr>
        <w:noProof/>
      </w:rPr>
      <w:pict w14:anchorId="0DC30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847" o:spid="_x0000_s1029" type="#_x0000_t136" style="position:absolute;margin-left:0;margin-top:0;width:530.25pt;height:106.05pt;rotation:315;z-index:-251649024;mso-position-horizontal:center;mso-position-horizontal-relative:margin;mso-position-vertical:center;mso-position-vertical-relative:margin" o:allowincell="f" fillcolor="silver" stroked="f">
          <v:fill opacity=".5"/>
          <v:textpath style="font-family:&quot;Calibri&quot;;font-size:1pt" string="Consultation 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3C4B" w14:textId="2179CF57" w:rsidR="00FA1600" w:rsidRPr="00284E2C" w:rsidRDefault="00451F2F" w:rsidP="00FA1600">
    <w:pPr>
      <w:pStyle w:val="Header"/>
      <w:jc w:val="right"/>
      <w:rPr>
        <w:i/>
      </w:rPr>
    </w:pPr>
    <w:r>
      <w:rPr>
        <w:noProof/>
      </w:rPr>
      <w:pict w14:anchorId="40AF5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848" o:spid="_x0000_s1030" type="#_x0000_t136" style="position:absolute;left:0;text-align:left;margin-left:0;margin-top:0;width:530.25pt;height:106.05pt;rotation:315;z-index:-251646976;mso-position-horizontal:center;mso-position-horizontal-relative:margin;mso-position-vertical:center;mso-position-vertical-relative:margin" o:allowincell="f" fillcolor="silver" stroked="f">
          <v:fill opacity=".5"/>
          <v:textpath style="font-family:&quot;Calibri&quot;;font-size:1pt" string="Consultation Draft"/>
        </v:shape>
      </w:pict>
    </w:r>
    <w:r w:rsidR="00FA1600" w:rsidRPr="00284E2C">
      <w:rPr>
        <w:b/>
        <w:i/>
      </w:rPr>
      <w:t>Direction as to certain procedures to be followed in IC reviews</w:t>
    </w:r>
  </w:p>
  <w:p w14:paraId="3BF39ADF" w14:textId="77777777" w:rsidR="00FA1600" w:rsidRPr="00284E2C" w:rsidRDefault="00FA1600" w:rsidP="0068085E">
    <w:pPr>
      <w:pStyle w:val="Header"/>
      <w:jc w:val="right"/>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173A" w14:textId="6B5766EC" w:rsidR="001A1A32" w:rsidRPr="00BB108A" w:rsidRDefault="00451F2F" w:rsidP="00BB108A">
    <w:pPr>
      <w:pStyle w:val="Heading1"/>
      <w:rPr>
        <w:rFonts w:asciiTheme="minorHAnsi" w:hAnsiTheme="minorHAnsi"/>
        <w:sz w:val="44"/>
        <w:szCs w:val="44"/>
      </w:rPr>
    </w:pPr>
    <w:r>
      <w:rPr>
        <w:noProof/>
      </w:rPr>
      <w:pict w14:anchorId="0DCC2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846" o:spid="_x0000_s1028" type="#_x0000_t136" style="position:absolute;margin-left:0;margin-top:0;width:530.25pt;height:106.05pt;rotation:315;z-index:-251651072;mso-position-horizontal:center;mso-position-horizontal-relative:margin;mso-position-vertical:center;mso-position-vertical-relative:margin" o:allowincell="f" fillcolor="silver" stroked="f">
          <v:fill opacity=".5"/>
          <v:textpath style="font-family:&quot;Calibri&quot;;font-size:1pt" string="Consultation Draft"/>
        </v:shape>
      </w:pict>
    </w:r>
    <w:r w:rsidR="00A7452A" w:rsidRPr="00BB108A">
      <w:rPr>
        <w:rFonts w:asciiTheme="minorHAnsi" w:hAnsiTheme="minorHAnsi"/>
        <w:sz w:val="44"/>
        <w:szCs w:val="44"/>
      </w:rPr>
      <w:t>Direction as to certain procedures to be followed in IC reviews</w:t>
    </w:r>
    <w:r w:rsidR="001A1A32" w:rsidRPr="00BB108A">
      <w:rPr>
        <w:rFonts w:asciiTheme="minorHAnsi" w:hAnsiTheme="minorHAnsi"/>
        <w:sz w:val="44"/>
        <w:szCs w:val="44"/>
      </w:rPr>
      <w:tab/>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26"/>
    </w:tblGrid>
    <w:tr w:rsidR="001A1A32" w:rsidRPr="00D671DE" w14:paraId="49812E9C" w14:textId="77777777" w:rsidTr="00B769BF">
      <w:tc>
        <w:tcPr>
          <w:tcW w:w="9242" w:type="dxa"/>
        </w:tcPr>
        <w:p w14:paraId="20C1E52A" w14:textId="77777777" w:rsidR="001A1A32" w:rsidRPr="00D55F0B" w:rsidRDefault="001A1A32" w:rsidP="0069676E">
          <w:pPr>
            <w:pStyle w:val="Header"/>
            <w:jc w:val="right"/>
            <w:rPr>
              <w:rFonts w:ascii="Arial" w:hAnsi="Arial" w:cs="Arial"/>
              <w:sz w:val="20"/>
              <w:szCs w:val="20"/>
            </w:rPr>
          </w:pPr>
        </w:p>
      </w:tc>
    </w:tr>
  </w:tbl>
  <w:p w14:paraId="7BE5F2E8" w14:textId="77777777" w:rsidR="001A1A32" w:rsidRDefault="001A1A32" w:rsidP="00383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4EA50B4"/>
    <w:lvl w:ilvl="0">
      <w:start w:val="1"/>
      <w:numFmt w:val="decimal"/>
      <w:pStyle w:val="ListNumber"/>
      <w:lvlText w:val="%1."/>
      <w:lvlJc w:val="left"/>
      <w:pPr>
        <w:tabs>
          <w:tab w:val="num" w:pos="360"/>
        </w:tabs>
        <w:ind w:left="360" w:hanging="360"/>
      </w:pPr>
    </w:lvl>
  </w:abstractNum>
  <w:abstractNum w:abstractNumId="1" w15:restartNumberingAfterBreak="0">
    <w:nsid w:val="00AA36B5"/>
    <w:multiLevelType w:val="hybridMultilevel"/>
    <w:tmpl w:val="0BF88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43120"/>
    <w:multiLevelType w:val="hybridMultilevel"/>
    <w:tmpl w:val="755228D6"/>
    <w:lvl w:ilvl="0" w:tplc="0C090017">
      <w:start w:val="1"/>
      <w:numFmt w:val="lowerLetter"/>
      <w:lvlText w:val="%1)"/>
      <w:lvlJc w:val="left"/>
      <w:pPr>
        <w:ind w:left="940" w:hanging="360"/>
      </w:pPr>
    </w:lvl>
    <w:lvl w:ilvl="1" w:tplc="0C090019" w:tentative="1">
      <w:start w:val="1"/>
      <w:numFmt w:val="lowerLetter"/>
      <w:lvlText w:val="%2."/>
      <w:lvlJc w:val="left"/>
      <w:pPr>
        <w:ind w:left="1660" w:hanging="360"/>
      </w:pPr>
    </w:lvl>
    <w:lvl w:ilvl="2" w:tplc="0C09001B" w:tentative="1">
      <w:start w:val="1"/>
      <w:numFmt w:val="lowerRoman"/>
      <w:lvlText w:val="%3."/>
      <w:lvlJc w:val="right"/>
      <w:pPr>
        <w:ind w:left="2380" w:hanging="180"/>
      </w:pPr>
    </w:lvl>
    <w:lvl w:ilvl="3" w:tplc="0C09000F" w:tentative="1">
      <w:start w:val="1"/>
      <w:numFmt w:val="decimal"/>
      <w:lvlText w:val="%4."/>
      <w:lvlJc w:val="left"/>
      <w:pPr>
        <w:ind w:left="3100" w:hanging="360"/>
      </w:pPr>
    </w:lvl>
    <w:lvl w:ilvl="4" w:tplc="0C090019" w:tentative="1">
      <w:start w:val="1"/>
      <w:numFmt w:val="lowerLetter"/>
      <w:lvlText w:val="%5."/>
      <w:lvlJc w:val="left"/>
      <w:pPr>
        <w:ind w:left="3820" w:hanging="360"/>
      </w:pPr>
    </w:lvl>
    <w:lvl w:ilvl="5" w:tplc="0C09001B" w:tentative="1">
      <w:start w:val="1"/>
      <w:numFmt w:val="lowerRoman"/>
      <w:lvlText w:val="%6."/>
      <w:lvlJc w:val="right"/>
      <w:pPr>
        <w:ind w:left="4540" w:hanging="180"/>
      </w:pPr>
    </w:lvl>
    <w:lvl w:ilvl="6" w:tplc="0C09000F" w:tentative="1">
      <w:start w:val="1"/>
      <w:numFmt w:val="decimal"/>
      <w:lvlText w:val="%7."/>
      <w:lvlJc w:val="left"/>
      <w:pPr>
        <w:ind w:left="5260" w:hanging="360"/>
      </w:pPr>
    </w:lvl>
    <w:lvl w:ilvl="7" w:tplc="0C090019" w:tentative="1">
      <w:start w:val="1"/>
      <w:numFmt w:val="lowerLetter"/>
      <w:lvlText w:val="%8."/>
      <w:lvlJc w:val="left"/>
      <w:pPr>
        <w:ind w:left="5980" w:hanging="360"/>
      </w:pPr>
    </w:lvl>
    <w:lvl w:ilvl="8" w:tplc="0C09001B" w:tentative="1">
      <w:start w:val="1"/>
      <w:numFmt w:val="lowerRoman"/>
      <w:lvlText w:val="%9."/>
      <w:lvlJc w:val="right"/>
      <w:pPr>
        <w:ind w:left="6700" w:hanging="180"/>
      </w:pPr>
    </w:lvl>
  </w:abstractNum>
  <w:abstractNum w:abstractNumId="3" w15:restartNumberingAfterBreak="0">
    <w:nsid w:val="0A9A73A4"/>
    <w:multiLevelType w:val="hybridMultilevel"/>
    <w:tmpl w:val="43846A2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Heading2-Unnumbered"/>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E73D69"/>
    <w:multiLevelType w:val="hybridMultilevel"/>
    <w:tmpl w:val="793A3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E66101"/>
    <w:multiLevelType w:val="multilevel"/>
    <w:tmpl w:val="3F2E2406"/>
    <w:lvl w:ilvl="0">
      <w:start w:val="1"/>
      <w:numFmt w:val="decimal"/>
      <w:lvlText w:val="%1."/>
      <w:lvlJc w:val="left"/>
      <w:pPr>
        <w:ind w:left="502" w:hanging="360"/>
      </w:pPr>
      <w:rPr>
        <w:rFonts w:ascii="Calibri" w:eastAsiaTheme="minorEastAsia" w:hAnsi="Calibri" w:cs="Times New Roman" w:hint="default"/>
        <w:b/>
        <w:sz w:val="28"/>
        <w:szCs w:val="28"/>
      </w:rPr>
    </w:lvl>
    <w:lvl w:ilvl="1">
      <w:start w:val="1"/>
      <w:numFmt w:val="decimal"/>
      <w:lvlText w:val="%1.%2"/>
      <w:lvlJc w:val="left"/>
      <w:pPr>
        <w:ind w:left="360" w:hanging="360"/>
      </w:pPr>
      <w:rPr>
        <w:rFonts w:asciiTheme="minorHAnsi" w:hAnsiTheme="minorHAnsi" w:hint="default"/>
        <w:b w:val="0"/>
        <w:sz w:val="22"/>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C20817"/>
    <w:multiLevelType w:val="hybridMultilevel"/>
    <w:tmpl w:val="19A66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963CB3"/>
    <w:multiLevelType w:val="hybridMultilevel"/>
    <w:tmpl w:val="71DC646C"/>
    <w:lvl w:ilvl="0" w:tplc="264ED524">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0641B3E"/>
    <w:multiLevelType w:val="multilevel"/>
    <w:tmpl w:val="4E0A37FE"/>
    <w:numStyleLink w:val="Notes"/>
  </w:abstractNum>
  <w:abstractNum w:abstractNumId="10" w15:restartNumberingAfterBreak="0">
    <w:nsid w:val="34D57C5A"/>
    <w:multiLevelType w:val="multilevel"/>
    <w:tmpl w:val="EF3A09D4"/>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1" w15:restartNumberingAfterBreak="0">
    <w:nsid w:val="3553695E"/>
    <w:multiLevelType w:val="hybridMultilevel"/>
    <w:tmpl w:val="200A6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343903"/>
    <w:multiLevelType w:val="hybridMultilevel"/>
    <w:tmpl w:val="E2EC27C6"/>
    <w:lvl w:ilvl="0" w:tplc="2C6EF61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B4A4CA6"/>
    <w:multiLevelType w:val="multilevel"/>
    <w:tmpl w:val="F09AEF98"/>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360" w:hanging="360"/>
      </w:p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4" w15:restartNumberingAfterBreak="0">
    <w:nsid w:val="46311466"/>
    <w:multiLevelType w:val="hybridMultilevel"/>
    <w:tmpl w:val="D01090EC"/>
    <w:lvl w:ilvl="0" w:tplc="0C090017">
      <w:start w:val="1"/>
      <w:numFmt w:val="lowerLetter"/>
      <w:lvlText w:val="%1)"/>
      <w:lvlJc w:val="left"/>
      <w:pPr>
        <w:ind w:left="940" w:hanging="360"/>
      </w:pPr>
    </w:lvl>
    <w:lvl w:ilvl="1" w:tplc="0C090019" w:tentative="1">
      <w:start w:val="1"/>
      <w:numFmt w:val="lowerLetter"/>
      <w:lvlText w:val="%2."/>
      <w:lvlJc w:val="left"/>
      <w:pPr>
        <w:ind w:left="1660" w:hanging="360"/>
      </w:pPr>
    </w:lvl>
    <w:lvl w:ilvl="2" w:tplc="0C09001B" w:tentative="1">
      <w:start w:val="1"/>
      <w:numFmt w:val="lowerRoman"/>
      <w:lvlText w:val="%3."/>
      <w:lvlJc w:val="right"/>
      <w:pPr>
        <w:ind w:left="2380" w:hanging="180"/>
      </w:pPr>
    </w:lvl>
    <w:lvl w:ilvl="3" w:tplc="0C09000F" w:tentative="1">
      <w:start w:val="1"/>
      <w:numFmt w:val="decimal"/>
      <w:lvlText w:val="%4."/>
      <w:lvlJc w:val="left"/>
      <w:pPr>
        <w:ind w:left="3100" w:hanging="360"/>
      </w:pPr>
    </w:lvl>
    <w:lvl w:ilvl="4" w:tplc="0C090019" w:tentative="1">
      <w:start w:val="1"/>
      <w:numFmt w:val="lowerLetter"/>
      <w:lvlText w:val="%5."/>
      <w:lvlJc w:val="left"/>
      <w:pPr>
        <w:ind w:left="3820" w:hanging="360"/>
      </w:pPr>
    </w:lvl>
    <w:lvl w:ilvl="5" w:tplc="0C09001B" w:tentative="1">
      <w:start w:val="1"/>
      <w:numFmt w:val="lowerRoman"/>
      <w:lvlText w:val="%6."/>
      <w:lvlJc w:val="right"/>
      <w:pPr>
        <w:ind w:left="4540" w:hanging="180"/>
      </w:pPr>
    </w:lvl>
    <w:lvl w:ilvl="6" w:tplc="0C09000F" w:tentative="1">
      <w:start w:val="1"/>
      <w:numFmt w:val="decimal"/>
      <w:lvlText w:val="%7."/>
      <w:lvlJc w:val="left"/>
      <w:pPr>
        <w:ind w:left="5260" w:hanging="360"/>
      </w:pPr>
    </w:lvl>
    <w:lvl w:ilvl="7" w:tplc="0C090019" w:tentative="1">
      <w:start w:val="1"/>
      <w:numFmt w:val="lowerLetter"/>
      <w:lvlText w:val="%8."/>
      <w:lvlJc w:val="left"/>
      <w:pPr>
        <w:ind w:left="5980" w:hanging="360"/>
      </w:pPr>
    </w:lvl>
    <w:lvl w:ilvl="8" w:tplc="0C09001B" w:tentative="1">
      <w:start w:val="1"/>
      <w:numFmt w:val="lowerRoman"/>
      <w:lvlText w:val="%9."/>
      <w:lvlJc w:val="right"/>
      <w:pPr>
        <w:ind w:left="6700" w:hanging="180"/>
      </w:pPr>
    </w:lvl>
  </w:abstractNum>
  <w:abstractNum w:abstractNumId="15" w15:restartNumberingAfterBreak="0">
    <w:nsid w:val="4A850945"/>
    <w:multiLevelType w:val="hybridMultilevel"/>
    <w:tmpl w:val="2A789A08"/>
    <w:lvl w:ilvl="0" w:tplc="6944EB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2F1A50"/>
    <w:multiLevelType w:val="multilevel"/>
    <w:tmpl w:val="22A6C150"/>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7" w15:restartNumberingAfterBreak="0">
    <w:nsid w:val="4CA16F86"/>
    <w:multiLevelType w:val="hybridMultilevel"/>
    <w:tmpl w:val="C5246CDA"/>
    <w:lvl w:ilvl="0" w:tplc="19646E44">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7B74F12"/>
    <w:multiLevelType w:val="hybridMultilevel"/>
    <w:tmpl w:val="71EABF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A472B99"/>
    <w:multiLevelType w:val="hybridMultilevel"/>
    <w:tmpl w:val="6A06E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4C3CB8"/>
    <w:multiLevelType w:val="hybridMultilevel"/>
    <w:tmpl w:val="4AC4AE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5C0232"/>
    <w:multiLevelType w:val="hybridMultilevel"/>
    <w:tmpl w:val="B784FA7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63EA5BD5"/>
    <w:multiLevelType w:val="hybridMultilevel"/>
    <w:tmpl w:val="3E0E1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E43BE7"/>
    <w:multiLevelType w:val="hybridMultilevel"/>
    <w:tmpl w:val="26FE312A"/>
    <w:lvl w:ilvl="0" w:tplc="9590627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7FCD2D1E"/>
    <w:multiLevelType w:val="multilevel"/>
    <w:tmpl w:val="F0B873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966012820">
    <w:abstractNumId w:val="7"/>
  </w:num>
  <w:num w:numId="2" w16cid:durableId="915212595">
    <w:abstractNumId w:val="8"/>
  </w:num>
  <w:num w:numId="3" w16cid:durableId="641888917">
    <w:abstractNumId w:val="22"/>
  </w:num>
  <w:num w:numId="4" w16cid:durableId="2049910705">
    <w:abstractNumId w:val="19"/>
  </w:num>
  <w:num w:numId="5" w16cid:durableId="532497281">
    <w:abstractNumId w:val="15"/>
  </w:num>
  <w:num w:numId="6" w16cid:durableId="415981945">
    <w:abstractNumId w:val="10"/>
  </w:num>
  <w:num w:numId="7" w16cid:durableId="219557031">
    <w:abstractNumId w:val="13"/>
  </w:num>
  <w:num w:numId="8" w16cid:durableId="1382751923">
    <w:abstractNumId w:val="6"/>
  </w:num>
  <w:num w:numId="9" w16cid:durableId="381371183">
    <w:abstractNumId w:val="0"/>
  </w:num>
  <w:num w:numId="10" w16cid:durableId="1543522047">
    <w:abstractNumId w:val="24"/>
  </w:num>
  <w:num w:numId="11" w16cid:durableId="677345848">
    <w:abstractNumId w:val="14"/>
  </w:num>
  <w:num w:numId="12" w16cid:durableId="727610045">
    <w:abstractNumId w:val="2"/>
  </w:num>
  <w:num w:numId="13" w16cid:durableId="316501228">
    <w:abstractNumId w:val="3"/>
  </w:num>
  <w:num w:numId="14" w16cid:durableId="1199396854">
    <w:abstractNumId w:val="20"/>
  </w:num>
  <w:num w:numId="15" w16cid:durableId="699084369">
    <w:abstractNumId w:val="23"/>
  </w:num>
  <w:num w:numId="16" w16cid:durableId="724990550">
    <w:abstractNumId w:val="1"/>
  </w:num>
  <w:num w:numId="17" w16cid:durableId="1242132974">
    <w:abstractNumId w:val="17"/>
  </w:num>
  <w:num w:numId="18" w16cid:durableId="1471365679">
    <w:abstractNumId w:val="18"/>
  </w:num>
  <w:num w:numId="19" w16cid:durableId="1040864967">
    <w:abstractNumId w:val="21"/>
  </w:num>
  <w:num w:numId="20" w16cid:durableId="9481255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8938375">
    <w:abstractNumId w:val="17"/>
  </w:num>
  <w:num w:numId="22" w16cid:durableId="1286539183">
    <w:abstractNumId w:val="17"/>
  </w:num>
  <w:num w:numId="23" w16cid:durableId="1482162567">
    <w:abstractNumId w:val="11"/>
  </w:num>
  <w:num w:numId="24" w16cid:durableId="516577924">
    <w:abstractNumId w:val="4"/>
  </w:num>
  <w:num w:numId="25" w16cid:durableId="1538616010">
    <w:abstractNumId w:val="9"/>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16cid:durableId="709374952">
    <w:abstractNumId w:val="16"/>
  </w:num>
  <w:num w:numId="27" w16cid:durableId="1306741007">
    <w:abstractNumId w:val="9"/>
  </w:num>
  <w:num w:numId="28" w16cid:durableId="493497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421"/>
    <w:rsid w:val="000001EE"/>
    <w:rsid w:val="0000049B"/>
    <w:rsid w:val="00002428"/>
    <w:rsid w:val="00002E48"/>
    <w:rsid w:val="000100FC"/>
    <w:rsid w:val="00012953"/>
    <w:rsid w:val="00012C9F"/>
    <w:rsid w:val="000132C6"/>
    <w:rsid w:val="0001516D"/>
    <w:rsid w:val="0001623C"/>
    <w:rsid w:val="0001724A"/>
    <w:rsid w:val="0001730A"/>
    <w:rsid w:val="00017FC3"/>
    <w:rsid w:val="000208BB"/>
    <w:rsid w:val="0002216E"/>
    <w:rsid w:val="000234F9"/>
    <w:rsid w:val="00025C0F"/>
    <w:rsid w:val="00026681"/>
    <w:rsid w:val="00026995"/>
    <w:rsid w:val="00026EF4"/>
    <w:rsid w:val="00027AD9"/>
    <w:rsid w:val="000312B5"/>
    <w:rsid w:val="00031EFC"/>
    <w:rsid w:val="00032332"/>
    <w:rsid w:val="00033D16"/>
    <w:rsid w:val="00035A7F"/>
    <w:rsid w:val="00036104"/>
    <w:rsid w:val="00036ABC"/>
    <w:rsid w:val="00037030"/>
    <w:rsid w:val="000377E3"/>
    <w:rsid w:val="00040CC0"/>
    <w:rsid w:val="00041A35"/>
    <w:rsid w:val="00041B6E"/>
    <w:rsid w:val="00043407"/>
    <w:rsid w:val="000446E6"/>
    <w:rsid w:val="000449EF"/>
    <w:rsid w:val="000456EA"/>
    <w:rsid w:val="000470D9"/>
    <w:rsid w:val="00050276"/>
    <w:rsid w:val="000518C9"/>
    <w:rsid w:val="00052618"/>
    <w:rsid w:val="00054ABA"/>
    <w:rsid w:val="00054E5F"/>
    <w:rsid w:val="00055AC4"/>
    <w:rsid w:val="00056917"/>
    <w:rsid w:val="0006000E"/>
    <w:rsid w:val="00060AB1"/>
    <w:rsid w:val="00060ADE"/>
    <w:rsid w:val="000610AE"/>
    <w:rsid w:val="00061770"/>
    <w:rsid w:val="00062142"/>
    <w:rsid w:val="0006322F"/>
    <w:rsid w:val="00064716"/>
    <w:rsid w:val="00065F25"/>
    <w:rsid w:val="00070233"/>
    <w:rsid w:val="000703C0"/>
    <w:rsid w:val="00070DEC"/>
    <w:rsid w:val="00071ABE"/>
    <w:rsid w:val="000724F1"/>
    <w:rsid w:val="00073A62"/>
    <w:rsid w:val="00077294"/>
    <w:rsid w:val="00082FB0"/>
    <w:rsid w:val="00083860"/>
    <w:rsid w:val="0008441F"/>
    <w:rsid w:val="00090C4F"/>
    <w:rsid w:val="00090D8E"/>
    <w:rsid w:val="00091328"/>
    <w:rsid w:val="00091498"/>
    <w:rsid w:val="00094360"/>
    <w:rsid w:val="00094848"/>
    <w:rsid w:val="00096FDD"/>
    <w:rsid w:val="00097133"/>
    <w:rsid w:val="000979C8"/>
    <w:rsid w:val="00097DAB"/>
    <w:rsid w:val="000A040B"/>
    <w:rsid w:val="000A0B86"/>
    <w:rsid w:val="000A1156"/>
    <w:rsid w:val="000A1716"/>
    <w:rsid w:val="000A1A39"/>
    <w:rsid w:val="000A1E54"/>
    <w:rsid w:val="000A1E8C"/>
    <w:rsid w:val="000A2FF3"/>
    <w:rsid w:val="000A45E7"/>
    <w:rsid w:val="000A65F4"/>
    <w:rsid w:val="000B1DD2"/>
    <w:rsid w:val="000B28A1"/>
    <w:rsid w:val="000B2A6F"/>
    <w:rsid w:val="000C2E52"/>
    <w:rsid w:val="000C3EBF"/>
    <w:rsid w:val="000C4859"/>
    <w:rsid w:val="000C7C49"/>
    <w:rsid w:val="000D02FD"/>
    <w:rsid w:val="000D0B53"/>
    <w:rsid w:val="000D2185"/>
    <w:rsid w:val="000D32CD"/>
    <w:rsid w:val="000D3C9F"/>
    <w:rsid w:val="000D3EC0"/>
    <w:rsid w:val="000D4E03"/>
    <w:rsid w:val="000D4FEE"/>
    <w:rsid w:val="000D76AA"/>
    <w:rsid w:val="000D7E75"/>
    <w:rsid w:val="000E00A9"/>
    <w:rsid w:val="000E1120"/>
    <w:rsid w:val="000E17F7"/>
    <w:rsid w:val="000E1D9B"/>
    <w:rsid w:val="000E4CA4"/>
    <w:rsid w:val="000E5646"/>
    <w:rsid w:val="000E6120"/>
    <w:rsid w:val="000E6690"/>
    <w:rsid w:val="000E67F1"/>
    <w:rsid w:val="000E78B9"/>
    <w:rsid w:val="000E7D5E"/>
    <w:rsid w:val="000F2F25"/>
    <w:rsid w:val="000F6A3B"/>
    <w:rsid w:val="000F7284"/>
    <w:rsid w:val="000F7526"/>
    <w:rsid w:val="000F7FDE"/>
    <w:rsid w:val="001003D5"/>
    <w:rsid w:val="00103A58"/>
    <w:rsid w:val="00105E05"/>
    <w:rsid w:val="00106133"/>
    <w:rsid w:val="001114BA"/>
    <w:rsid w:val="001159AF"/>
    <w:rsid w:val="001167CD"/>
    <w:rsid w:val="001170D8"/>
    <w:rsid w:val="00122696"/>
    <w:rsid w:val="001229C6"/>
    <w:rsid w:val="0012394F"/>
    <w:rsid w:val="00124F0F"/>
    <w:rsid w:val="00127021"/>
    <w:rsid w:val="00127DBC"/>
    <w:rsid w:val="00130D7C"/>
    <w:rsid w:val="00131517"/>
    <w:rsid w:val="00132655"/>
    <w:rsid w:val="001339D3"/>
    <w:rsid w:val="00135270"/>
    <w:rsid w:val="0013557A"/>
    <w:rsid w:val="00135DEC"/>
    <w:rsid w:val="00140970"/>
    <w:rsid w:val="00141544"/>
    <w:rsid w:val="00141E58"/>
    <w:rsid w:val="001422B4"/>
    <w:rsid w:val="00145C67"/>
    <w:rsid w:val="001461ED"/>
    <w:rsid w:val="00147E49"/>
    <w:rsid w:val="0015287B"/>
    <w:rsid w:val="00153D2A"/>
    <w:rsid w:val="001556A9"/>
    <w:rsid w:val="00157113"/>
    <w:rsid w:val="00160564"/>
    <w:rsid w:val="00161ECD"/>
    <w:rsid w:val="00165517"/>
    <w:rsid w:val="001676EA"/>
    <w:rsid w:val="00170865"/>
    <w:rsid w:val="00171188"/>
    <w:rsid w:val="0017361B"/>
    <w:rsid w:val="00173676"/>
    <w:rsid w:val="00173B2E"/>
    <w:rsid w:val="001802D7"/>
    <w:rsid w:val="0018262A"/>
    <w:rsid w:val="00184E4C"/>
    <w:rsid w:val="00185112"/>
    <w:rsid w:val="00186484"/>
    <w:rsid w:val="00186C5B"/>
    <w:rsid w:val="00190671"/>
    <w:rsid w:val="001976A2"/>
    <w:rsid w:val="00197AB4"/>
    <w:rsid w:val="001A1A32"/>
    <w:rsid w:val="001A3378"/>
    <w:rsid w:val="001A45AA"/>
    <w:rsid w:val="001A509F"/>
    <w:rsid w:val="001A5CC9"/>
    <w:rsid w:val="001A68AE"/>
    <w:rsid w:val="001A793F"/>
    <w:rsid w:val="001B3940"/>
    <w:rsid w:val="001B4E83"/>
    <w:rsid w:val="001B562D"/>
    <w:rsid w:val="001B635B"/>
    <w:rsid w:val="001B7029"/>
    <w:rsid w:val="001B7A34"/>
    <w:rsid w:val="001C12B1"/>
    <w:rsid w:val="001C2C20"/>
    <w:rsid w:val="001C40BE"/>
    <w:rsid w:val="001C4FA0"/>
    <w:rsid w:val="001C59C4"/>
    <w:rsid w:val="001C59DC"/>
    <w:rsid w:val="001D01C2"/>
    <w:rsid w:val="001D15CB"/>
    <w:rsid w:val="001D1789"/>
    <w:rsid w:val="001D179A"/>
    <w:rsid w:val="001D4ABE"/>
    <w:rsid w:val="001D563E"/>
    <w:rsid w:val="001D730A"/>
    <w:rsid w:val="001D7F46"/>
    <w:rsid w:val="001E1C52"/>
    <w:rsid w:val="001E24B2"/>
    <w:rsid w:val="001E65CE"/>
    <w:rsid w:val="001E6A2A"/>
    <w:rsid w:val="001F23A7"/>
    <w:rsid w:val="001F2698"/>
    <w:rsid w:val="001F2835"/>
    <w:rsid w:val="001F2F16"/>
    <w:rsid w:val="001F3398"/>
    <w:rsid w:val="001F4083"/>
    <w:rsid w:val="0020158A"/>
    <w:rsid w:val="00202036"/>
    <w:rsid w:val="00202729"/>
    <w:rsid w:val="00204D5E"/>
    <w:rsid w:val="00205B15"/>
    <w:rsid w:val="0020727A"/>
    <w:rsid w:val="002118FE"/>
    <w:rsid w:val="00212056"/>
    <w:rsid w:val="0021421C"/>
    <w:rsid w:val="0021636A"/>
    <w:rsid w:val="002174A5"/>
    <w:rsid w:val="00217B59"/>
    <w:rsid w:val="00217F95"/>
    <w:rsid w:val="00222420"/>
    <w:rsid w:val="00222F48"/>
    <w:rsid w:val="0022497B"/>
    <w:rsid w:val="00227CB1"/>
    <w:rsid w:val="00233246"/>
    <w:rsid w:val="002372E6"/>
    <w:rsid w:val="00241F70"/>
    <w:rsid w:val="00244FB3"/>
    <w:rsid w:val="0024520B"/>
    <w:rsid w:val="002501D6"/>
    <w:rsid w:val="0025101B"/>
    <w:rsid w:val="0025309F"/>
    <w:rsid w:val="002541CC"/>
    <w:rsid w:val="002567F1"/>
    <w:rsid w:val="00257EEB"/>
    <w:rsid w:val="0026179B"/>
    <w:rsid w:val="00261F7D"/>
    <w:rsid w:val="0026294C"/>
    <w:rsid w:val="00262D06"/>
    <w:rsid w:val="002658F1"/>
    <w:rsid w:val="00267D1D"/>
    <w:rsid w:val="00271208"/>
    <w:rsid w:val="00271BF2"/>
    <w:rsid w:val="00273B35"/>
    <w:rsid w:val="0027491E"/>
    <w:rsid w:val="00275BC9"/>
    <w:rsid w:val="002777B3"/>
    <w:rsid w:val="0028253B"/>
    <w:rsid w:val="002826E2"/>
    <w:rsid w:val="00283676"/>
    <w:rsid w:val="00283679"/>
    <w:rsid w:val="00283F1E"/>
    <w:rsid w:val="00284E2C"/>
    <w:rsid w:val="00284ED2"/>
    <w:rsid w:val="00285557"/>
    <w:rsid w:val="00285817"/>
    <w:rsid w:val="00287EFF"/>
    <w:rsid w:val="00291D0B"/>
    <w:rsid w:val="002935A3"/>
    <w:rsid w:val="00294345"/>
    <w:rsid w:val="00294FD1"/>
    <w:rsid w:val="00295F17"/>
    <w:rsid w:val="00297528"/>
    <w:rsid w:val="0029760A"/>
    <w:rsid w:val="00297C1C"/>
    <w:rsid w:val="002A0BB7"/>
    <w:rsid w:val="002A1376"/>
    <w:rsid w:val="002A3B13"/>
    <w:rsid w:val="002A3CA8"/>
    <w:rsid w:val="002A41AD"/>
    <w:rsid w:val="002A4B1F"/>
    <w:rsid w:val="002A5970"/>
    <w:rsid w:val="002B1AB4"/>
    <w:rsid w:val="002B1B2F"/>
    <w:rsid w:val="002B2EDA"/>
    <w:rsid w:val="002B585D"/>
    <w:rsid w:val="002B710D"/>
    <w:rsid w:val="002C144A"/>
    <w:rsid w:val="002C2D74"/>
    <w:rsid w:val="002C33EC"/>
    <w:rsid w:val="002C37B3"/>
    <w:rsid w:val="002C42FB"/>
    <w:rsid w:val="002C72AA"/>
    <w:rsid w:val="002D0220"/>
    <w:rsid w:val="002D04EF"/>
    <w:rsid w:val="002D0BDE"/>
    <w:rsid w:val="002D0FA4"/>
    <w:rsid w:val="002D4DB7"/>
    <w:rsid w:val="002D52C2"/>
    <w:rsid w:val="002D5514"/>
    <w:rsid w:val="002D693F"/>
    <w:rsid w:val="002E43E6"/>
    <w:rsid w:val="002E48D1"/>
    <w:rsid w:val="002E77C4"/>
    <w:rsid w:val="002F2C22"/>
    <w:rsid w:val="002F4DEF"/>
    <w:rsid w:val="002F5631"/>
    <w:rsid w:val="002F6EE8"/>
    <w:rsid w:val="003009D8"/>
    <w:rsid w:val="00300AA3"/>
    <w:rsid w:val="00301529"/>
    <w:rsid w:val="00302600"/>
    <w:rsid w:val="003051FB"/>
    <w:rsid w:val="0031314E"/>
    <w:rsid w:val="00316BBB"/>
    <w:rsid w:val="0031720A"/>
    <w:rsid w:val="00317590"/>
    <w:rsid w:val="003179DE"/>
    <w:rsid w:val="00320B79"/>
    <w:rsid w:val="00321FE9"/>
    <w:rsid w:val="003239FB"/>
    <w:rsid w:val="00323B7C"/>
    <w:rsid w:val="00324C6E"/>
    <w:rsid w:val="003269D8"/>
    <w:rsid w:val="00326A05"/>
    <w:rsid w:val="00330241"/>
    <w:rsid w:val="003309C9"/>
    <w:rsid w:val="00330CED"/>
    <w:rsid w:val="00332A2A"/>
    <w:rsid w:val="0033397E"/>
    <w:rsid w:val="00334FEE"/>
    <w:rsid w:val="00336F75"/>
    <w:rsid w:val="00337242"/>
    <w:rsid w:val="00340B26"/>
    <w:rsid w:val="00341519"/>
    <w:rsid w:val="00341968"/>
    <w:rsid w:val="00341E35"/>
    <w:rsid w:val="00342581"/>
    <w:rsid w:val="00342E3C"/>
    <w:rsid w:val="00345A01"/>
    <w:rsid w:val="0034738A"/>
    <w:rsid w:val="003477FD"/>
    <w:rsid w:val="00350B01"/>
    <w:rsid w:val="00350DDF"/>
    <w:rsid w:val="00351234"/>
    <w:rsid w:val="0035228B"/>
    <w:rsid w:val="003537FF"/>
    <w:rsid w:val="003539EA"/>
    <w:rsid w:val="00357BBA"/>
    <w:rsid w:val="00357E2D"/>
    <w:rsid w:val="00360C7B"/>
    <w:rsid w:val="003641FF"/>
    <w:rsid w:val="003650B0"/>
    <w:rsid w:val="0036748F"/>
    <w:rsid w:val="003713A6"/>
    <w:rsid w:val="0037310C"/>
    <w:rsid w:val="003745EC"/>
    <w:rsid w:val="00377474"/>
    <w:rsid w:val="00380C3C"/>
    <w:rsid w:val="003822E0"/>
    <w:rsid w:val="003827FC"/>
    <w:rsid w:val="0038366F"/>
    <w:rsid w:val="00386CCF"/>
    <w:rsid w:val="00386F98"/>
    <w:rsid w:val="00387EA7"/>
    <w:rsid w:val="00391AA7"/>
    <w:rsid w:val="00392E00"/>
    <w:rsid w:val="00392ECF"/>
    <w:rsid w:val="003938FF"/>
    <w:rsid w:val="0039426D"/>
    <w:rsid w:val="00397815"/>
    <w:rsid w:val="003979A5"/>
    <w:rsid w:val="00397B2F"/>
    <w:rsid w:val="003A0416"/>
    <w:rsid w:val="003A08C2"/>
    <w:rsid w:val="003A0C65"/>
    <w:rsid w:val="003A1F68"/>
    <w:rsid w:val="003A2054"/>
    <w:rsid w:val="003A238A"/>
    <w:rsid w:val="003A3330"/>
    <w:rsid w:val="003A3CEB"/>
    <w:rsid w:val="003A4533"/>
    <w:rsid w:val="003A5EA4"/>
    <w:rsid w:val="003A5F6C"/>
    <w:rsid w:val="003A79E3"/>
    <w:rsid w:val="003B0924"/>
    <w:rsid w:val="003B467A"/>
    <w:rsid w:val="003B5EAC"/>
    <w:rsid w:val="003B67A4"/>
    <w:rsid w:val="003B7DEF"/>
    <w:rsid w:val="003C0508"/>
    <w:rsid w:val="003C0D5C"/>
    <w:rsid w:val="003C4F65"/>
    <w:rsid w:val="003C52B2"/>
    <w:rsid w:val="003D2320"/>
    <w:rsid w:val="003D2FDC"/>
    <w:rsid w:val="003D7D50"/>
    <w:rsid w:val="003E04C9"/>
    <w:rsid w:val="003E1244"/>
    <w:rsid w:val="003E3D6C"/>
    <w:rsid w:val="003E3FFC"/>
    <w:rsid w:val="003E48CE"/>
    <w:rsid w:val="003E566C"/>
    <w:rsid w:val="003E6B7D"/>
    <w:rsid w:val="003E7E41"/>
    <w:rsid w:val="003F0F30"/>
    <w:rsid w:val="003F672E"/>
    <w:rsid w:val="003F6CEE"/>
    <w:rsid w:val="003F7B11"/>
    <w:rsid w:val="004004FE"/>
    <w:rsid w:val="00400535"/>
    <w:rsid w:val="004005B3"/>
    <w:rsid w:val="0040079B"/>
    <w:rsid w:val="004009CD"/>
    <w:rsid w:val="00401741"/>
    <w:rsid w:val="00403736"/>
    <w:rsid w:val="0040469A"/>
    <w:rsid w:val="00405DF9"/>
    <w:rsid w:val="0040650A"/>
    <w:rsid w:val="00406B3F"/>
    <w:rsid w:val="00406EA0"/>
    <w:rsid w:val="00407478"/>
    <w:rsid w:val="004075D9"/>
    <w:rsid w:val="00410490"/>
    <w:rsid w:val="00411381"/>
    <w:rsid w:val="00414133"/>
    <w:rsid w:val="00414AA3"/>
    <w:rsid w:val="00416CB0"/>
    <w:rsid w:val="00417513"/>
    <w:rsid w:val="004206C6"/>
    <w:rsid w:val="00420F8C"/>
    <w:rsid w:val="0042408D"/>
    <w:rsid w:val="00425D00"/>
    <w:rsid w:val="00426D47"/>
    <w:rsid w:val="00426E81"/>
    <w:rsid w:val="00427A37"/>
    <w:rsid w:val="004303DD"/>
    <w:rsid w:val="00433F10"/>
    <w:rsid w:val="00433F6D"/>
    <w:rsid w:val="00434EB6"/>
    <w:rsid w:val="004405E5"/>
    <w:rsid w:val="00440750"/>
    <w:rsid w:val="00441B51"/>
    <w:rsid w:val="00441BFB"/>
    <w:rsid w:val="0044285E"/>
    <w:rsid w:val="00446F69"/>
    <w:rsid w:val="00447175"/>
    <w:rsid w:val="0044747C"/>
    <w:rsid w:val="00451F2F"/>
    <w:rsid w:val="00452415"/>
    <w:rsid w:val="00452727"/>
    <w:rsid w:val="00452BAD"/>
    <w:rsid w:val="00453213"/>
    <w:rsid w:val="0045424E"/>
    <w:rsid w:val="0045585A"/>
    <w:rsid w:val="00455F3D"/>
    <w:rsid w:val="00461614"/>
    <w:rsid w:val="0046166A"/>
    <w:rsid w:val="004616B1"/>
    <w:rsid w:val="00461D66"/>
    <w:rsid w:val="00462F23"/>
    <w:rsid w:val="004630C1"/>
    <w:rsid w:val="00463940"/>
    <w:rsid w:val="00465235"/>
    <w:rsid w:val="00465321"/>
    <w:rsid w:val="00466066"/>
    <w:rsid w:val="004707D5"/>
    <w:rsid w:val="00472E21"/>
    <w:rsid w:val="0047321C"/>
    <w:rsid w:val="00474431"/>
    <w:rsid w:val="00481555"/>
    <w:rsid w:val="004829AD"/>
    <w:rsid w:val="0048445E"/>
    <w:rsid w:val="0048552C"/>
    <w:rsid w:val="004860B0"/>
    <w:rsid w:val="00487F17"/>
    <w:rsid w:val="00491B37"/>
    <w:rsid w:val="0049266D"/>
    <w:rsid w:val="004935C2"/>
    <w:rsid w:val="00493645"/>
    <w:rsid w:val="0049393E"/>
    <w:rsid w:val="00493FB3"/>
    <w:rsid w:val="00494685"/>
    <w:rsid w:val="00496268"/>
    <w:rsid w:val="004A2BDF"/>
    <w:rsid w:val="004A3EEA"/>
    <w:rsid w:val="004A56CE"/>
    <w:rsid w:val="004B10B2"/>
    <w:rsid w:val="004B19FC"/>
    <w:rsid w:val="004B41A0"/>
    <w:rsid w:val="004B5EA6"/>
    <w:rsid w:val="004B6FE7"/>
    <w:rsid w:val="004C2157"/>
    <w:rsid w:val="004C2DA6"/>
    <w:rsid w:val="004C3C80"/>
    <w:rsid w:val="004C4B79"/>
    <w:rsid w:val="004C5DA4"/>
    <w:rsid w:val="004C7BEB"/>
    <w:rsid w:val="004C7CE1"/>
    <w:rsid w:val="004D0553"/>
    <w:rsid w:val="004D35EE"/>
    <w:rsid w:val="004D4E3B"/>
    <w:rsid w:val="004D5013"/>
    <w:rsid w:val="004D5CF2"/>
    <w:rsid w:val="004D61FA"/>
    <w:rsid w:val="004E08A1"/>
    <w:rsid w:val="004E25A3"/>
    <w:rsid w:val="004E2AED"/>
    <w:rsid w:val="004E4219"/>
    <w:rsid w:val="004E5B43"/>
    <w:rsid w:val="004E6824"/>
    <w:rsid w:val="004F065E"/>
    <w:rsid w:val="004F1AE0"/>
    <w:rsid w:val="004F67AD"/>
    <w:rsid w:val="004F6CAA"/>
    <w:rsid w:val="004F7C86"/>
    <w:rsid w:val="0050092F"/>
    <w:rsid w:val="005020C2"/>
    <w:rsid w:val="0050276C"/>
    <w:rsid w:val="00504421"/>
    <w:rsid w:val="00504C28"/>
    <w:rsid w:val="00505645"/>
    <w:rsid w:val="00505A11"/>
    <w:rsid w:val="00505F54"/>
    <w:rsid w:val="005067F5"/>
    <w:rsid w:val="00506B58"/>
    <w:rsid w:val="0050772B"/>
    <w:rsid w:val="00507771"/>
    <w:rsid w:val="0051112A"/>
    <w:rsid w:val="0051256A"/>
    <w:rsid w:val="0051458C"/>
    <w:rsid w:val="00514AEF"/>
    <w:rsid w:val="005162D7"/>
    <w:rsid w:val="005176E8"/>
    <w:rsid w:val="005177CA"/>
    <w:rsid w:val="00522013"/>
    <w:rsid w:val="005243C5"/>
    <w:rsid w:val="005244D9"/>
    <w:rsid w:val="00527409"/>
    <w:rsid w:val="0053064E"/>
    <w:rsid w:val="005320C7"/>
    <w:rsid w:val="00532421"/>
    <w:rsid w:val="00532CEA"/>
    <w:rsid w:val="005343F3"/>
    <w:rsid w:val="00537D24"/>
    <w:rsid w:val="005407DC"/>
    <w:rsid w:val="00541836"/>
    <w:rsid w:val="00541CBC"/>
    <w:rsid w:val="00542236"/>
    <w:rsid w:val="00543153"/>
    <w:rsid w:val="00543365"/>
    <w:rsid w:val="00547587"/>
    <w:rsid w:val="00547E9E"/>
    <w:rsid w:val="0055077C"/>
    <w:rsid w:val="00553700"/>
    <w:rsid w:val="00554434"/>
    <w:rsid w:val="00556CFC"/>
    <w:rsid w:val="005579CA"/>
    <w:rsid w:val="00560982"/>
    <w:rsid w:val="00561430"/>
    <w:rsid w:val="005630B1"/>
    <w:rsid w:val="00563D41"/>
    <w:rsid w:val="005641CE"/>
    <w:rsid w:val="005646B8"/>
    <w:rsid w:val="005716A0"/>
    <w:rsid w:val="00571BD3"/>
    <w:rsid w:val="005772ED"/>
    <w:rsid w:val="00582657"/>
    <w:rsid w:val="00584EF0"/>
    <w:rsid w:val="00585667"/>
    <w:rsid w:val="005861B6"/>
    <w:rsid w:val="005865AE"/>
    <w:rsid w:val="00591F16"/>
    <w:rsid w:val="00591FE0"/>
    <w:rsid w:val="00592805"/>
    <w:rsid w:val="00594418"/>
    <w:rsid w:val="005944CC"/>
    <w:rsid w:val="005968CF"/>
    <w:rsid w:val="00597EDA"/>
    <w:rsid w:val="005A0925"/>
    <w:rsid w:val="005A1155"/>
    <w:rsid w:val="005A230D"/>
    <w:rsid w:val="005A3C63"/>
    <w:rsid w:val="005A48BB"/>
    <w:rsid w:val="005A4DFE"/>
    <w:rsid w:val="005A67AE"/>
    <w:rsid w:val="005A67EC"/>
    <w:rsid w:val="005A6FB4"/>
    <w:rsid w:val="005A7F9C"/>
    <w:rsid w:val="005B367D"/>
    <w:rsid w:val="005B53E2"/>
    <w:rsid w:val="005B7411"/>
    <w:rsid w:val="005C0363"/>
    <w:rsid w:val="005C2FBE"/>
    <w:rsid w:val="005C64D4"/>
    <w:rsid w:val="005D44EB"/>
    <w:rsid w:val="005D5DDC"/>
    <w:rsid w:val="005D61A0"/>
    <w:rsid w:val="005D7E61"/>
    <w:rsid w:val="005E0DED"/>
    <w:rsid w:val="005E25A4"/>
    <w:rsid w:val="005E3EFB"/>
    <w:rsid w:val="005E57A8"/>
    <w:rsid w:val="005E5DAA"/>
    <w:rsid w:val="005F1369"/>
    <w:rsid w:val="005F1CFF"/>
    <w:rsid w:val="005F34A4"/>
    <w:rsid w:val="005F4989"/>
    <w:rsid w:val="005F6F74"/>
    <w:rsid w:val="00601859"/>
    <w:rsid w:val="00602253"/>
    <w:rsid w:val="00602A2E"/>
    <w:rsid w:val="00602F62"/>
    <w:rsid w:val="00610C7F"/>
    <w:rsid w:val="0061457F"/>
    <w:rsid w:val="00615318"/>
    <w:rsid w:val="00616758"/>
    <w:rsid w:val="0062311E"/>
    <w:rsid w:val="0062552B"/>
    <w:rsid w:val="0063136F"/>
    <w:rsid w:val="00631CE2"/>
    <w:rsid w:val="00634DAC"/>
    <w:rsid w:val="006356AB"/>
    <w:rsid w:val="00635F48"/>
    <w:rsid w:val="0063627B"/>
    <w:rsid w:val="0063767C"/>
    <w:rsid w:val="006414E1"/>
    <w:rsid w:val="0064393A"/>
    <w:rsid w:val="00644458"/>
    <w:rsid w:val="006452DA"/>
    <w:rsid w:val="00650EC5"/>
    <w:rsid w:val="00660B20"/>
    <w:rsid w:val="00663A79"/>
    <w:rsid w:val="0066618F"/>
    <w:rsid w:val="006661BA"/>
    <w:rsid w:val="00670557"/>
    <w:rsid w:val="0067117F"/>
    <w:rsid w:val="00671864"/>
    <w:rsid w:val="00671BAD"/>
    <w:rsid w:val="00673894"/>
    <w:rsid w:val="00675A1C"/>
    <w:rsid w:val="0067633C"/>
    <w:rsid w:val="006768BB"/>
    <w:rsid w:val="006804F9"/>
    <w:rsid w:val="0068085E"/>
    <w:rsid w:val="00681993"/>
    <w:rsid w:val="00681E83"/>
    <w:rsid w:val="00682453"/>
    <w:rsid w:val="00682641"/>
    <w:rsid w:val="006830C5"/>
    <w:rsid w:val="00685480"/>
    <w:rsid w:val="00690974"/>
    <w:rsid w:val="006914CF"/>
    <w:rsid w:val="0069165D"/>
    <w:rsid w:val="0069301A"/>
    <w:rsid w:val="00693730"/>
    <w:rsid w:val="00693EDC"/>
    <w:rsid w:val="0069572D"/>
    <w:rsid w:val="006957AF"/>
    <w:rsid w:val="00695AF2"/>
    <w:rsid w:val="00695E55"/>
    <w:rsid w:val="0069676E"/>
    <w:rsid w:val="006969FE"/>
    <w:rsid w:val="006A2FD9"/>
    <w:rsid w:val="006A3CE5"/>
    <w:rsid w:val="006A481D"/>
    <w:rsid w:val="006A485D"/>
    <w:rsid w:val="006A5265"/>
    <w:rsid w:val="006A5C6B"/>
    <w:rsid w:val="006B1A42"/>
    <w:rsid w:val="006B2F75"/>
    <w:rsid w:val="006B3859"/>
    <w:rsid w:val="006B7040"/>
    <w:rsid w:val="006C0245"/>
    <w:rsid w:val="006C0DF0"/>
    <w:rsid w:val="006C10C2"/>
    <w:rsid w:val="006C123F"/>
    <w:rsid w:val="006C3646"/>
    <w:rsid w:val="006C3784"/>
    <w:rsid w:val="006C3995"/>
    <w:rsid w:val="006C4780"/>
    <w:rsid w:val="006C4AC3"/>
    <w:rsid w:val="006C5744"/>
    <w:rsid w:val="006C5B46"/>
    <w:rsid w:val="006C5F18"/>
    <w:rsid w:val="006C62E6"/>
    <w:rsid w:val="006C636E"/>
    <w:rsid w:val="006C7B2E"/>
    <w:rsid w:val="006D3419"/>
    <w:rsid w:val="006D42FE"/>
    <w:rsid w:val="006D4348"/>
    <w:rsid w:val="006D4A07"/>
    <w:rsid w:val="006D6077"/>
    <w:rsid w:val="006E027E"/>
    <w:rsid w:val="006E0BE4"/>
    <w:rsid w:val="006E18B9"/>
    <w:rsid w:val="006E2407"/>
    <w:rsid w:val="006E32A6"/>
    <w:rsid w:val="006E4D1B"/>
    <w:rsid w:val="006F0BB8"/>
    <w:rsid w:val="006F1074"/>
    <w:rsid w:val="006F3432"/>
    <w:rsid w:val="006F3DA5"/>
    <w:rsid w:val="006F5284"/>
    <w:rsid w:val="006F52A7"/>
    <w:rsid w:val="00700746"/>
    <w:rsid w:val="007010B8"/>
    <w:rsid w:val="007013C0"/>
    <w:rsid w:val="00703231"/>
    <w:rsid w:val="00704587"/>
    <w:rsid w:val="00706915"/>
    <w:rsid w:val="00711FC6"/>
    <w:rsid w:val="007147D0"/>
    <w:rsid w:val="00714918"/>
    <w:rsid w:val="00715A15"/>
    <w:rsid w:val="00715A6B"/>
    <w:rsid w:val="007173DE"/>
    <w:rsid w:val="00717B88"/>
    <w:rsid w:val="00717D2C"/>
    <w:rsid w:val="007205FD"/>
    <w:rsid w:val="00721DDF"/>
    <w:rsid w:val="007245B5"/>
    <w:rsid w:val="007278B8"/>
    <w:rsid w:val="00730CDE"/>
    <w:rsid w:val="00731650"/>
    <w:rsid w:val="00732B8F"/>
    <w:rsid w:val="0073416C"/>
    <w:rsid w:val="007342EF"/>
    <w:rsid w:val="00741148"/>
    <w:rsid w:val="007430BD"/>
    <w:rsid w:val="00744352"/>
    <w:rsid w:val="00744ED3"/>
    <w:rsid w:val="00754723"/>
    <w:rsid w:val="007563FC"/>
    <w:rsid w:val="00757087"/>
    <w:rsid w:val="00757579"/>
    <w:rsid w:val="007575B3"/>
    <w:rsid w:val="00757869"/>
    <w:rsid w:val="007627D6"/>
    <w:rsid w:val="007631BC"/>
    <w:rsid w:val="007636FB"/>
    <w:rsid w:val="00765671"/>
    <w:rsid w:val="00766202"/>
    <w:rsid w:val="007664F9"/>
    <w:rsid w:val="00766B1D"/>
    <w:rsid w:val="0077099B"/>
    <w:rsid w:val="007725D8"/>
    <w:rsid w:val="00772F96"/>
    <w:rsid w:val="00775838"/>
    <w:rsid w:val="007758F2"/>
    <w:rsid w:val="00776A9F"/>
    <w:rsid w:val="00776F44"/>
    <w:rsid w:val="007802A4"/>
    <w:rsid w:val="00780755"/>
    <w:rsid w:val="00780A9E"/>
    <w:rsid w:val="007814C0"/>
    <w:rsid w:val="0078194B"/>
    <w:rsid w:val="00784044"/>
    <w:rsid w:val="007862B2"/>
    <w:rsid w:val="007875AD"/>
    <w:rsid w:val="00795942"/>
    <w:rsid w:val="007A065B"/>
    <w:rsid w:val="007A177D"/>
    <w:rsid w:val="007A29F0"/>
    <w:rsid w:val="007A2AE0"/>
    <w:rsid w:val="007A2EE6"/>
    <w:rsid w:val="007A3557"/>
    <w:rsid w:val="007A6A59"/>
    <w:rsid w:val="007A6B87"/>
    <w:rsid w:val="007B019F"/>
    <w:rsid w:val="007B0C4D"/>
    <w:rsid w:val="007B1496"/>
    <w:rsid w:val="007B228C"/>
    <w:rsid w:val="007B36BF"/>
    <w:rsid w:val="007B4ACB"/>
    <w:rsid w:val="007B528E"/>
    <w:rsid w:val="007B6397"/>
    <w:rsid w:val="007C3524"/>
    <w:rsid w:val="007C4909"/>
    <w:rsid w:val="007C4F76"/>
    <w:rsid w:val="007C5072"/>
    <w:rsid w:val="007C53D6"/>
    <w:rsid w:val="007C5DE0"/>
    <w:rsid w:val="007C73F5"/>
    <w:rsid w:val="007D0B47"/>
    <w:rsid w:val="007D14F2"/>
    <w:rsid w:val="007D2758"/>
    <w:rsid w:val="007D327D"/>
    <w:rsid w:val="007D32AE"/>
    <w:rsid w:val="007D4824"/>
    <w:rsid w:val="007D679D"/>
    <w:rsid w:val="007D7666"/>
    <w:rsid w:val="007E0796"/>
    <w:rsid w:val="007E07AD"/>
    <w:rsid w:val="007E11D6"/>
    <w:rsid w:val="007E2C0C"/>
    <w:rsid w:val="007E33F1"/>
    <w:rsid w:val="007E4A2F"/>
    <w:rsid w:val="007E6FA3"/>
    <w:rsid w:val="007E77E1"/>
    <w:rsid w:val="007E7DA2"/>
    <w:rsid w:val="007F008F"/>
    <w:rsid w:val="007F2230"/>
    <w:rsid w:val="007F272F"/>
    <w:rsid w:val="007F3393"/>
    <w:rsid w:val="00800299"/>
    <w:rsid w:val="008025D9"/>
    <w:rsid w:val="008032EB"/>
    <w:rsid w:val="00806BE3"/>
    <w:rsid w:val="0080729E"/>
    <w:rsid w:val="00807FC3"/>
    <w:rsid w:val="00810986"/>
    <w:rsid w:val="00811AF0"/>
    <w:rsid w:val="008124E5"/>
    <w:rsid w:val="00816C32"/>
    <w:rsid w:val="00816DDA"/>
    <w:rsid w:val="008203AE"/>
    <w:rsid w:val="008206E4"/>
    <w:rsid w:val="008220D3"/>
    <w:rsid w:val="008239D9"/>
    <w:rsid w:val="00823EE6"/>
    <w:rsid w:val="008256BA"/>
    <w:rsid w:val="0082674F"/>
    <w:rsid w:val="00830F20"/>
    <w:rsid w:val="00832757"/>
    <w:rsid w:val="00833100"/>
    <w:rsid w:val="00834768"/>
    <w:rsid w:val="00835873"/>
    <w:rsid w:val="00836ED3"/>
    <w:rsid w:val="00836F47"/>
    <w:rsid w:val="00840936"/>
    <w:rsid w:val="00841226"/>
    <w:rsid w:val="008415DA"/>
    <w:rsid w:val="008416D1"/>
    <w:rsid w:val="00841969"/>
    <w:rsid w:val="00844905"/>
    <w:rsid w:val="0085222A"/>
    <w:rsid w:val="00853F7C"/>
    <w:rsid w:val="00855448"/>
    <w:rsid w:val="00857075"/>
    <w:rsid w:val="00857198"/>
    <w:rsid w:val="008601F4"/>
    <w:rsid w:val="0086159C"/>
    <w:rsid w:val="00862905"/>
    <w:rsid w:val="008658C9"/>
    <w:rsid w:val="00865B69"/>
    <w:rsid w:val="008664B0"/>
    <w:rsid w:val="00866DA3"/>
    <w:rsid w:val="00870753"/>
    <w:rsid w:val="0087079E"/>
    <w:rsid w:val="00870CA1"/>
    <w:rsid w:val="008715D1"/>
    <w:rsid w:val="00873005"/>
    <w:rsid w:val="0087356E"/>
    <w:rsid w:val="00877959"/>
    <w:rsid w:val="008809E6"/>
    <w:rsid w:val="00882293"/>
    <w:rsid w:val="00882A7F"/>
    <w:rsid w:val="00882FDD"/>
    <w:rsid w:val="008838E8"/>
    <w:rsid w:val="0088416A"/>
    <w:rsid w:val="00894854"/>
    <w:rsid w:val="00896CC1"/>
    <w:rsid w:val="008A16D6"/>
    <w:rsid w:val="008A29EB"/>
    <w:rsid w:val="008A32DF"/>
    <w:rsid w:val="008A3495"/>
    <w:rsid w:val="008A5199"/>
    <w:rsid w:val="008A5DCA"/>
    <w:rsid w:val="008A63AB"/>
    <w:rsid w:val="008B2A81"/>
    <w:rsid w:val="008B4F85"/>
    <w:rsid w:val="008C08A7"/>
    <w:rsid w:val="008C0B28"/>
    <w:rsid w:val="008C4CC6"/>
    <w:rsid w:val="008D0250"/>
    <w:rsid w:val="008D05CF"/>
    <w:rsid w:val="008D15F7"/>
    <w:rsid w:val="008D1B1A"/>
    <w:rsid w:val="008D334B"/>
    <w:rsid w:val="008D3EBE"/>
    <w:rsid w:val="008E17A3"/>
    <w:rsid w:val="008E28F0"/>
    <w:rsid w:val="008E30D9"/>
    <w:rsid w:val="008E364F"/>
    <w:rsid w:val="008E37D4"/>
    <w:rsid w:val="008E7564"/>
    <w:rsid w:val="008E7572"/>
    <w:rsid w:val="008F0F34"/>
    <w:rsid w:val="008F2C80"/>
    <w:rsid w:val="008F2FD5"/>
    <w:rsid w:val="008F32DB"/>
    <w:rsid w:val="008F533B"/>
    <w:rsid w:val="008F6E8F"/>
    <w:rsid w:val="008F6F28"/>
    <w:rsid w:val="008F7820"/>
    <w:rsid w:val="009010A7"/>
    <w:rsid w:val="009020B0"/>
    <w:rsid w:val="00902C85"/>
    <w:rsid w:val="009058EE"/>
    <w:rsid w:val="009073B0"/>
    <w:rsid w:val="00907920"/>
    <w:rsid w:val="009113DB"/>
    <w:rsid w:val="00911F30"/>
    <w:rsid w:val="00912518"/>
    <w:rsid w:val="00912DA0"/>
    <w:rsid w:val="00914F22"/>
    <w:rsid w:val="00914F9D"/>
    <w:rsid w:val="009153A2"/>
    <w:rsid w:val="009154F6"/>
    <w:rsid w:val="009165B3"/>
    <w:rsid w:val="00917501"/>
    <w:rsid w:val="009200F0"/>
    <w:rsid w:val="0092075E"/>
    <w:rsid w:val="0092098B"/>
    <w:rsid w:val="009238C2"/>
    <w:rsid w:val="00924BEC"/>
    <w:rsid w:val="009269FD"/>
    <w:rsid w:val="00926AE4"/>
    <w:rsid w:val="009320E7"/>
    <w:rsid w:val="00932BB2"/>
    <w:rsid w:val="0093416E"/>
    <w:rsid w:val="00937384"/>
    <w:rsid w:val="00937E7B"/>
    <w:rsid w:val="00941565"/>
    <w:rsid w:val="009426AC"/>
    <w:rsid w:val="009451C6"/>
    <w:rsid w:val="009458FE"/>
    <w:rsid w:val="00945DB7"/>
    <w:rsid w:val="00950607"/>
    <w:rsid w:val="00951425"/>
    <w:rsid w:val="00951B43"/>
    <w:rsid w:val="00952ED9"/>
    <w:rsid w:val="00954147"/>
    <w:rsid w:val="00954768"/>
    <w:rsid w:val="00954B64"/>
    <w:rsid w:val="00955B3C"/>
    <w:rsid w:val="009571D9"/>
    <w:rsid w:val="00957C13"/>
    <w:rsid w:val="00961C42"/>
    <w:rsid w:val="00962184"/>
    <w:rsid w:val="009630BB"/>
    <w:rsid w:val="0096402B"/>
    <w:rsid w:val="009643BD"/>
    <w:rsid w:val="009703E5"/>
    <w:rsid w:val="00970578"/>
    <w:rsid w:val="00971560"/>
    <w:rsid w:val="00972C14"/>
    <w:rsid w:val="0097551E"/>
    <w:rsid w:val="00977127"/>
    <w:rsid w:val="00982919"/>
    <w:rsid w:val="00985369"/>
    <w:rsid w:val="00987A5E"/>
    <w:rsid w:val="00991CDA"/>
    <w:rsid w:val="0099265D"/>
    <w:rsid w:val="00992CC9"/>
    <w:rsid w:val="00992EC8"/>
    <w:rsid w:val="00992FE4"/>
    <w:rsid w:val="00993943"/>
    <w:rsid w:val="0099451C"/>
    <w:rsid w:val="00995255"/>
    <w:rsid w:val="00995A03"/>
    <w:rsid w:val="009962DB"/>
    <w:rsid w:val="0099675C"/>
    <w:rsid w:val="009A1428"/>
    <w:rsid w:val="009A564D"/>
    <w:rsid w:val="009A5918"/>
    <w:rsid w:val="009A754E"/>
    <w:rsid w:val="009B1E0F"/>
    <w:rsid w:val="009B22B2"/>
    <w:rsid w:val="009B3D1F"/>
    <w:rsid w:val="009B45EC"/>
    <w:rsid w:val="009B4623"/>
    <w:rsid w:val="009B53FF"/>
    <w:rsid w:val="009B6FB1"/>
    <w:rsid w:val="009C0155"/>
    <w:rsid w:val="009C3E82"/>
    <w:rsid w:val="009C58C4"/>
    <w:rsid w:val="009C6C3E"/>
    <w:rsid w:val="009C7481"/>
    <w:rsid w:val="009D0999"/>
    <w:rsid w:val="009D09AC"/>
    <w:rsid w:val="009D151B"/>
    <w:rsid w:val="009D6EE3"/>
    <w:rsid w:val="009E25CF"/>
    <w:rsid w:val="009E49EA"/>
    <w:rsid w:val="009E7C5D"/>
    <w:rsid w:val="009F0257"/>
    <w:rsid w:val="009F08EF"/>
    <w:rsid w:val="009F1892"/>
    <w:rsid w:val="009F5032"/>
    <w:rsid w:val="009F50EF"/>
    <w:rsid w:val="00A00FF0"/>
    <w:rsid w:val="00A016AE"/>
    <w:rsid w:val="00A02CEF"/>
    <w:rsid w:val="00A03E09"/>
    <w:rsid w:val="00A04C44"/>
    <w:rsid w:val="00A11617"/>
    <w:rsid w:val="00A120B2"/>
    <w:rsid w:val="00A12ABE"/>
    <w:rsid w:val="00A1435C"/>
    <w:rsid w:val="00A14A5B"/>
    <w:rsid w:val="00A14ABA"/>
    <w:rsid w:val="00A14B21"/>
    <w:rsid w:val="00A20DCE"/>
    <w:rsid w:val="00A228A3"/>
    <w:rsid w:val="00A23A58"/>
    <w:rsid w:val="00A23DF4"/>
    <w:rsid w:val="00A26212"/>
    <w:rsid w:val="00A2745D"/>
    <w:rsid w:val="00A30316"/>
    <w:rsid w:val="00A30381"/>
    <w:rsid w:val="00A31810"/>
    <w:rsid w:val="00A33301"/>
    <w:rsid w:val="00A3472A"/>
    <w:rsid w:val="00A362A4"/>
    <w:rsid w:val="00A36811"/>
    <w:rsid w:val="00A400C5"/>
    <w:rsid w:val="00A40D7F"/>
    <w:rsid w:val="00A416AF"/>
    <w:rsid w:val="00A420F0"/>
    <w:rsid w:val="00A43397"/>
    <w:rsid w:val="00A43E77"/>
    <w:rsid w:val="00A4476C"/>
    <w:rsid w:val="00A45F59"/>
    <w:rsid w:val="00A50F71"/>
    <w:rsid w:val="00A52134"/>
    <w:rsid w:val="00A5436F"/>
    <w:rsid w:val="00A57347"/>
    <w:rsid w:val="00A600F8"/>
    <w:rsid w:val="00A606E9"/>
    <w:rsid w:val="00A627C2"/>
    <w:rsid w:val="00A63029"/>
    <w:rsid w:val="00A66C11"/>
    <w:rsid w:val="00A727D3"/>
    <w:rsid w:val="00A72D6D"/>
    <w:rsid w:val="00A7452A"/>
    <w:rsid w:val="00A75D72"/>
    <w:rsid w:val="00A77C56"/>
    <w:rsid w:val="00A814A4"/>
    <w:rsid w:val="00A81703"/>
    <w:rsid w:val="00A832D1"/>
    <w:rsid w:val="00A84746"/>
    <w:rsid w:val="00A84D92"/>
    <w:rsid w:val="00A85DC8"/>
    <w:rsid w:val="00A86654"/>
    <w:rsid w:val="00A91F2E"/>
    <w:rsid w:val="00A93142"/>
    <w:rsid w:val="00A9388D"/>
    <w:rsid w:val="00A95B50"/>
    <w:rsid w:val="00A97C64"/>
    <w:rsid w:val="00A97D4E"/>
    <w:rsid w:val="00AA0037"/>
    <w:rsid w:val="00AA0A01"/>
    <w:rsid w:val="00AA52B6"/>
    <w:rsid w:val="00AA6891"/>
    <w:rsid w:val="00AB181B"/>
    <w:rsid w:val="00AB2BF0"/>
    <w:rsid w:val="00AB2D9E"/>
    <w:rsid w:val="00AB3182"/>
    <w:rsid w:val="00AB4A85"/>
    <w:rsid w:val="00AB7650"/>
    <w:rsid w:val="00AC2941"/>
    <w:rsid w:val="00AC2F53"/>
    <w:rsid w:val="00AD09BB"/>
    <w:rsid w:val="00AD0B98"/>
    <w:rsid w:val="00AD0DD5"/>
    <w:rsid w:val="00AD1A6A"/>
    <w:rsid w:val="00AD28BF"/>
    <w:rsid w:val="00AD2BA6"/>
    <w:rsid w:val="00AD3B79"/>
    <w:rsid w:val="00AD5385"/>
    <w:rsid w:val="00AD560D"/>
    <w:rsid w:val="00AE1803"/>
    <w:rsid w:val="00AE2191"/>
    <w:rsid w:val="00AE2A3A"/>
    <w:rsid w:val="00AE36B6"/>
    <w:rsid w:val="00AE3749"/>
    <w:rsid w:val="00AE377F"/>
    <w:rsid w:val="00AE6492"/>
    <w:rsid w:val="00AE64E6"/>
    <w:rsid w:val="00AF05DD"/>
    <w:rsid w:val="00AF467C"/>
    <w:rsid w:val="00AF5D91"/>
    <w:rsid w:val="00AF6602"/>
    <w:rsid w:val="00AF6A59"/>
    <w:rsid w:val="00AF70D3"/>
    <w:rsid w:val="00B0025F"/>
    <w:rsid w:val="00B01417"/>
    <w:rsid w:val="00B01644"/>
    <w:rsid w:val="00B01F0A"/>
    <w:rsid w:val="00B0377D"/>
    <w:rsid w:val="00B03C27"/>
    <w:rsid w:val="00B04EDD"/>
    <w:rsid w:val="00B05943"/>
    <w:rsid w:val="00B1019B"/>
    <w:rsid w:val="00B10237"/>
    <w:rsid w:val="00B1031F"/>
    <w:rsid w:val="00B1226B"/>
    <w:rsid w:val="00B128EC"/>
    <w:rsid w:val="00B1330A"/>
    <w:rsid w:val="00B136E0"/>
    <w:rsid w:val="00B139B3"/>
    <w:rsid w:val="00B15241"/>
    <w:rsid w:val="00B15D2D"/>
    <w:rsid w:val="00B17C77"/>
    <w:rsid w:val="00B20428"/>
    <w:rsid w:val="00B22401"/>
    <w:rsid w:val="00B2285E"/>
    <w:rsid w:val="00B25607"/>
    <w:rsid w:val="00B261D5"/>
    <w:rsid w:val="00B26A6D"/>
    <w:rsid w:val="00B27549"/>
    <w:rsid w:val="00B342A9"/>
    <w:rsid w:val="00B3470E"/>
    <w:rsid w:val="00B34924"/>
    <w:rsid w:val="00B359CE"/>
    <w:rsid w:val="00B36F72"/>
    <w:rsid w:val="00B4046F"/>
    <w:rsid w:val="00B40B38"/>
    <w:rsid w:val="00B42D21"/>
    <w:rsid w:val="00B44526"/>
    <w:rsid w:val="00B45E70"/>
    <w:rsid w:val="00B45EAA"/>
    <w:rsid w:val="00B466B1"/>
    <w:rsid w:val="00B4748E"/>
    <w:rsid w:val="00B51DED"/>
    <w:rsid w:val="00B53729"/>
    <w:rsid w:val="00B56B7A"/>
    <w:rsid w:val="00B5752D"/>
    <w:rsid w:val="00B6353E"/>
    <w:rsid w:val="00B64BAE"/>
    <w:rsid w:val="00B65752"/>
    <w:rsid w:val="00B6749C"/>
    <w:rsid w:val="00B7033B"/>
    <w:rsid w:val="00B711E0"/>
    <w:rsid w:val="00B7301E"/>
    <w:rsid w:val="00B7336A"/>
    <w:rsid w:val="00B75840"/>
    <w:rsid w:val="00B769BF"/>
    <w:rsid w:val="00B77CEA"/>
    <w:rsid w:val="00B80237"/>
    <w:rsid w:val="00B80E58"/>
    <w:rsid w:val="00B81870"/>
    <w:rsid w:val="00B92B4F"/>
    <w:rsid w:val="00B938D7"/>
    <w:rsid w:val="00B93B66"/>
    <w:rsid w:val="00B95722"/>
    <w:rsid w:val="00B9730B"/>
    <w:rsid w:val="00B97437"/>
    <w:rsid w:val="00B9749C"/>
    <w:rsid w:val="00B97ECE"/>
    <w:rsid w:val="00BA4287"/>
    <w:rsid w:val="00BA42BB"/>
    <w:rsid w:val="00BA4D40"/>
    <w:rsid w:val="00BA5252"/>
    <w:rsid w:val="00BA5FB3"/>
    <w:rsid w:val="00BA616B"/>
    <w:rsid w:val="00BA6A6C"/>
    <w:rsid w:val="00BB06B4"/>
    <w:rsid w:val="00BB108A"/>
    <w:rsid w:val="00BB1BC1"/>
    <w:rsid w:val="00BB3630"/>
    <w:rsid w:val="00BB6006"/>
    <w:rsid w:val="00BC103C"/>
    <w:rsid w:val="00BC1B83"/>
    <w:rsid w:val="00BC1E1A"/>
    <w:rsid w:val="00BC2502"/>
    <w:rsid w:val="00BD093D"/>
    <w:rsid w:val="00BD5F68"/>
    <w:rsid w:val="00BD720F"/>
    <w:rsid w:val="00BE1E5F"/>
    <w:rsid w:val="00BE1FF3"/>
    <w:rsid w:val="00BE2E76"/>
    <w:rsid w:val="00BE2EC9"/>
    <w:rsid w:val="00BE35DF"/>
    <w:rsid w:val="00BE6820"/>
    <w:rsid w:val="00BE7477"/>
    <w:rsid w:val="00BF04F9"/>
    <w:rsid w:val="00BF120A"/>
    <w:rsid w:val="00BF3D53"/>
    <w:rsid w:val="00BF711E"/>
    <w:rsid w:val="00BF7125"/>
    <w:rsid w:val="00C04D2F"/>
    <w:rsid w:val="00C050D8"/>
    <w:rsid w:val="00C0519D"/>
    <w:rsid w:val="00C056E9"/>
    <w:rsid w:val="00C06244"/>
    <w:rsid w:val="00C067AA"/>
    <w:rsid w:val="00C0712C"/>
    <w:rsid w:val="00C12E4F"/>
    <w:rsid w:val="00C13F0B"/>
    <w:rsid w:val="00C15941"/>
    <w:rsid w:val="00C168A6"/>
    <w:rsid w:val="00C17EF7"/>
    <w:rsid w:val="00C20CAA"/>
    <w:rsid w:val="00C20EB3"/>
    <w:rsid w:val="00C21FF1"/>
    <w:rsid w:val="00C2239F"/>
    <w:rsid w:val="00C22464"/>
    <w:rsid w:val="00C2275A"/>
    <w:rsid w:val="00C2569A"/>
    <w:rsid w:val="00C300FF"/>
    <w:rsid w:val="00C3090B"/>
    <w:rsid w:val="00C35211"/>
    <w:rsid w:val="00C40492"/>
    <w:rsid w:val="00C40B4F"/>
    <w:rsid w:val="00C41077"/>
    <w:rsid w:val="00C41935"/>
    <w:rsid w:val="00C43B33"/>
    <w:rsid w:val="00C447FD"/>
    <w:rsid w:val="00C467F7"/>
    <w:rsid w:val="00C505A2"/>
    <w:rsid w:val="00C51561"/>
    <w:rsid w:val="00C51E2E"/>
    <w:rsid w:val="00C535B0"/>
    <w:rsid w:val="00C537F6"/>
    <w:rsid w:val="00C55043"/>
    <w:rsid w:val="00C564BF"/>
    <w:rsid w:val="00C570C8"/>
    <w:rsid w:val="00C6162C"/>
    <w:rsid w:val="00C632CC"/>
    <w:rsid w:val="00C64C80"/>
    <w:rsid w:val="00C65A1B"/>
    <w:rsid w:val="00C66258"/>
    <w:rsid w:val="00C66477"/>
    <w:rsid w:val="00C67E4C"/>
    <w:rsid w:val="00C7070E"/>
    <w:rsid w:val="00C75DE0"/>
    <w:rsid w:val="00C762C2"/>
    <w:rsid w:val="00C779C2"/>
    <w:rsid w:val="00C77E75"/>
    <w:rsid w:val="00C8110A"/>
    <w:rsid w:val="00C83848"/>
    <w:rsid w:val="00C83BF3"/>
    <w:rsid w:val="00C867F9"/>
    <w:rsid w:val="00C86CD7"/>
    <w:rsid w:val="00C8758D"/>
    <w:rsid w:val="00C90BDA"/>
    <w:rsid w:val="00C91484"/>
    <w:rsid w:val="00C9193A"/>
    <w:rsid w:val="00C91E4C"/>
    <w:rsid w:val="00C922C5"/>
    <w:rsid w:val="00C968FA"/>
    <w:rsid w:val="00C96E4D"/>
    <w:rsid w:val="00CA006B"/>
    <w:rsid w:val="00CA092A"/>
    <w:rsid w:val="00CA25A7"/>
    <w:rsid w:val="00CA47B6"/>
    <w:rsid w:val="00CA52E2"/>
    <w:rsid w:val="00CA53A4"/>
    <w:rsid w:val="00CA62B4"/>
    <w:rsid w:val="00CA78C0"/>
    <w:rsid w:val="00CB0426"/>
    <w:rsid w:val="00CB2724"/>
    <w:rsid w:val="00CB2BE0"/>
    <w:rsid w:val="00CB3CA3"/>
    <w:rsid w:val="00CB46B3"/>
    <w:rsid w:val="00CB6921"/>
    <w:rsid w:val="00CB6B1F"/>
    <w:rsid w:val="00CB6E41"/>
    <w:rsid w:val="00CB7E68"/>
    <w:rsid w:val="00CC0DFB"/>
    <w:rsid w:val="00CC14C4"/>
    <w:rsid w:val="00CC267D"/>
    <w:rsid w:val="00CC3409"/>
    <w:rsid w:val="00CC43AC"/>
    <w:rsid w:val="00CD28D0"/>
    <w:rsid w:val="00CD2990"/>
    <w:rsid w:val="00CD576C"/>
    <w:rsid w:val="00CD79F1"/>
    <w:rsid w:val="00CE11C2"/>
    <w:rsid w:val="00CE11DA"/>
    <w:rsid w:val="00CE1F6F"/>
    <w:rsid w:val="00CE39A5"/>
    <w:rsid w:val="00CE3F19"/>
    <w:rsid w:val="00CE4E89"/>
    <w:rsid w:val="00CE732B"/>
    <w:rsid w:val="00CE79B3"/>
    <w:rsid w:val="00CF0102"/>
    <w:rsid w:val="00CF0A36"/>
    <w:rsid w:val="00CF11DB"/>
    <w:rsid w:val="00CF122C"/>
    <w:rsid w:val="00CF19E3"/>
    <w:rsid w:val="00CF214D"/>
    <w:rsid w:val="00CF3261"/>
    <w:rsid w:val="00CF3D30"/>
    <w:rsid w:val="00CF433D"/>
    <w:rsid w:val="00CF725E"/>
    <w:rsid w:val="00D0075E"/>
    <w:rsid w:val="00D013B6"/>
    <w:rsid w:val="00D04BD8"/>
    <w:rsid w:val="00D051AE"/>
    <w:rsid w:val="00D05F85"/>
    <w:rsid w:val="00D106F2"/>
    <w:rsid w:val="00D10DF8"/>
    <w:rsid w:val="00D11148"/>
    <w:rsid w:val="00D11531"/>
    <w:rsid w:val="00D12659"/>
    <w:rsid w:val="00D14095"/>
    <w:rsid w:val="00D1432E"/>
    <w:rsid w:val="00D14C24"/>
    <w:rsid w:val="00D15F0D"/>
    <w:rsid w:val="00D205DB"/>
    <w:rsid w:val="00D235CD"/>
    <w:rsid w:val="00D245A7"/>
    <w:rsid w:val="00D2511A"/>
    <w:rsid w:val="00D26C32"/>
    <w:rsid w:val="00D26EC5"/>
    <w:rsid w:val="00D271E8"/>
    <w:rsid w:val="00D27490"/>
    <w:rsid w:val="00D27913"/>
    <w:rsid w:val="00D30421"/>
    <w:rsid w:val="00D34F93"/>
    <w:rsid w:val="00D36D0E"/>
    <w:rsid w:val="00D37BF2"/>
    <w:rsid w:val="00D40284"/>
    <w:rsid w:val="00D40F8A"/>
    <w:rsid w:val="00D424DE"/>
    <w:rsid w:val="00D4283F"/>
    <w:rsid w:val="00D44ADB"/>
    <w:rsid w:val="00D45B08"/>
    <w:rsid w:val="00D45FD9"/>
    <w:rsid w:val="00D47F00"/>
    <w:rsid w:val="00D50486"/>
    <w:rsid w:val="00D506F5"/>
    <w:rsid w:val="00D50C4A"/>
    <w:rsid w:val="00D50CEF"/>
    <w:rsid w:val="00D50D6C"/>
    <w:rsid w:val="00D51B3C"/>
    <w:rsid w:val="00D52981"/>
    <w:rsid w:val="00D536EE"/>
    <w:rsid w:val="00D55371"/>
    <w:rsid w:val="00D55F0B"/>
    <w:rsid w:val="00D56DA6"/>
    <w:rsid w:val="00D57AD7"/>
    <w:rsid w:val="00D61435"/>
    <w:rsid w:val="00D64769"/>
    <w:rsid w:val="00D65795"/>
    <w:rsid w:val="00D671DE"/>
    <w:rsid w:val="00D67367"/>
    <w:rsid w:val="00D676AB"/>
    <w:rsid w:val="00D706CD"/>
    <w:rsid w:val="00D7089B"/>
    <w:rsid w:val="00D717A0"/>
    <w:rsid w:val="00D729EA"/>
    <w:rsid w:val="00D80537"/>
    <w:rsid w:val="00D821CE"/>
    <w:rsid w:val="00D825B8"/>
    <w:rsid w:val="00D85EB5"/>
    <w:rsid w:val="00D93079"/>
    <w:rsid w:val="00D938FE"/>
    <w:rsid w:val="00D93CFB"/>
    <w:rsid w:val="00D952D0"/>
    <w:rsid w:val="00D95968"/>
    <w:rsid w:val="00D97DD7"/>
    <w:rsid w:val="00DA07FF"/>
    <w:rsid w:val="00DA332D"/>
    <w:rsid w:val="00DB171E"/>
    <w:rsid w:val="00DB41C9"/>
    <w:rsid w:val="00DB6256"/>
    <w:rsid w:val="00DB6C18"/>
    <w:rsid w:val="00DC1D1B"/>
    <w:rsid w:val="00DC22D1"/>
    <w:rsid w:val="00DC3CC5"/>
    <w:rsid w:val="00DC5355"/>
    <w:rsid w:val="00DC66D0"/>
    <w:rsid w:val="00DC756E"/>
    <w:rsid w:val="00DC7C5C"/>
    <w:rsid w:val="00DD1DDD"/>
    <w:rsid w:val="00DD598D"/>
    <w:rsid w:val="00DD6A07"/>
    <w:rsid w:val="00DE24C3"/>
    <w:rsid w:val="00DE2AEE"/>
    <w:rsid w:val="00DE2FF0"/>
    <w:rsid w:val="00DF1780"/>
    <w:rsid w:val="00DF2BDF"/>
    <w:rsid w:val="00DF301B"/>
    <w:rsid w:val="00DF492A"/>
    <w:rsid w:val="00DF76A4"/>
    <w:rsid w:val="00DF7C40"/>
    <w:rsid w:val="00DF7D11"/>
    <w:rsid w:val="00DF7DBC"/>
    <w:rsid w:val="00E0416D"/>
    <w:rsid w:val="00E0530B"/>
    <w:rsid w:val="00E05A8A"/>
    <w:rsid w:val="00E128D8"/>
    <w:rsid w:val="00E13460"/>
    <w:rsid w:val="00E13E25"/>
    <w:rsid w:val="00E14CEA"/>
    <w:rsid w:val="00E14E20"/>
    <w:rsid w:val="00E164C2"/>
    <w:rsid w:val="00E22354"/>
    <w:rsid w:val="00E232F5"/>
    <w:rsid w:val="00E27294"/>
    <w:rsid w:val="00E27B7E"/>
    <w:rsid w:val="00E30525"/>
    <w:rsid w:val="00E37392"/>
    <w:rsid w:val="00E37F8C"/>
    <w:rsid w:val="00E42919"/>
    <w:rsid w:val="00E44F34"/>
    <w:rsid w:val="00E461B5"/>
    <w:rsid w:val="00E4640C"/>
    <w:rsid w:val="00E519E2"/>
    <w:rsid w:val="00E5253A"/>
    <w:rsid w:val="00E5496D"/>
    <w:rsid w:val="00E55969"/>
    <w:rsid w:val="00E57410"/>
    <w:rsid w:val="00E57A29"/>
    <w:rsid w:val="00E60E25"/>
    <w:rsid w:val="00E61B49"/>
    <w:rsid w:val="00E621DB"/>
    <w:rsid w:val="00E6282A"/>
    <w:rsid w:val="00E631BC"/>
    <w:rsid w:val="00E63292"/>
    <w:rsid w:val="00E64460"/>
    <w:rsid w:val="00E64B17"/>
    <w:rsid w:val="00E66363"/>
    <w:rsid w:val="00E67142"/>
    <w:rsid w:val="00E67CB5"/>
    <w:rsid w:val="00E72390"/>
    <w:rsid w:val="00E7305A"/>
    <w:rsid w:val="00E7479B"/>
    <w:rsid w:val="00E804D3"/>
    <w:rsid w:val="00E80908"/>
    <w:rsid w:val="00E8099A"/>
    <w:rsid w:val="00E80AA1"/>
    <w:rsid w:val="00E81262"/>
    <w:rsid w:val="00E83C14"/>
    <w:rsid w:val="00E845AD"/>
    <w:rsid w:val="00E8478E"/>
    <w:rsid w:val="00E84A3B"/>
    <w:rsid w:val="00E85A30"/>
    <w:rsid w:val="00E85AE6"/>
    <w:rsid w:val="00E86113"/>
    <w:rsid w:val="00E9525B"/>
    <w:rsid w:val="00EA0141"/>
    <w:rsid w:val="00EA1B97"/>
    <w:rsid w:val="00EA25F7"/>
    <w:rsid w:val="00EA3D95"/>
    <w:rsid w:val="00EA6F39"/>
    <w:rsid w:val="00EA6F3C"/>
    <w:rsid w:val="00EA7951"/>
    <w:rsid w:val="00EB0E22"/>
    <w:rsid w:val="00EB1EAA"/>
    <w:rsid w:val="00EB7EFD"/>
    <w:rsid w:val="00EC0765"/>
    <w:rsid w:val="00EC09D6"/>
    <w:rsid w:val="00EC3039"/>
    <w:rsid w:val="00ED26DC"/>
    <w:rsid w:val="00ED2CDC"/>
    <w:rsid w:val="00ED3479"/>
    <w:rsid w:val="00ED586B"/>
    <w:rsid w:val="00ED7258"/>
    <w:rsid w:val="00ED744C"/>
    <w:rsid w:val="00EE441F"/>
    <w:rsid w:val="00EE66AA"/>
    <w:rsid w:val="00EE67C7"/>
    <w:rsid w:val="00EE6A3F"/>
    <w:rsid w:val="00EE6AA0"/>
    <w:rsid w:val="00EF084E"/>
    <w:rsid w:val="00EF08C7"/>
    <w:rsid w:val="00EF4585"/>
    <w:rsid w:val="00EF5868"/>
    <w:rsid w:val="00EF64AF"/>
    <w:rsid w:val="00F01B33"/>
    <w:rsid w:val="00F0505F"/>
    <w:rsid w:val="00F05577"/>
    <w:rsid w:val="00F05978"/>
    <w:rsid w:val="00F07847"/>
    <w:rsid w:val="00F11AD3"/>
    <w:rsid w:val="00F14075"/>
    <w:rsid w:val="00F15660"/>
    <w:rsid w:val="00F16DDC"/>
    <w:rsid w:val="00F20112"/>
    <w:rsid w:val="00F22CB7"/>
    <w:rsid w:val="00F23E84"/>
    <w:rsid w:val="00F30AA5"/>
    <w:rsid w:val="00F31E1C"/>
    <w:rsid w:val="00F340A2"/>
    <w:rsid w:val="00F36316"/>
    <w:rsid w:val="00F42DA0"/>
    <w:rsid w:val="00F470C0"/>
    <w:rsid w:val="00F51FCF"/>
    <w:rsid w:val="00F52D1D"/>
    <w:rsid w:val="00F543D1"/>
    <w:rsid w:val="00F55B4A"/>
    <w:rsid w:val="00F564DB"/>
    <w:rsid w:val="00F5716F"/>
    <w:rsid w:val="00F5733C"/>
    <w:rsid w:val="00F64EB8"/>
    <w:rsid w:val="00F667EB"/>
    <w:rsid w:val="00F753B1"/>
    <w:rsid w:val="00F7594B"/>
    <w:rsid w:val="00F801C2"/>
    <w:rsid w:val="00F80F47"/>
    <w:rsid w:val="00F82894"/>
    <w:rsid w:val="00F831FE"/>
    <w:rsid w:val="00F84094"/>
    <w:rsid w:val="00F85D18"/>
    <w:rsid w:val="00F8778C"/>
    <w:rsid w:val="00F918DD"/>
    <w:rsid w:val="00F920B8"/>
    <w:rsid w:val="00F92442"/>
    <w:rsid w:val="00F950C7"/>
    <w:rsid w:val="00F9764A"/>
    <w:rsid w:val="00FA0BAE"/>
    <w:rsid w:val="00FA0C87"/>
    <w:rsid w:val="00FA1600"/>
    <w:rsid w:val="00FA22FB"/>
    <w:rsid w:val="00FA34EB"/>
    <w:rsid w:val="00FA4DDB"/>
    <w:rsid w:val="00FA5712"/>
    <w:rsid w:val="00FA6573"/>
    <w:rsid w:val="00FB38A0"/>
    <w:rsid w:val="00FB76C9"/>
    <w:rsid w:val="00FC161F"/>
    <w:rsid w:val="00FC239A"/>
    <w:rsid w:val="00FC2A07"/>
    <w:rsid w:val="00FC4872"/>
    <w:rsid w:val="00FC5427"/>
    <w:rsid w:val="00FC6805"/>
    <w:rsid w:val="00FC6F93"/>
    <w:rsid w:val="00FC779A"/>
    <w:rsid w:val="00FD116F"/>
    <w:rsid w:val="00FD2E11"/>
    <w:rsid w:val="00FD4958"/>
    <w:rsid w:val="00FD5027"/>
    <w:rsid w:val="00FD50E9"/>
    <w:rsid w:val="00FD6BD7"/>
    <w:rsid w:val="00FD75A4"/>
    <w:rsid w:val="00FE04EB"/>
    <w:rsid w:val="00FE66EF"/>
    <w:rsid w:val="00FF1545"/>
    <w:rsid w:val="00FF34DA"/>
    <w:rsid w:val="00FF55FB"/>
    <w:rsid w:val="00FF741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EA4F4"/>
  <w15:docId w15:val="{09097EF3-6032-4CB2-826A-324CB196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421"/>
  </w:style>
  <w:style w:type="paragraph" w:styleId="Heading1">
    <w:name w:val="heading 1"/>
    <w:basedOn w:val="Normal"/>
    <w:next w:val="Normal"/>
    <w:link w:val="Heading1Char"/>
    <w:uiPriority w:val="9"/>
    <w:qFormat/>
    <w:rsid w:val="00392ECF"/>
    <w:pPr>
      <w:keepNext/>
      <w:keepLines/>
      <w:spacing w:after="240" w:line="600" w:lineRule="exact"/>
      <w:outlineLvl w:val="0"/>
    </w:pPr>
    <w:rPr>
      <w:rFonts w:asciiTheme="majorHAnsi" w:eastAsiaTheme="majorEastAsia" w:hAnsiTheme="majorHAnsi" w:cstheme="majorBidi"/>
      <w:bCs/>
      <w:sz w:val="60"/>
      <w:szCs w:val="28"/>
      <w:lang w:eastAsia="ko-KR"/>
    </w:rPr>
  </w:style>
  <w:style w:type="paragraph" w:styleId="Heading2">
    <w:name w:val="heading 2"/>
    <w:basedOn w:val="Normal"/>
    <w:next w:val="Normal"/>
    <w:link w:val="Heading2Char"/>
    <w:uiPriority w:val="9"/>
    <w:qFormat/>
    <w:rsid w:val="00A20DCE"/>
    <w:pPr>
      <w:keepNext/>
      <w:keepLines/>
      <w:spacing w:before="340" w:after="140" w:line="276" w:lineRule="auto"/>
      <w:outlineLvl w:val="1"/>
    </w:pPr>
    <w:rPr>
      <w:rFonts w:ascii="Arial" w:eastAsiaTheme="majorEastAsia" w:hAnsi="Arial" w:cs="Arial"/>
      <w:b/>
      <w:bCs/>
      <w:sz w:val="24"/>
      <w:szCs w:val="20"/>
      <w:lang w:eastAsia="ko-KR"/>
    </w:rPr>
  </w:style>
  <w:style w:type="paragraph" w:styleId="Heading3">
    <w:name w:val="heading 3"/>
    <w:basedOn w:val="Normal"/>
    <w:next w:val="Normal"/>
    <w:link w:val="Heading3Char"/>
    <w:uiPriority w:val="9"/>
    <w:qFormat/>
    <w:rsid w:val="00AF5D91"/>
    <w:pPr>
      <w:keepNext/>
      <w:keepLines/>
      <w:spacing w:before="340" w:after="140" w:line="260" w:lineRule="atLeast"/>
      <w:outlineLvl w:val="2"/>
    </w:pPr>
    <w:rPr>
      <w:rFonts w:ascii="Arial" w:eastAsiaTheme="majorEastAsia" w:hAnsi="Arial" w:cstheme="majorBidi"/>
      <w:b/>
      <w:bCs/>
      <w:sz w:val="20"/>
      <w:szCs w:val="20"/>
      <w:lang w:eastAsia="ko-KR"/>
    </w:rPr>
  </w:style>
  <w:style w:type="paragraph" w:styleId="Heading4">
    <w:name w:val="heading 4"/>
    <w:basedOn w:val="Normal"/>
    <w:next w:val="Normal"/>
    <w:link w:val="Heading4Char"/>
    <w:uiPriority w:val="9"/>
    <w:unhideWhenUsed/>
    <w:qFormat/>
    <w:rsid w:val="00AF5D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ECF"/>
    <w:rPr>
      <w:rFonts w:asciiTheme="majorHAnsi" w:eastAsiaTheme="majorEastAsia" w:hAnsiTheme="majorHAnsi" w:cstheme="majorBidi"/>
      <w:bCs/>
      <w:color w:val="auto"/>
      <w:sz w:val="60"/>
      <w:szCs w:val="28"/>
      <w:lang w:eastAsia="ko-KR"/>
    </w:rPr>
  </w:style>
  <w:style w:type="character" w:customStyle="1" w:styleId="Heading2Char">
    <w:name w:val="Heading 2 Char"/>
    <w:basedOn w:val="DefaultParagraphFont"/>
    <w:link w:val="Heading2"/>
    <w:uiPriority w:val="9"/>
    <w:rsid w:val="00A20DCE"/>
    <w:rPr>
      <w:rFonts w:ascii="Arial" w:eastAsiaTheme="majorEastAsia" w:hAnsi="Arial" w:cs="Arial"/>
      <w:b/>
      <w:bCs/>
      <w:sz w:val="24"/>
      <w:szCs w:val="20"/>
      <w:lang w:eastAsia="ko-KR"/>
    </w:rPr>
  </w:style>
  <w:style w:type="character" w:customStyle="1" w:styleId="Heading3Char">
    <w:name w:val="Heading 3 Char"/>
    <w:basedOn w:val="DefaultParagraphFont"/>
    <w:link w:val="Heading3"/>
    <w:uiPriority w:val="9"/>
    <w:rsid w:val="00AF5D91"/>
    <w:rPr>
      <w:rFonts w:ascii="Arial" w:eastAsiaTheme="majorEastAsia" w:hAnsi="Arial" w:cstheme="majorBidi"/>
      <w:b/>
      <w:bCs/>
      <w:sz w:val="20"/>
      <w:szCs w:val="20"/>
      <w:lang w:eastAsia="ko-KR"/>
    </w:rPr>
  </w:style>
  <w:style w:type="paragraph" w:styleId="ListParagraph">
    <w:name w:val="List Paragraph"/>
    <w:basedOn w:val="Normal"/>
    <w:uiPriority w:val="34"/>
    <w:qFormat/>
    <w:rsid w:val="00392ECF"/>
    <w:pPr>
      <w:spacing w:after="200" w:line="260" w:lineRule="atLeast"/>
      <w:ind w:left="720"/>
      <w:contextualSpacing/>
    </w:pPr>
    <w:rPr>
      <w:rFonts w:eastAsiaTheme="minorEastAsia" w:cs="Times New Roman"/>
      <w:szCs w:val="20"/>
      <w:lang w:eastAsia="ko-KR"/>
    </w:rPr>
  </w:style>
  <w:style w:type="character" w:styleId="Hyperlink">
    <w:name w:val="Hyperlink"/>
    <w:basedOn w:val="DefaultParagraphFont"/>
    <w:uiPriority w:val="99"/>
    <w:rsid w:val="00392ECF"/>
    <w:rPr>
      <w:color w:val="auto"/>
      <w:u w:val="single"/>
    </w:rPr>
  </w:style>
  <w:style w:type="paragraph" w:styleId="FootnoteText">
    <w:name w:val="footnote text"/>
    <w:basedOn w:val="Normal"/>
    <w:link w:val="FootnoteTextChar"/>
    <w:uiPriority w:val="99"/>
    <w:unhideWhenUsed/>
    <w:rsid w:val="00392ECF"/>
    <w:pPr>
      <w:spacing w:after="60" w:line="240" w:lineRule="auto"/>
    </w:pPr>
    <w:rPr>
      <w:rFonts w:eastAsiaTheme="minorEastAsia" w:cs="Times New Roman"/>
      <w:sz w:val="18"/>
      <w:szCs w:val="20"/>
      <w:lang w:eastAsia="ko-KR"/>
    </w:rPr>
  </w:style>
  <w:style w:type="character" w:customStyle="1" w:styleId="FootnoteTextChar">
    <w:name w:val="Footnote Text Char"/>
    <w:basedOn w:val="DefaultParagraphFont"/>
    <w:link w:val="FootnoteText"/>
    <w:uiPriority w:val="99"/>
    <w:rsid w:val="00392ECF"/>
    <w:rPr>
      <w:rFonts w:eastAsiaTheme="minorEastAsia" w:cs="Times New Roman"/>
      <w:sz w:val="18"/>
      <w:szCs w:val="20"/>
      <w:lang w:eastAsia="ko-KR"/>
    </w:rPr>
  </w:style>
  <w:style w:type="character" w:styleId="FootnoteReference">
    <w:name w:val="footnote reference"/>
    <w:basedOn w:val="DefaultParagraphFont"/>
    <w:uiPriority w:val="99"/>
    <w:semiHidden/>
    <w:unhideWhenUsed/>
    <w:rsid w:val="00392ECF"/>
    <w:rPr>
      <w:vertAlign w:val="superscript"/>
    </w:rPr>
  </w:style>
  <w:style w:type="paragraph" w:customStyle="1" w:styleId="NumberedNormal">
    <w:name w:val="Numbered Normal"/>
    <w:basedOn w:val="ListParagraph"/>
    <w:qFormat/>
    <w:rsid w:val="00392ECF"/>
    <w:pPr>
      <w:tabs>
        <w:tab w:val="left" w:pos="567"/>
      </w:tabs>
      <w:spacing w:before="120" w:after="240" w:line="240" w:lineRule="auto"/>
      <w:ind w:hanging="360"/>
      <w:contextualSpacing w:val="0"/>
    </w:pPr>
    <w:rPr>
      <w:rFonts w:ascii="Calibri" w:eastAsiaTheme="minorHAnsi" w:hAnsi="Calibri" w:cstheme="minorBidi"/>
      <w:sz w:val="24"/>
      <w:szCs w:val="22"/>
      <w:lang w:eastAsia="en-US"/>
    </w:rPr>
  </w:style>
  <w:style w:type="paragraph" w:customStyle="1" w:styleId="OAICNote">
    <w:name w:val="OAIC Note"/>
    <w:basedOn w:val="Normal"/>
    <w:link w:val="OAICNoteChar"/>
    <w:qFormat/>
    <w:rsid w:val="00392ECF"/>
    <w:pPr>
      <w:spacing w:after="240" w:line="240" w:lineRule="auto"/>
      <w:ind w:left="720"/>
    </w:pPr>
    <w:rPr>
      <w:rFonts w:ascii="Calibri" w:hAnsi="Calibri"/>
      <w:i/>
      <w:sz w:val="24"/>
    </w:rPr>
  </w:style>
  <w:style w:type="character" w:customStyle="1" w:styleId="OAICNoteChar">
    <w:name w:val="OAIC Note Char"/>
    <w:basedOn w:val="DefaultParagraphFont"/>
    <w:link w:val="OAICNote"/>
    <w:rsid w:val="00392ECF"/>
    <w:rPr>
      <w:rFonts w:ascii="Calibri" w:hAnsi="Calibri"/>
      <w:i/>
      <w:sz w:val="24"/>
    </w:rPr>
  </w:style>
  <w:style w:type="paragraph" w:styleId="Header">
    <w:name w:val="header"/>
    <w:basedOn w:val="Normal"/>
    <w:link w:val="HeaderChar"/>
    <w:uiPriority w:val="99"/>
    <w:unhideWhenUsed/>
    <w:rsid w:val="00392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ECF"/>
  </w:style>
  <w:style w:type="paragraph" w:styleId="Footer">
    <w:name w:val="footer"/>
    <w:basedOn w:val="Normal"/>
    <w:link w:val="FooterChar"/>
    <w:uiPriority w:val="99"/>
    <w:unhideWhenUsed/>
    <w:rsid w:val="00392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ECF"/>
  </w:style>
  <w:style w:type="paragraph" w:customStyle="1" w:styleId="DocID">
    <w:name w:val="DocID"/>
    <w:basedOn w:val="Footer"/>
    <w:next w:val="Footer"/>
    <w:link w:val="DocIDChar"/>
    <w:rsid w:val="0050092F"/>
    <w:pPr>
      <w:tabs>
        <w:tab w:val="clear" w:pos="4513"/>
        <w:tab w:val="clear" w:pos="9026"/>
      </w:tabs>
      <w:spacing w:before="60" w:after="60"/>
    </w:pPr>
    <w:rPr>
      <w:rFonts w:ascii="Arial" w:hAnsi="Arial" w:cs="Arial"/>
      <w:sz w:val="14"/>
    </w:rPr>
  </w:style>
  <w:style w:type="character" w:customStyle="1" w:styleId="DocIDChar">
    <w:name w:val="DocID Char"/>
    <w:basedOn w:val="DefaultParagraphFont"/>
    <w:link w:val="DocID"/>
    <w:rsid w:val="0050092F"/>
    <w:rPr>
      <w:rFonts w:ascii="Arial" w:hAnsi="Arial" w:cs="Arial"/>
      <w:sz w:val="14"/>
    </w:rPr>
  </w:style>
  <w:style w:type="character" w:styleId="CommentReference">
    <w:name w:val="annotation reference"/>
    <w:basedOn w:val="DefaultParagraphFont"/>
    <w:uiPriority w:val="99"/>
    <w:semiHidden/>
    <w:unhideWhenUsed/>
    <w:rsid w:val="00B20428"/>
    <w:rPr>
      <w:sz w:val="16"/>
      <w:szCs w:val="16"/>
    </w:rPr>
  </w:style>
  <w:style w:type="paragraph" w:styleId="CommentText">
    <w:name w:val="annotation text"/>
    <w:basedOn w:val="Normal"/>
    <w:link w:val="CommentTextChar"/>
    <w:uiPriority w:val="99"/>
    <w:unhideWhenUsed/>
    <w:rsid w:val="00B20428"/>
    <w:pPr>
      <w:spacing w:line="240" w:lineRule="auto"/>
    </w:pPr>
    <w:rPr>
      <w:sz w:val="20"/>
      <w:szCs w:val="20"/>
    </w:rPr>
  </w:style>
  <w:style w:type="character" w:customStyle="1" w:styleId="CommentTextChar">
    <w:name w:val="Comment Text Char"/>
    <w:basedOn w:val="DefaultParagraphFont"/>
    <w:link w:val="CommentText"/>
    <w:uiPriority w:val="99"/>
    <w:rsid w:val="00B20428"/>
    <w:rPr>
      <w:sz w:val="20"/>
      <w:szCs w:val="20"/>
    </w:rPr>
  </w:style>
  <w:style w:type="paragraph" w:styleId="CommentSubject">
    <w:name w:val="annotation subject"/>
    <w:basedOn w:val="CommentText"/>
    <w:next w:val="CommentText"/>
    <w:link w:val="CommentSubjectChar"/>
    <w:uiPriority w:val="99"/>
    <w:semiHidden/>
    <w:unhideWhenUsed/>
    <w:rsid w:val="00B20428"/>
    <w:rPr>
      <w:b/>
      <w:bCs/>
    </w:rPr>
  </w:style>
  <w:style w:type="character" w:customStyle="1" w:styleId="CommentSubjectChar">
    <w:name w:val="Comment Subject Char"/>
    <w:basedOn w:val="CommentTextChar"/>
    <w:link w:val="CommentSubject"/>
    <w:uiPriority w:val="99"/>
    <w:semiHidden/>
    <w:rsid w:val="00B20428"/>
    <w:rPr>
      <w:b/>
      <w:bCs/>
      <w:sz w:val="20"/>
      <w:szCs w:val="20"/>
    </w:rPr>
  </w:style>
  <w:style w:type="paragraph" w:styleId="Revision">
    <w:name w:val="Revision"/>
    <w:hidden/>
    <w:uiPriority w:val="99"/>
    <w:semiHidden/>
    <w:rsid w:val="00B20428"/>
    <w:pPr>
      <w:spacing w:after="0" w:line="240" w:lineRule="auto"/>
    </w:pPr>
  </w:style>
  <w:style w:type="paragraph" w:styleId="BalloonText">
    <w:name w:val="Balloon Text"/>
    <w:basedOn w:val="Normal"/>
    <w:link w:val="BalloonTextChar"/>
    <w:uiPriority w:val="99"/>
    <w:semiHidden/>
    <w:unhideWhenUsed/>
    <w:rsid w:val="00B20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428"/>
    <w:rPr>
      <w:rFonts w:ascii="Tahoma" w:hAnsi="Tahoma" w:cs="Tahoma"/>
      <w:sz w:val="16"/>
      <w:szCs w:val="16"/>
    </w:rPr>
  </w:style>
  <w:style w:type="table" w:styleId="TableGrid">
    <w:name w:val="Table Grid"/>
    <w:basedOn w:val="TableNormal"/>
    <w:uiPriority w:val="39"/>
    <w:rsid w:val="0038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0564"/>
    <w:pPr>
      <w:autoSpaceDE w:val="0"/>
      <w:autoSpaceDN w:val="0"/>
      <w:adjustRightInd w:val="0"/>
      <w:spacing w:after="0" w:line="240" w:lineRule="auto"/>
    </w:pPr>
    <w:rPr>
      <w:rFonts w:ascii="Calibri" w:hAnsi="Calibri" w:cs="Calibri"/>
      <w:sz w:val="24"/>
      <w:szCs w:val="24"/>
    </w:rPr>
  </w:style>
  <w:style w:type="paragraph" w:customStyle="1" w:styleId="subsection">
    <w:name w:val="subsection"/>
    <w:basedOn w:val="Normal"/>
    <w:rsid w:val="00717D2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717D2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AF5D91"/>
    <w:rPr>
      <w:rFonts w:asciiTheme="majorHAnsi" w:eastAsiaTheme="majorEastAsia" w:hAnsiTheme="majorHAnsi" w:cstheme="majorBidi"/>
      <w:i/>
      <w:iCs/>
      <w:color w:val="2E74B5" w:themeColor="accent1" w:themeShade="BF"/>
    </w:rPr>
  </w:style>
  <w:style w:type="paragraph" w:customStyle="1" w:styleId="NumberedParagraphs">
    <w:name w:val="Numbered Paragraphs"/>
    <w:basedOn w:val="Normal"/>
    <w:qFormat/>
    <w:rsid w:val="00AF5D91"/>
    <w:pPr>
      <w:spacing w:after="200" w:line="260" w:lineRule="atLeast"/>
      <w:ind w:left="567" w:hanging="567"/>
    </w:pPr>
    <w:rPr>
      <w:rFonts w:eastAsiaTheme="minorEastAsia" w:cs="Times New Roman"/>
      <w:szCs w:val="20"/>
      <w:lang w:eastAsia="ko-KR"/>
    </w:rPr>
  </w:style>
  <w:style w:type="numbering" w:customStyle="1" w:styleId="NumberedParagraphsList">
    <w:name w:val="NumberedParagraphs List"/>
    <w:uiPriority w:val="99"/>
    <w:rsid w:val="00AF5D91"/>
    <w:pPr>
      <w:numPr>
        <w:numId w:val="6"/>
      </w:numPr>
    </w:pPr>
  </w:style>
  <w:style w:type="paragraph" w:styleId="ListNumber">
    <w:name w:val="List Number"/>
    <w:basedOn w:val="Normal"/>
    <w:uiPriority w:val="99"/>
    <w:semiHidden/>
    <w:unhideWhenUsed/>
    <w:rsid w:val="00A20DCE"/>
    <w:pPr>
      <w:numPr>
        <w:numId w:val="9"/>
      </w:numPr>
      <w:contextualSpacing/>
    </w:pPr>
  </w:style>
  <w:style w:type="paragraph" w:styleId="TOCHeading">
    <w:name w:val="TOC Heading"/>
    <w:basedOn w:val="Heading1"/>
    <w:next w:val="Normal"/>
    <w:uiPriority w:val="39"/>
    <w:unhideWhenUsed/>
    <w:qFormat/>
    <w:rsid w:val="00D34F93"/>
    <w:pPr>
      <w:spacing w:before="240" w:after="0" w:line="259" w:lineRule="auto"/>
      <w:outlineLvl w:val="9"/>
    </w:pPr>
    <w:rPr>
      <w:bCs w:val="0"/>
      <w:color w:val="2E74B5" w:themeColor="accent1" w:themeShade="BF"/>
      <w:sz w:val="32"/>
      <w:szCs w:val="32"/>
      <w:lang w:val="en-US" w:eastAsia="en-US"/>
    </w:rPr>
  </w:style>
  <w:style w:type="paragraph" w:styleId="TOC2">
    <w:name w:val="toc 2"/>
    <w:basedOn w:val="Normal"/>
    <w:next w:val="Normal"/>
    <w:autoRedefine/>
    <w:uiPriority w:val="39"/>
    <w:unhideWhenUsed/>
    <w:rsid w:val="00682641"/>
    <w:pPr>
      <w:tabs>
        <w:tab w:val="right" w:leader="dot" w:pos="9016"/>
      </w:tabs>
      <w:spacing w:after="120"/>
      <w:ind w:left="1276"/>
    </w:pPr>
    <w:rPr>
      <w:rFonts w:eastAsiaTheme="minorEastAsia" w:cs="Times New Roman"/>
      <w:lang w:val="en-US"/>
    </w:rPr>
  </w:style>
  <w:style w:type="paragraph" w:styleId="TOC1">
    <w:name w:val="toc 1"/>
    <w:basedOn w:val="Normal"/>
    <w:next w:val="Normal"/>
    <w:autoRedefine/>
    <w:uiPriority w:val="39"/>
    <w:unhideWhenUsed/>
    <w:rsid w:val="00695E55"/>
    <w:pPr>
      <w:tabs>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695E55"/>
    <w:pPr>
      <w:tabs>
        <w:tab w:val="left" w:pos="1276"/>
        <w:tab w:val="right" w:leader="dot" w:pos="9016"/>
      </w:tabs>
      <w:spacing w:after="100"/>
      <w:ind w:left="1276" w:hanging="836"/>
    </w:pPr>
    <w:rPr>
      <w:rFonts w:eastAsiaTheme="minorEastAsia" w:cs="Times New Roman"/>
      <w:lang w:val="en-US"/>
    </w:rPr>
  </w:style>
  <w:style w:type="character" w:styleId="UnresolvedMention">
    <w:name w:val="Unresolved Mention"/>
    <w:basedOn w:val="DefaultParagraphFont"/>
    <w:uiPriority w:val="99"/>
    <w:semiHidden/>
    <w:unhideWhenUsed/>
    <w:rsid w:val="0096402B"/>
    <w:rPr>
      <w:color w:val="605E5C"/>
      <w:shd w:val="clear" w:color="auto" w:fill="E1DFDD"/>
    </w:rPr>
  </w:style>
  <w:style w:type="paragraph" w:customStyle="1" w:styleId="Heading2-Numbered">
    <w:name w:val="Heading 2 - Numbered"/>
    <w:basedOn w:val="Heading2"/>
    <w:next w:val="Normal"/>
    <w:qFormat/>
    <w:rsid w:val="005A7F9C"/>
    <w:pPr>
      <w:spacing w:after="180" w:line="400" w:lineRule="exact"/>
    </w:pPr>
    <w:rPr>
      <w:rFonts w:ascii="Source Sans Pro" w:eastAsia="SimHei" w:hAnsi="Source Sans Pro" w:cs="Times New Roman"/>
      <w:b w:val="0"/>
      <w:bCs w:val="0"/>
      <w:color w:val="44546A" w:themeColor="text2"/>
      <w:spacing w:val="1"/>
      <w:sz w:val="34"/>
      <w:szCs w:val="26"/>
      <w:lang w:eastAsia="en-US"/>
    </w:rPr>
  </w:style>
  <w:style w:type="paragraph" w:customStyle="1" w:styleId="Heading2-Unnumbered">
    <w:name w:val="Heading 2 - Unnumbered"/>
    <w:basedOn w:val="Heading2"/>
    <w:next w:val="Normal"/>
    <w:autoRedefine/>
    <w:qFormat/>
    <w:rsid w:val="00D85EB5"/>
    <w:pPr>
      <w:numPr>
        <w:ilvl w:val="6"/>
        <w:numId w:val="25"/>
      </w:numPr>
      <w:spacing w:before="0" w:after="120" w:line="520" w:lineRule="exact"/>
      <w:ind w:left="567" w:hanging="567"/>
    </w:pPr>
    <w:rPr>
      <w:rFonts w:ascii="Source Sans Pro" w:eastAsia="SimHei" w:hAnsi="Source Sans Pro" w:cs="Times New Roman"/>
      <w:b w:val="0"/>
      <w:bCs w:val="0"/>
      <w:color w:val="44546A" w:themeColor="text2"/>
      <w:spacing w:val="1"/>
      <w:sz w:val="34"/>
      <w:szCs w:val="26"/>
      <w:lang w:eastAsia="en-US"/>
    </w:rPr>
  </w:style>
  <w:style w:type="paragraph" w:customStyle="1" w:styleId="TableNotes">
    <w:name w:val="Table Notes"/>
    <w:basedOn w:val="NoSpacing"/>
    <w:qFormat/>
    <w:rsid w:val="005A7F9C"/>
    <w:pPr>
      <w:numPr>
        <w:numId w:val="25"/>
      </w:numPr>
      <w:tabs>
        <w:tab w:val="num" w:pos="360"/>
      </w:tabs>
      <w:spacing w:before="70" w:line="276" w:lineRule="auto"/>
      <w:ind w:left="0" w:firstLine="0"/>
      <w:contextualSpacing/>
    </w:pPr>
    <w:rPr>
      <w:rFonts w:ascii="Arial" w:hAnsi="Arial"/>
      <w:spacing w:val="-1"/>
      <w:sz w:val="15"/>
    </w:rPr>
  </w:style>
  <w:style w:type="numbering" w:customStyle="1" w:styleId="Notes">
    <w:name w:val="Notes"/>
    <w:uiPriority w:val="99"/>
    <w:rsid w:val="005A7F9C"/>
    <w:pPr>
      <w:numPr>
        <w:numId w:val="24"/>
      </w:numPr>
    </w:pPr>
  </w:style>
  <w:style w:type="table" w:styleId="TableGridLight">
    <w:name w:val="Grid Table Light"/>
    <w:basedOn w:val="TableNormal"/>
    <w:uiPriority w:val="40"/>
    <w:rsid w:val="005A7F9C"/>
    <w:pPr>
      <w:spacing w:after="0" w:line="240" w:lineRule="auto"/>
      <w:ind w:left="284" w:hanging="284"/>
    </w:pPr>
    <w:rPr>
      <w:rFonts w:ascii="Arial" w:eastAsiaTheme="minorEastAsia" w:hAnsi="Arial" w:cs="Times New Roman"/>
      <w:sz w:val="20"/>
      <w:szCs w:val="20"/>
      <w:lang w:eastAsia="ko-K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5A7F9C"/>
    <w:pPr>
      <w:spacing w:after="0" w:line="240" w:lineRule="auto"/>
    </w:pPr>
  </w:style>
  <w:style w:type="character" w:styleId="FollowedHyperlink">
    <w:name w:val="FollowedHyperlink"/>
    <w:basedOn w:val="DefaultParagraphFont"/>
    <w:uiPriority w:val="99"/>
    <w:semiHidden/>
    <w:unhideWhenUsed/>
    <w:rsid w:val="000A1E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584">
      <w:bodyDiv w:val="1"/>
      <w:marLeft w:val="0"/>
      <w:marRight w:val="0"/>
      <w:marTop w:val="0"/>
      <w:marBottom w:val="0"/>
      <w:divBdr>
        <w:top w:val="none" w:sz="0" w:space="0" w:color="auto"/>
        <w:left w:val="none" w:sz="0" w:space="0" w:color="auto"/>
        <w:bottom w:val="none" w:sz="0" w:space="0" w:color="auto"/>
        <w:right w:val="none" w:sz="0" w:space="0" w:color="auto"/>
      </w:divBdr>
    </w:div>
    <w:div w:id="109709296">
      <w:bodyDiv w:val="1"/>
      <w:marLeft w:val="0"/>
      <w:marRight w:val="0"/>
      <w:marTop w:val="0"/>
      <w:marBottom w:val="0"/>
      <w:divBdr>
        <w:top w:val="none" w:sz="0" w:space="0" w:color="auto"/>
        <w:left w:val="none" w:sz="0" w:space="0" w:color="auto"/>
        <w:bottom w:val="none" w:sz="0" w:space="0" w:color="auto"/>
        <w:right w:val="none" w:sz="0" w:space="0" w:color="auto"/>
      </w:divBdr>
    </w:div>
    <w:div w:id="485904765">
      <w:bodyDiv w:val="1"/>
      <w:marLeft w:val="0"/>
      <w:marRight w:val="0"/>
      <w:marTop w:val="0"/>
      <w:marBottom w:val="0"/>
      <w:divBdr>
        <w:top w:val="none" w:sz="0" w:space="0" w:color="auto"/>
        <w:left w:val="none" w:sz="0" w:space="0" w:color="auto"/>
        <w:bottom w:val="none" w:sz="0" w:space="0" w:color="auto"/>
        <w:right w:val="none" w:sz="0" w:space="0" w:color="auto"/>
      </w:divBdr>
    </w:div>
    <w:div w:id="676463197">
      <w:bodyDiv w:val="1"/>
      <w:marLeft w:val="0"/>
      <w:marRight w:val="0"/>
      <w:marTop w:val="0"/>
      <w:marBottom w:val="0"/>
      <w:divBdr>
        <w:top w:val="none" w:sz="0" w:space="0" w:color="auto"/>
        <w:left w:val="none" w:sz="0" w:space="0" w:color="auto"/>
        <w:bottom w:val="none" w:sz="0" w:space="0" w:color="auto"/>
        <w:right w:val="none" w:sz="0" w:space="0" w:color="auto"/>
      </w:divBdr>
    </w:div>
    <w:div w:id="1100681148">
      <w:bodyDiv w:val="1"/>
      <w:marLeft w:val="0"/>
      <w:marRight w:val="0"/>
      <w:marTop w:val="0"/>
      <w:marBottom w:val="0"/>
      <w:divBdr>
        <w:top w:val="none" w:sz="0" w:space="0" w:color="auto"/>
        <w:left w:val="none" w:sz="0" w:space="0" w:color="auto"/>
        <w:bottom w:val="none" w:sz="0" w:space="0" w:color="auto"/>
        <w:right w:val="none" w:sz="0" w:space="0" w:color="auto"/>
      </w:divBdr>
    </w:div>
    <w:div w:id="182257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336D6-D53C-4250-8D41-AC89ECC5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4181</Words>
  <Characters>20947</Characters>
  <Application>Microsoft Office Word</Application>
  <DocSecurity>0</DocSecurity>
  <Lines>355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 Pavlidis</dc:creator>
  <cp:keywords/>
  <cp:lastModifiedBy>HARLOCK,Raewyn</cp:lastModifiedBy>
  <cp:revision>8</cp:revision>
  <cp:lastPrinted>2018-01-28T22:49:00Z</cp:lastPrinted>
  <dcterms:created xsi:type="dcterms:W3CDTF">2023-05-07T23:09:00Z</dcterms:created>
  <dcterms:modified xsi:type="dcterms:W3CDTF">2023-05-07T23:33:00Z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440439913/v1</vt:lpwstr>
  </property>
  <property fmtid="{D5CDD505-2E9C-101B-9397-08002B2CF9AE}" pid="3" name="CUS_DocIDChunk0">
    <vt:lpwstr>Doc ID 440439913/v1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MSIP_Label_79d889eb-932f-4752-8739-64d25806ef64_Enabled">
    <vt:lpwstr>true</vt:lpwstr>
  </property>
  <property fmtid="{D5CDD505-2E9C-101B-9397-08002B2CF9AE}" pid="7" name="MSIP_Label_79d889eb-932f-4752-8739-64d25806ef64_SetDate">
    <vt:lpwstr>2022-05-31T03:12:49Z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c8245b3b-f06d-455a-b7ae-af31505f09c7</vt:lpwstr>
  </property>
  <property fmtid="{D5CDD505-2E9C-101B-9397-08002B2CF9AE}" pid="12" name="MSIP_Label_79d889eb-932f-4752-8739-64d25806ef64_ContentBits">
    <vt:lpwstr>0</vt:lpwstr>
  </property>
</Properties>
</file>