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936949" w:displacedByCustomXml="next"/>
    <w:sdt>
      <w:sdtPr>
        <w:rPr>
          <w:rFonts w:asciiTheme="minorHAnsi" w:eastAsiaTheme="minorEastAsia" w:hAnsiTheme="minorHAnsi" w:cs="Times New Roman"/>
          <w:color w:val="auto"/>
          <w:spacing w:val="0"/>
          <w:kern w:val="0"/>
          <w:sz w:val="22"/>
          <w:szCs w:val="20"/>
        </w:rPr>
        <w:id w:val="1415357908"/>
        <w:docPartObj>
          <w:docPartGallery w:val="Cover Pages"/>
          <w:docPartUnique/>
        </w:docPartObj>
      </w:sdtPr>
      <w:sdtEndPr>
        <w:rPr>
          <w:sz w:val="48"/>
          <w:szCs w:val="52"/>
        </w:rPr>
      </w:sdtEndPr>
      <w:sdtContent>
        <w:p w14:paraId="0BDEBBD8" w14:textId="45783286" w:rsidR="00F030CB" w:rsidRPr="00EF4891" w:rsidRDefault="002375DB" w:rsidP="00EF0EE0">
          <w:pPr>
            <w:pStyle w:val="Title"/>
            <w:framePr w:wrap="around"/>
          </w:pPr>
          <w:r>
            <w:t xml:space="preserve">Direction as to certain procedures to be followed by applicants </w:t>
          </w:r>
          <w:r w:rsidR="00905539">
            <w:t>in I</w:t>
          </w:r>
          <w:r w:rsidR="00D939A3">
            <w:t xml:space="preserve">nformation </w:t>
          </w:r>
          <w:r w:rsidR="00905539">
            <w:t>C</w:t>
          </w:r>
          <w:r w:rsidR="00D939A3">
            <w:t>ommissioner</w:t>
          </w:r>
          <w:r w:rsidR="00905539">
            <w:t xml:space="preserve"> reviews</w:t>
          </w:r>
        </w:p>
      </w:sdtContent>
    </w:sdt>
    <w:bookmarkEnd w:id="0"/>
    <w:p w14:paraId="7D8C1A51" w14:textId="77777777" w:rsidR="003F6DDA" w:rsidRDefault="00731E69" w:rsidP="00097114">
      <w:pPr>
        <w:pStyle w:val="TOCHeading"/>
      </w:pPr>
      <w:r>
        <w:br w:type="page"/>
      </w:r>
    </w:p>
    <w:sdt>
      <w:sdtPr>
        <w:rPr>
          <w:rFonts w:asciiTheme="minorHAnsi" w:eastAsiaTheme="minorEastAsia" w:hAnsiTheme="minorHAnsi"/>
          <w:color w:val="auto"/>
          <w:spacing w:val="0"/>
          <w:sz w:val="22"/>
          <w:szCs w:val="20"/>
        </w:rPr>
        <w:id w:val="-466590012"/>
        <w:docPartObj>
          <w:docPartGallery w:val="Table of Contents"/>
          <w:docPartUnique/>
        </w:docPartObj>
      </w:sdtPr>
      <w:sdtEndPr>
        <w:rPr>
          <w:b/>
          <w:bCs/>
          <w:i w:val="0"/>
          <w:iCs w:val="0"/>
          <w:noProof/>
        </w:rPr>
      </w:sdtEndPr>
      <w:sdtContent>
        <w:p w14:paraId="794F0B42" w14:textId="44CFC72B" w:rsidR="00A26D27" w:rsidRDefault="00A26D27" w:rsidP="00097114">
          <w:pPr>
            <w:pStyle w:val="TOCHeading"/>
          </w:pPr>
          <w:r>
            <w:t>Contents</w:t>
          </w:r>
        </w:p>
        <w:p w14:paraId="478A427A" w14:textId="25B7802E" w:rsidR="00372473" w:rsidRDefault="00A26D27" w:rsidP="00372473">
          <w:pPr>
            <w:pStyle w:val="TOC1"/>
            <w:rPr>
              <w:rFonts w:cstheme="minorBidi"/>
              <w:noProof/>
              <w:sz w:val="22"/>
              <w:szCs w:val="22"/>
              <w:lang w:eastAsia="en-AU"/>
            </w:rPr>
          </w:pPr>
          <w:r>
            <w:fldChar w:fldCharType="begin"/>
          </w:r>
          <w:r>
            <w:instrText xml:space="preserve"> TOC \o "1-3" \h \z \u </w:instrText>
          </w:r>
          <w:r>
            <w:fldChar w:fldCharType="separate"/>
          </w:r>
          <w:hyperlink w:anchor="_Toc133245607" w:history="1">
            <w:r w:rsidR="00372473" w:rsidRPr="008308F1">
              <w:rPr>
                <w:rStyle w:val="Hyperlink"/>
                <w:noProof/>
              </w:rPr>
              <w:t>Part 1: About this direction</w:t>
            </w:r>
            <w:r w:rsidR="00372473">
              <w:rPr>
                <w:noProof/>
                <w:webHidden/>
              </w:rPr>
              <w:tab/>
            </w:r>
            <w:r w:rsidR="00372473">
              <w:rPr>
                <w:noProof/>
                <w:webHidden/>
              </w:rPr>
              <w:fldChar w:fldCharType="begin"/>
            </w:r>
            <w:r w:rsidR="00372473">
              <w:rPr>
                <w:noProof/>
                <w:webHidden/>
              </w:rPr>
              <w:instrText xml:space="preserve"> PAGEREF _Toc133245607 \h </w:instrText>
            </w:r>
            <w:r w:rsidR="00372473">
              <w:rPr>
                <w:noProof/>
                <w:webHidden/>
              </w:rPr>
            </w:r>
            <w:r w:rsidR="00372473">
              <w:rPr>
                <w:noProof/>
                <w:webHidden/>
              </w:rPr>
              <w:fldChar w:fldCharType="separate"/>
            </w:r>
            <w:r w:rsidR="002357AA">
              <w:rPr>
                <w:noProof/>
                <w:webHidden/>
              </w:rPr>
              <w:t>2</w:t>
            </w:r>
            <w:r w:rsidR="00372473">
              <w:rPr>
                <w:noProof/>
                <w:webHidden/>
              </w:rPr>
              <w:fldChar w:fldCharType="end"/>
            </w:r>
          </w:hyperlink>
        </w:p>
        <w:p w14:paraId="1E250AEE" w14:textId="3C21C643" w:rsidR="00372473" w:rsidRDefault="00000000" w:rsidP="00372473">
          <w:pPr>
            <w:pStyle w:val="TOC1"/>
            <w:rPr>
              <w:rFonts w:cstheme="minorBidi"/>
              <w:noProof/>
              <w:sz w:val="22"/>
              <w:szCs w:val="22"/>
              <w:lang w:eastAsia="en-AU"/>
            </w:rPr>
          </w:pPr>
          <w:hyperlink w:anchor="_Toc133245608" w:history="1">
            <w:r w:rsidR="00372473" w:rsidRPr="008308F1">
              <w:rPr>
                <w:rStyle w:val="Hyperlink"/>
                <w:noProof/>
              </w:rPr>
              <w:t>Part 2: The IC review process</w:t>
            </w:r>
            <w:r w:rsidR="00372473">
              <w:rPr>
                <w:noProof/>
                <w:webHidden/>
              </w:rPr>
              <w:tab/>
            </w:r>
            <w:r w:rsidR="00372473">
              <w:rPr>
                <w:noProof/>
                <w:webHidden/>
              </w:rPr>
              <w:fldChar w:fldCharType="begin"/>
            </w:r>
            <w:r w:rsidR="00372473">
              <w:rPr>
                <w:noProof/>
                <w:webHidden/>
              </w:rPr>
              <w:instrText xml:space="preserve"> PAGEREF _Toc133245608 \h </w:instrText>
            </w:r>
            <w:r w:rsidR="00372473">
              <w:rPr>
                <w:noProof/>
                <w:webHidden/>
              </w:rPr>
            </w:r>
            <w:r w:rsidR="00372473">
              <w:rPr>
                <w:noProof/>
                <w:webHidden/>
              </w:rPr>
              <w:fldChar w:fldCharType="separate"/>
            </w:r>
            <w:r w:rsidR="002357AA">
              <w:rPr>
                <w:noProof/>
                <w:webHidden/>
              </w:rPr>
              <w:t>2</w:t>
            </w:r>
            <w:r w:rsidR="00372473">
              <w:rPr>
                <w:noProof/>
                <w:webHidden/>
              </w:rPr>
              <w:fldChar w:fldCharType="end"/>
            </w:r>
          </w:hyperlink>
        </w:p>
        <w:p w14:paraId="0E210051" w14:textId="38AF97B8" w:rsidR="00372473" w:rsidRDefault="00000000">
          <w:pPr>
            <w:pStyle w:val="TOC2"/>
            <w:rPr>
              <w:rFonts w:asciiTheme="minorHAnsi" w:hAnsiTheme="minorHAnsi" w:cstheme="minorBidi"/>
              <w:noProof/>
              <w:sz w:val="22"/>
              <w:szCs w:val="22"/>
              <w:lang w:eastAsia="en-AU"/>
            </w:rPr>
          </w:pPr>
          <w:hyperlink w:anchor="_Toc133245609" w:history="1">
            <w:r w:rsidR="00372473" w:rsidRPr="008308F1">
              <w:rPr>
                <w:rStyle w:val="Hyperlink"/>
                <w:noProof/>
              </w:rPr>
              <w:t>Making an application for IC review</w:t>
            </w:r>
            <w:r w:rsidR="00372473">
              <w:rPr>
                <w:noProof/>
                <w:webHidden/>
              </w:rPr>
              <w:tab/>
            </w:r>
            <w:r w:rsidR="00372473">
              <w:rPr>
                <w:noProof/>
                <w:webHidden/>
              </w:rPr>
              <w:fldChar w:fldCharType="begin"/>
            </w:r>
            <w:r w:rsidR="00372473">
              <w:rPr>
                <w:noProof/>
                <w:webHidden/>
              </w:rPr>
              <w:instrText xml:space="preserve"> PAGEREF _Toc133245609 \h </w:instrText>
            </w:r>
            <w:r w:rsidR="00372473">
              <w:rPr>
                <w:noProof/>
                <w:webHidden/>
              </w:rPr>
            </w:r>
            <w:r w:rsidR="00372473">
              <w:rPr>
                <w:noProof/>
                <w:webHidden/>
              </w:rPr>
              <w:fldChar w:fldCharType="separate"/>
            </w:r>
            <w:r w:rsidR="002357AA">
              <w:rPr>
                <w:noProof/>
                <w:webHidden/>
              </w:rPr>
              <w:t>2</w:t>
            </w:r>
            <w:r w:rsidR="00372473">
              <w:rPr>
                <w:noProof/>
                <w:webHidden/>
              </w:rPr>
              <w:fldChar w:fldCharType="end"/>
            </w:r>
          </w:hyperlink>
        </w:p>
        <w:p w14:paraId="2315CB37" w14:textId="450623F4" w:rsidR="00372473" w:rsidRDefault="00000000">
          <w:pPr>
            <w:pStyle w:val="TOC2"/>
            <w:rPr>
              <w:rFonts w:asciiTheme="minorHAnsi" w:hAnsiTheme="minorHAnsi" w:cstheme="minorBidi"/>
              <w:noProof/>
              <w:sz w:val="22"/>
              <w:szCs w:val="22"/>
              <w:lang w:eastAsia="en-AU"/>
            </w:rPr>
          </w:pPr>
          <w:hyperlink w:anchor="_Toc133245610" w:history="1">
            <w:r w:rsidR="00372473" w:rsidRPr="008308F1">
              <w:rPr>
                <w:rStyle w:val="Hyperlink"/>
                <w:noProof/>
              </w:rPr>
              <w:t>During the IC review</w:t>
            </w:r>
            <w:r w:rsidR="00372473">
              <w:rPr>
                <w:noProof/>
                <w:webHidden/>
              </w:rPr>
              <w:tab/>
            </w:r>
            <w:r w:rsidR="00372473">
              <w:rPr>
                <w:noProof/>
                <w:webHidden/>
              </w:rPr>
              <w:fldChar w:fldCharType="begin"/>
            </w:r>
            <w:r w:rsidR="00372473">
              <w:rPr>
                <w:noProof/>
                <w:webHidden/>
              </w:rPr>
              <w:instrText xml:space="preserve"> PAGEREF _Toc133245610 \h </w:instrText>
            </w:r>
            <w:r w:rsidR="00372473">
              <w:rPr>
                <w:noProof/>
                <w:webHidden/>
              </w:rPr>
            </w:r>
            <w:r w:rsidR="00372473">
              <w:rPr>
                <w:noProof/>
                <w:webHidden/>
              </w:rPr>
              <w:fldChar w:fldCharType="separate"/>
            </w:r>
            <w:r w:rsidR="002357AA">
              <w:rPr>
                <w:noProof/>
                <w:webHidden/>
              </w:rPr>
              <w:t>5</w:t>
            </w:r>
            <w:r w:rsidR="00372473">
              <w:rPr>
                <w:noProof/>
                <w:webHidden/>
              </w:rPr>
              <w:fldChar w:fldCharType="end"/>
            </w:r>
          </w:hyperlink>
        </w:p>
        <w:p w14:paraId="1621C1C4" w14:textId="2A9F2487" w:rsidR="00372473" w:rsidRDefault="00000000">
          <w:pPr>
            <w:pStyle w:val="TOC3"/>
            <w:rPr>
              <w:rFonts w:cstheme="minorBidi"/>
              <w:noProof/>
              <w:szCs w:val="22"/>
              <w:lang w:eastAsia="en-AU"/>
            </w:rPr>
          </w:pPr>
          <w:hyperlink w:anchor="_Toc133245611" w:history="1">
            <w:r w:rsidR="00372473" w:rsidRPr="008308F1">
              <w:rPr>
                <w:rStyle w:val="Hyperlink"/>
                <w:noProof/>
              </w:rPr>
              <w:t>Changes to contact details</w:t>
            </w:r>
            <w:r w:rsidR="00372473">
              <w:rPr>
                <w:noProof/>
                <w:webHidden/>
              </w:rPr>
              <w:tab/>
            </w:r>
            <w:r w:rsidR="00372473">
              <w:rPr>
                <w:noProof/>
                <w:webHidden/>
              </w:rPr>
              <w:fldChar w:fldCharType="begin"/>
            </w:r>
            <w:r w:rsidR="00372473">
              <w:rPr>
                <w:noProof/>
                <w:webHidden/>
              </w:rPr>
              <w:instrText xml:space="preserve"> PAGEREF _Toc133245611 \h </w:instrText>
            </w:r>
            <w:r w:rsidR="00372473">
              <w:rPr>
                <w:noProof/>
                <w:webHidden/>
              </w:rPr>
            </w:r>
            <w:r w:rsidR="00372473">
              <w:rPr>
                <w:noProof/>
                <w:webHidden/>
              </w:rPr>
              <w:fldChar w:fldCharType="separate"/>
            </w:r>
            <w:r w:rsidR="002357AA">
              <w:rPr>
                <w:noProof/>
                <w:webHidden/>
              </w:rPr>
              <w:t>5</w:t>
            </w:r>
            <w:r w:rsidR="00372473">
              <w:rPr>
                <w:noProof/>
                <w:webHidden/>
              </w:rPr>
              <w:fldChar w:fldCharType="end"/>
            </w:r>
          </w:hyperlink>
        </w:p>
        <w:p w14:paraId="28134C4E" w14:textId="2C0921EF" w:rsidR="00372473" w:rsidRDefault="00000000">
          <w:pPr>
            <w:pStyle w:val="TOC3"/>
            <w:rPr>
              <w:rFonts w:cstheme="minorBidi"/>
              <w:noProof/>
              <w:szCs w:val="22"/>
              <w:lang w:eastAsia="en-AU"/>
            </w:rPr>
          </w:pPr>
          <w:hyperlink w:anchor="_Toc133245612" w:history="1">
            <w:r w:rsidR="00372473" w:rsidRPr="008308F1">
              <w:rPr>
                <w:rStyle w:val="Hyperlink"/>
                <w:noProof/>
              </w:rPr>
              <w:t>Participation in the IC review</w:t>
            </w:r>
            <w:r w:rsidR="00372473">
              <w:rPr>
                <w:noProof/>
                <w:webHidden/>
              </w:rPr>
              <w:tab/>
            </w:r>
            <w:r w:rsidR="00372473">
              <w:rPr>
                <w:noProof/>
                <w:webHidden/>
              </w:rPr>
              <w:fldChar w:fldCharType="begin"/>
            </w:r>
            <w:r w:rsidR="00372473">
              <w:rPr>
                <w:noProof/>
                <w:webHidden/>
              </w:rPr>
              <w:instrText xml:space="preserve"> PAGEREF _Toc133245612 \h </w:instrText>
            </w:r>
            <w:r w:rsidR="00372473">
              <w:rPr>
                <w:noProof/>
                <w:webHidden/>
              </w:rPr>
            </w:r>
            <w:r w:rsidR="00372473">
              <w:rPr>
                <w:noProof/>
                <w:webHidden/>
              </w:rPr>
              <w:fldChar w:fldCharType="separate"/>
            </w:r>
            <w:r w:rsidR="002357AA">
              <w:rPr>
                <w:noProof/>
                <w:webHidden/>
              </w:rPr>
              <w:t>5</w:t>
            </w:r>
            <w:r w:rsidR="00372473">
              <w:rPr>
                <w:noProof/>
                <w:webHidden/>
              </w:rPr>
              <w:fldChar w:fldCharType="end"/>
            </w:r>
          </w:hyperlink>
        </w:p>
        <w:p w14:paraId="0763067C" w14:textId="24A375EA" w:rsidR="00372473" w:rsidRDefault="00000000">
          <w:pPr>
            <w:pStyle w:val="TOC3"/>
            <w:rPr>
              <w:rFonts w:cstheme="minorBidi"/>
              <w:noProof/>
              <w:szCs w:val="22"/>
              <w:lang w:eastAsia="en-AU"/>
            </w:rPr>
          </w:pPr>
          <w:hyperlink w:anchor="_Toc133245613" w:history="1">
            <w:r w:rsidR="00372473" w:rsidRPr="008308F1">
              <w:rPr>
                <w:rStyle w:val="Hyperlink"/>
                <w:noProof/>
              </w:rPr>
              <w:t>Submissions</w:t>
            </w:r>
            <w:r w:rsidR="00372473">
              <w:rPr>
                <w:noProof/>
                <w:webHidden/>
              </w:rPr>
              <w:tab/>
            </w:r>
            <w:r w:rsidR="00372473">
              <w:rPr>
                <w:noProof/>
                <w:webHidden/>
              </w:rPr>
              <w:fldChar w:fldCharType="begin"/>
            </w:r>
            <w:r w:rsidR="00372473">
              <w:rPr>
                <w:noProof/>
                <w:webHidden/>
              </w:rPr>
              <w:instrText xml:space="preserve"> PAGEREF _Toc133245613 \h </w:instrText>
            </w:r>
            <w:r w:rsidR="00372473">
              <w:rPr>
                <w:noProof/>
                <w:webHidden/>
              </w:rPr>
            </w:r>
            <w:r w:rsidR="00372473">
              <w:rPr>
                <w:noProof/>
                <w:webHidden/>
              </w:rPr>
              <w:fldChar w:fldCharType="separate"/>
            </w:r>
            <w:r w:rsidR="002357AA">
              <w:rPr>
                <w:noProof/>
                <w:webHidden/>
              </w:rPr>
              <w:t>5</w:t>
            </w:r>
            <w:r w:rsidR="00372473">
              <w:rPr>
                <w:noProof/>
                <w:webHidden/>
              </w:rPr>
              <w:fldChar w:fldCharType="end"/>
            </w:r>
          </w:hyperlink>
        </w:p>
        <w:p w14:paraId="7CFC74B9" w14:textId="52855279" w:rsidR="00372473" w:rsidRDefault="00000000">
          <w:pPr>
            <w:pStyle w:val="TOC2"/>
            <w:rPr>
              <w:rFonts w:asciiTheme="minorHAnsi" w:hAnsiTheme="minorHAnsi" w:cstheme="minorBidi"/>
              <w:noProof/>
              <w:sz w:val="22"/>
              <w:szCs w:val="22"/>
              <w:lang w:eastAsia="en-AU"/>
            </w:rPr>
          </w:pPr>
          <w:hyperlink w:anchor="_Toc133245614" w:history="1">
            <w:r w:rsidR="00372473" w:rsidRPr="008308F1">
              <w:rPr>
                <w:rStyle w:val="Hyperlink"/>
                <w:noProof/>
              </w:rPr>
              <w:t>Information Commissioner decisions</w:t>
            </w:r>
            <w:r w:rsidR="00372473">
              <w:rPr>
                <w:noProof/>
                <w:webHidden/>
              </w:rPr>
              <w:tab/>
            </w:r>
            <w:r w:rsidR="00372473">
              <w:rPr>
                <w:noProof/>
                <w:webHidden/>
              </w:rPr>
              <w:fldChar w:fldCharType="begin"/>
            </w:r>
            <w:r w:rsidR="00372473">
              <w:rPr>
                <w:noProof/>
                <w:webHidden/>
              </w:rPr>
              <w:instrText xml:space="preserve"> PAGEREF _Toc133245614 \h </w:instrText>
            </w:r>
            <w:r w:rsidR="00372473">
              <w:rPr>
                <w:noProof/>
                <w:webHidden/>
              </w:rPr>
            </w:r>
            <w:r w:rsidR="00372473">
              <w:rPr>
                <w:noProof/>
                <w:webHidden/>
              </w:rPr>
              <w:fldChar w:fldCharType="separate"/>
            </w:r>
            <w:r w:rsidR="002357AA">
              <w:rPr>
                <w:noProof/>
                <w:webHidden/>
              </w:rPr>
              <w:t>6</w:t>
            </w:r>
            <w:r w:rsidR="00372473">
              <w:rPr>
                <w:noProof/>
                <w:webHidden/>
              </w:rPr>
              <w:fldChar w:fldCharType="end"/>
            </w:r>
          </w:hyperlink>
        </w:p>
        <w:p w14:paraId="7C16C774" w14:textId="7530B16A" w:rsidR="00372473" w:rsidRDefault="00000000" w:rsidP="00372473">
          <w:pPr>
            <w:pStyle w:val="TOC1"/>
            <w:rPr>
              <w:rFonts w:cstheme="minorBidi"/>
              <w:noProof/>
              <w:sz w:val="22"/>
              <w:szCs w:val="22"/>
              <w:lang w:eastAsia="en-AU"/>
            </w:rPr>
          </w:pPr>
          <w:hyperlink w:anchor="_Toc133245615" w:history="1">
            <w:r w:rsidR="00372473" w:rsidRPr="008308F1">
              <w:rPr>
                <w:rStyle w:val="Hyperlink"/>
                <w:noProof/>
              </w:rPr>
              <w:t>Part 3: Procedure for IC review of specific types of decisions</w:t>
            </w:r>
            <w:r w:rsidR="00372473">
              <w:rPr>
                <w:noProof/>
                <w:webHidden/>
              </w:rPr>
              <w:tab/>
            </w:r>
            <w:r w:rsidR="00372473">
              <w:rPr>
                <w:noProof/>
                <w:webHidden/>
              </w:rPr>
              <w:fldChar w:fldCharType="begin"/>
            </w:r>
            <w:r w:rsidR="00372473">
              <w:rPr>
                <w:noProof/>
                <w:webHidden/>
              </w:rPr>
              <w:instrText xml:space="preserve"> PAGEREF _Toc133245615 \h </w:instrText>
            </w:r>
            <w:r w:rsidR="00372473">
              <w:rPr>
                <w:noProof/>
                <w:webHidden/>
              </w:rPr>
            </w:r>
            <w:r w:rsidR="00372473">
              <w:rPr>
                <w:noProof/>
                <w:webHidden/>
              </w:rPr>
              <w:fldChar w:fldCharType="separate"/>
            </w:r>
            <w:r w:rsidR="002357AA">
              <w:rPr>
                <w:noProof/>
                <w:webHidden/>
              </w:rPr>
              <w:t>7</w:t>
            </w:r>
            <w:r w:rsidR="00372473">
              <w:rPr>
                <w:noProof/>
                <w:webHidden/>
              </w:rPr>
              <w:fldChar w:fldCharType="end"/>
            </w:r>
          </w:hyperlink>
        </w:p>
        <w:p w14:paraId="10EE9CDD" w14:textId="44399DEE" w:rsidR="00372473" w:rsidRDefault="00000000">
          <w:pPr>
            <w:pStyle w:val="TOC2"/>
            <w:rPr>
              <w:rFonts w:asciiTheme="minorHAnsi" w:hAnsiTheme="minorHAnsi" w:cstheme="minorBidi"/>
              <w:noProof/>
              <w:sz w:val="22"/>
              <w:szCs w:val="22"/>
              <w:lang w:eastAsia="en-AU"/>
            </w:rPr>
          </w:pPr>
          <w:hyperlink w:anchor="_Toc133245616" w:history="1">
            <w:r w:rsidR="00372473" w:rsidRPr="008308F1">
              <w:rPr>
                <w:rStyle w:val="Hyperlink"/>
                <w:noProof/>
              </w:rPr>
              <w:t>Deemed access refusal decisions</w:t>
            </w:r>
            <w:r w:rsidR="00372473">
              <w:rPr>
                <w:noProof/>
                <w:webHidden/>
              </w:rPr>
              <w:tab/>
            </w:r>
            <w:r w:rsidR="00372473">
              <w:rPr>
                <w:noProof/>
                <w:webHidden/>
              </w:rPr>
              <w:fldChar w:fldCharType="begin"/>
            </w:r>
            <w:r w:rsidR="00372473">
              <w:rPr>
                <w:noProof/>
                <w:webHidden/>
              </w:rPr>
              <w:instrText xml:space="preserve"> PAGEREF _Toc133245616 \h </w:instrText>
            </w:r>
            <w:r w:rsidR="00372473">
              <w:rPr>
                <w:noProof/>
                <w:webHidden/>
              </w:rPr>
            </w:r>
            <w:r w:rsidR="00372473">
              <w:rPr>
                <w:noProof/>
                <w:webHidden/>
              </w:rPr>
              <w:fldChar w:fldCharType="separate"/>
            </w:r>
            <w:r w:rsidR="002357AA">
              <w:rPr>
                <w:noProof/>
                <w:webHidden/>
              </w:rPr>
              <w:t>7</w:t>
            </w:r>
            <w:r w:rsidR="00372473">
              <w:rPr>
                <w:noProof/>
                <w:webHidden/>
              </w:rPr>
              <w:fldChar w:fldCharType="end"/>
            </w:r>
          </w:hyperlink>
        </w:p>
        <w:p w14:paraId="2D04772B" w14:textId="6EEB1852" w:rsidR="00372473" w:rsidRDefault="00000000">
          <w:pPr>
            <w:pStyle w:val="TOC2"/>
            <w:rPr>
              <w:rFonts w:asciiTheme="minorHAnsi" w:hAnsiTheme="minorHAnsi" w:cstheme="minorBidi"/>
              <w:noProof/>
              <w:sz w:val="22"/>
              <w:szCs w:val="22"/>
              <w:lang w:eastAsia="en-AU"/>
            </w:rPr>
          </w:pPr>
          <w:hyperlink w:anchor="_Toc133245617" w:history="1">
            <w:r w:rsidR="00372473" w:rsidRPr="008308F1">
              <w:rPr>
                <w:rStyle w:val="Hyperlink"/>
                <w:noProof/>
              </w:rPr>
              <w:t>Access refusal decisions</w:t>
            </w:r>
            <w:r w:rsidR="00372473">
              <w:rPr>
                <w:noProof/>
                <w:webHidden/>
              </w:rPr>
              <w:tab/>
            </w:r>
            <w:r w:rsidR="00372473">
              <w:rPr>
                <w:noProof/>
                <w:webHidden/>
              </w:rPr>
              <w:fldChar w:fldCharType="begin"/>
            </w:r>
            <w:r w:rsidR="00372473">
              <w:rPr>
                <w:noProof/>
                <w:webHidden/>
              </w:rPr>
              <w:instrText xml:space="preserve"> PAGEREF _Toc133245617 \h </w:instrText>
            </w:r>
            <w:r w:rsidR="00372473">
              <w:rPr>
                <w:noProof/>
                <w:webHidden/>
              </w:rPr>
            </w:r>
            <w:r w:rsidR="00372473">
              <w:rPr>
                <w:noProof/>
                <w:webHidden/>
              </w:rPr>
              <w:fldChar w:fldCharType="separate"/>
            </w:r>
            <w:r w:rsidR="002357AA">
              <w:rPr>
                <w:noProof/>
                <w:webHidden/>
              </w:rPr>
              <w:t>7</w:t>
            </w:r>
            <w:r w:rsidR="00372473">
              <w:rPr>
                <w:noProof/>
                <w:webHidden/>
              </w:rPr>
              <w:fldChar w:fldCharType="end"/>
            </w:r>
          </w:hyperlink>
        </w:p>
        <w:p w14:paraId="1F5C7EE5" w14:textId="4072A275" w:rsidR="00372473" w:rsidRDefault="00000000">
          <w:pPr>
            <w:pStyle w:val="TOC2"/>
            <w:rPr>
              <w:rFonts w:asciiTheme="minorHAnsi" w:hAnsiTheme="minorHAnsi" w:cstheme="minorBidi"/>
              <w:noProof/>
              <w:sz w:val="22"/>
              <w:szCs w:val="22"/>
              <w:lang w:eastAsia="en-AU"/>
            </w:rPr>
          </w:pPr>
          <w:hyperlink w:anchor="_Toc133245618" w:history="1">
            <w:r w:rsidR="00372473" w:rsidRPr="008308F1">
              <w:rPr>
                <w:rStyle w:val="Hyperlink"/>
                <w:noProof/>
              </w:rPr>
              <w:t>Access grant decisions</w:t>
            </w:r>
            <w:r w:rsidR="00372473">
              <w:rPr>
                <w:noProof/>
                <w:webHidden/>
              </w:rPr>
              <w:tab/>
            </w:r>
            <w:r w:rsidR="00372473">
              <w:rPr>
                <w:noProof/>
                <w:webHidden/>
              </w:rPr>
              <w:fldChar w:fldCharType="begin"/>
            </w:r>
            <w:r w:rsidR="00372473">
              <w:rPr>
                <w:noProof/>
                <w:webHidden/>
              </w:rPr>
              <w:instrText xml:space="preserve"> PAGEREF _Toc133245618 \h </w:instrText>
            </w:r>
            <w:r w:rsidR="00372473">
              <w:rPr>
                <w:noProof/>
                <w:webHidden/>
              </w:rPr>
            </w:r>
            <w:r w:rsidR="00372473">
              <w:rPr>
                <w:noProof/>
                <w:webHidden/>
              </w:rPr>
              <w:fldChar w:fldCharType="separate"/>
            </w:r>
            <w:r w:rsidR="002357AA">
              <w:rPr>
                <w:noProof/>
                <w:webHidden/>
              </w:rPr>
              <w:t>8</w:t>
            </w:r>
            <w:r w:rsidR="00372473">
              <w:rPr>
                <w:noProof/>
                <w:webHidden/>
              </w:rPr>
              <w:fldChar w:fldCharType="end"/>
            </w:r>
          </w:hyperlink>
        </w:p>
        <w:p w14:paraId="3A7CDB9A" w14:textId="0F0347E6" w:rsidR="00372473" w:rsidRDefault="00000000" w:rsidP="00372473">
          <w:pPr>
            <w:pStyle w:val="TOC1"/>
            <w:rPr>
              <w:rFonts w:cstheme="minorBidi"/>
              <w:noProof/>
              <w:sz w:val="22"/>
              <w:szCs w:val="22"/>
              <w:lang w:eastAsia="en-AU"/>
            </w:rPr>
          </w:pPr>
          <w:hyperlink w:anchor="_Toc133245619" w:history="1">
            <w:r w:rsidR="00372473" w:rsidRPr="008308F1">
              <w:rPr>
                <w:rStyle w:val="Hyperlink"/>
                <w:noProof/>
              </w:rPr>
              <w:t>Part 4: Non-compliance with this direction</w:t>
            </w:r>
            <w:r w:rsidR="00372473">
              <w:rPr>
                <w:noProof/>
                <w:webHidden/>
              </w:rPr>
              <w:tab/>
            </w:r>
            <w:r w:rsidR="00372473">
              <w:rPr>
                <w:noProof/>
                <w:webHidden/>
              </w:rPr>
              <w:fldChar w:fldCharType="begin"/>
            </w:r>
            <w:r w:rsidR="00372473">
              <w:rPr>
                <w:noProof/>
                <w:webHidden/>
              </w:rPr>
              <w:instrText xml:space="preserve"> PAGEREF _Toc133245619 \h </w:instrText>
            </w:r>
            <w:r w:rsidR="00372473">
              <w:rPr>
                <w:noProof/>
                <w:webHidden/>
              </w:rPr>
            </w:r>
            <w:r w:rsidR="00372473">
              <w:rPr>
                <w:noProof/>
                <w:webHidden/>
              </w:rPr>
              <w:fldChar w:fldCharType="separate"/>
            </w:r>
            <w:r w:rsidR="002357AA">
              <w:rPr>
                <w:noProof/>
                <w:webHidden/>
              </w:rPr>
              <w:t>8</w:t>
            </w:r>
            <w:r w:rsidR="00372473">
              <w:rPr>
                <w:noProof/>
                <w:webHidden/>
              </w:rPr>
              <w:fldChar w:fldCharType="end"/>
            </w:r>
          </w:hyperlink>
        </w:p>
        <w:p w14:paraId="686FDFE1" w14:textId="63017690" w:rsidR="00A26D27" w:rsidRDefault="00A26D27">
          <w:r>
            <w:rPr>
              <w:b/>
              <w:bCs/>
              <w:noProof/>
            </w:rPr>
            <w:fldChar w:fldCharType="end"/>
          </w:r>
        </w:p>
      </w:sdtContent>
    </w:sdt>
    <w:p w14:paraId="1131CBFF" w14:textId="1CA1EA16" w:rsidR="003F6DDA" w:rsidRPr="00BA5180" w:rsidRDefault="003F6DDA" w:rsidP="003F6DDA">
      <w:r w:rsidRPr="006A6016">
        <w:br w:type="page"/>
      </w:r>
    </w:p>
    <w:p w14:paraId="0F1FB21E" w14:textId="640FDA1F" w:rsidR="00F513BB" w:rsidRDefault="00A26D27" w:rsidP="00452C80">
      <w:pPr>
        <w:pStyle w:val="Heading1"/>
      </w:pPr>
      <w:bookmarkStart w:id="1" w:name="_Toc133245607"/>
      <w:r>
        <w:lastRenderedPageBreak/>
        <w:t xml:space="preserve">Part 1: </w:t>
      </w:r>
      <w:r w:rsidR="00F513BB">
        <w:t>About this direction</w:t>
      </w:r>
      <w:bookmarkEnd w:id="1"/>
      <w:r w:rsidR="00F513BB">
        <w:t xml:space="preserve"> </w:t>
      </w:r>
    </w:p>
    <w:p w14:paraId="15FFDE7D" w14:textId="63FDA7E8" w:rsidR="00A14224" w:rsidRDefault="00A14224" w:rsidP="00F513BB">
      <w:pPr>
        <w:pStyle w:val="NumberedParagraphs"/>
      </w:pPr>
      <w:r w:rsidRPr="00A14224">
        <w:t xml:space="preserve">This </w:t>
      </w:r>
      <w:r>
        <w:t>d</w:t>
      </w:r>
      <w:r w:rsidRPr="00A14224">
        <w:t xml:space="preserve">irection is given by the Australian Information Commissioner under s 55(2)(e)(i) of the </w:t>
      </w:r>
      <w:r w:rsidRPr="0018565D">
        <w:rPr>
          <w:i/>
          <w:iCs/>
        </w:rPr>
        <w:t>Freedom of Information Act 1982</w:t>
      </w:r>
      <w:r w:rsidRPr="00A14224">
        <w:t xml:space="preserve"> (FOI Act) in relation to Information Commissioner reviews</w:t>
      </w:r>
      <w:r w:rsidR="004418F7">
        <w:t xml:space="preserve"> (IC</w:t>
      </w:r>
      <w:r w:rsidR="0093528D">
        <w:t> </w:t>
      </w:r>
      <w:r w:rsidR="004418F7">
        <w:t>reviews)</w:t>
      </w:r>
      <w:r w:rsidRPr="00A14224">
        <w:t>.</w:t>
      </w:r>
    </w:p>
    <w:p w14:paraId="3E52DAD4" w14:textId="28BB5A5F" w:rsidR="00F513BB" w:rsidRDefault="00F513BB" w:rsidP="00F513BB">
      <w:pPr>
        <w:pStyle w:val="NumberedParagraphs"/>
      </w:pPr>
      <w:r w:rsidRPr="00F513BB">
        <w:t xml:space="preserve">This written direction sets out the procedure to be followed </w:t>
      </w:r>
      <w:r>
        <w:t>by applicant</w:t>
      </w:r>
      <w:r w:rsidR="0055657F">
        <w:t>s</w:t>
      </w:r>
      <w:r w:rsidRPr="00F513BB">
        <w:t xml:space="preserve"> </w:t>
      </w:r>
      <w:r w:rsidR="0055657F">
        <w:t>f</w:t>
      </w:r>
      <w:r w:rsidRPr="00F513BB">
        <w:t>o</w:t>
      </w:r>
      <w:r w:rsidR="0055657F">
        <w:t>r</w:t>
      </w:r>
      <w:r w:rsidRPr="00F513BB">
        <w:t xml:space="preserve"> IC reviews undertaken by the Information Commissioner under the</w:t>
      </w:r>
      <w:r>
        <w:t xml:space="preserve"> FOI Act.</w:t>
      </w:r>
    </w:p>
    <w:p w14:paraId="668B3EBA" w14:textId="34D8433E" w:rsidR="00BD77D8" w:rsidRDefault="0069262E" w:rsidP="00F513BB">
      <w:pPr>
        <w:pStyle w:val="NumberedParagraphs"/>
      </w:pPr>
      <w:r>
        <w:t>T</w:t>
      </w:r>
      <w:r w:rsidR="00BD77D8" w:rsidRPr="00BD77D8">
        <w:t>he Information Commissioner may decide not to undertake an IC review, or not to continue to undertake an IC review, if the IC review applicant fails to comply with a direction of the Information Commissioner</w:t>
      </w:r>
      <w:r>
        <w:t xml:space="preserve"> (s 54W(c))</w:t>
      </w:r>
      <w:r w:rsidR="00BD77D8" w:rsidRPr="00BD77D8">
        <w:t>.</w:t>
      </w:r>
    </w:p>
    <w:p w14:paraId="2D9A2F72" w14:textId="6AB793A4" w:rsidR="00480703" w:rsidRDefault="0069262E" w:rsidP="00F513BB">
      <w:pPr>
        <w:pStyle w:val="NumberedParagraphs"/>
      </w:pPr>
      <w:r>
        <w:t>The</w:t>
      </w:r>
      <w:r w:rsidR="00480703">
        <w:t xml:space="preserve"> Information Commissioner may </w:t>
      </w:r>
      <w:r>
        <w:t xml:space="preserve">also </w:t>
      </w:r>
      <w:r w:rsidR="00480703">
        <w:t>give</w:t>
      </w:r>
      <w:r>
        <w:t xml:space="preserve"> </w:t>
      </w:r>
      <w:r w:rsidR="00480703">
        <w:t>written directions as to the procedure to be followed in relation to a particular IC review</w:t>
      </w:r>
      <w:r>
        <w:t xml:space="preserve"> (s 55(2)(e)(ii))</w:t>
      </w:r>
      <w:r w:rsidR="00480703">
        <w:t>.</w:t>
      </w:r>
    </w:p>
    <w:p w14:paraId="4A113C7F" w14:textId="0D386933" w:rsidR="00905539" w:rsidRDefault="00905539" w:rsidP="00905539">
      <w:pPr>
        <w:pStyle w:val="NumberedParagraphs"/>
      </w:pPr>
      <w:r w:rsidRPr="00905539">
        <w:t xml:space="preserve">This </w:t>
      </w:r>
      <w:r w:rsidR="004562E3">
        <w:t>d</w:t>
      </w:r>
      <w:r w:rsidRPr="00905539">
        <w:t>irection does not apply to the extent it is inconsistent with a provision of the FOI Act, another enactment or a specific direction made in a particular IC review</w:t>
      </w:r>
      <w:r w:rsidR="00480703">
        <w:t xml:space="preserve"> under s 55(2)(e)(ii) of the FOI Act</w:t>
      </w:r>
      <w:r w:rsidRPr="00905539">
        <w:t xml:space="preserve">. </w:t>
      </w:r>
    </w:p>
    <w:p w14:paraId="48289402" w14:textId="3B07C711" w:rsidR="004B0294" w:rsidRDefault="004B0294" w:rsidP="00905539">
      <w:pPr>
        <w:pStyle w:val="NumberedParagraphs"/>
      </w:pPr>
      <w:r>
        <w:t>Further i</w:t>
      </w:r>
      <w:r w:rsidRPr="004B0294">
        <w:t xml:space="preserve">nformation relating to the </w:t>
      </w:r>
      <w:r>
        <w:t>IC</w:t>
      </w:r>
      <w:r w:rsidRPr="004B0294">
        <w:t xml:space="preserve"> review process is </w:t>
      </w:r>
      <w:r>
        <w:t>published on the O</w:t>
      </w:r>
      <w:r w:rsidR="003C701D">
        <w:t>ffice of the Australian Information Commissioner’s (O</w:t>
      </w:r>
      <w:r>
        <w:t>AIC</w:t>
      </w:r>
      <w:r w:rsidR="003C701D">
        <w:t>)</w:t>
      </w:r>
      <w:r w:rsidRPr="004B0294">
        <w:t xml:space="preserve"> </w:t>
      </w:r>
      <w:hyperlink r:id="rId9" w:history="1">
        <w:r w:rsidRPr="00F15C93">
          <w:rPr>
            <w:rStyle w:val="Hyperlink"/>
            <w:color w:val="0070C0"/>
          </w:rPr>
          <w:t>website</w:t>
        </w:r>
      </w:hyperlink>
      <w:r w:rsidRPr="004B0294">
        <w:t xml:space="preserve">. </w:t>
      </w:r>
      <w:r>
        <w:t xml:space="preserve">In particular, </w:t>
      </w:r>
      <w:hyperlink r:id="rId10" w:history="1">
        <w:r w:rsidRPr="00F15C93">
          <w:rPr>
            <w:rStyle w:val="Hyperlink"/>
            <w:color w:val="0070C0"/>
          </w:rPr>
          <w:t>Part 10</w:t>
        </w:r>
      </w:hyperlink>
      <w:r>
        <w:t xml:space="preserve"> (Reviews by the </w:t>
      </w:r>
      <w:r w:rsidR="003C701D">
        <w:t xml:space="preserve">Australian </w:t>
      </w:r>
      <w:r>
        <w:t>Information Commissioner)</w:t>
      </w:r>
      <w:r w:rsidRPr="004B0294">
        <w:t xml:space="preserve"> of the Guidelines issued by the Information Commissioner under s</w:t>
      </w:r>
      <w:r w:rsidR="003C701D">
        <w:t> </w:t>
      </w:r>
      <w:r w:rsidRPr="004B0294">
        <w:t>93A of the FOI Act</w:t>
      </w:r>
      <w:r>
        <w:t xml:space="preserve"> (</w:t>
      </w:r>
      <w:r w:rsidRPr="004B0294">
        <w:t>FOI Guidelines</w:t>
      </w:r>
      <w:r>
        <w:t>)</w:t>
      </w:r>
      <w:r w:rsidRPr="004B0294">
        <w:t xml:space="preserve"> describes the principles that inform the OAIC’s approach to </w:t>
      </w:r>
      <w:r w:rsidR="0076756F">
        <w:t>IC</w:t>
      </w:r>
      <w:r w:rsidRPr="004B0294">
        <w:t xml:space="preserve"> review</w:t>
      </w:r>
      <w:r w:rsidR="0076756F">
        <w:t>s</w:t>
      </w:r>
      <w:r w:rsidRPr="004B0294">
        <w:t>.</w:t>
      </w:r>
    </w:p>
    <w:p w14:paraId="20345483" w14:textId="346CA973" w:rsidR="002D46AB" w:rsidRDefault="002D46AB" w:rsidP="00905539">
      <w:pPr>
        <w:pStyle w:val="NumberedParagraphs"/>
      </w:pPr>
      <w:r>
        <w:t>In addition to this direction, the</w:t>
      </w:r>
      <w:r w:rsidR="00C160BC">
        <w:t xml:space="preserve"> OAIC service charter, available on our</w:t>
      </w:r>
      <w:r>
        <w:t xml:space="preserve"> </w:t>
      </w:r>
      <w:hyperlink r:id="rId11" w:anchor="how-to-make-a-complaint-about-the-services-we-provide" w:history="1">
        <w:r w:rsidR="00C160BC" w:rsidRPr="00AD0039">
          <w:rPr>
            <w:rStyle w:val="Hyperlink"/>
            <w:color w:val="007BAB" w:themeColor="text2" w:themeTint="BF"/>
          </w:rPr>
          <w:t>website</w:t>
        </w:r>
      </w:hyperlink>
      <w:r w:rsidR="00C160BC">
        <w:t xml:space="preserve">, </w:t>
      </w:r>
      <w:r>
        <w:t xml:space="preserve">sets out the standard of service </w:t>
      </w:r>
      <w:r w:rsidR="0076756F">
        <w:t xml:space="preserve">applicants </w:t>
      </w:r>
      <w:r>
        <w:t>can expect f</w:t>
      </w:r>
      <w:r w:rsidR="0076756F">
        <w:t>r</w:t>
      </w:r>
      <w:r>
        <w:t>o</w:t>
      </w:r>
      <w:r w:rsidR="0076756F">
        <w:t>m</w:t>
      </w:r>
      <w:r>
        <w:t xml:space="preserve"> the OAIC</w:t>
      </w:r>
      <w:r w:rsidR="00C160BC">
        <w:t>,</w:t>
      </w:r>
      <w:r>
        <w:t xml:space="preserve"> explains how </w:t>
      </w:r>
      <w:r w:rsidR="0076756F">
        <w:t>applicants</w:t>
      </w:r>
      <w:r>
        <w:t xml:space="preserve"> can assist </w:t>
      </w:r>
      <w:r w:rsidR="0076756F">
        <w:t>the OAIC</w:t>
      </w:r>
      <w:r>
        <w:t xml:space="preserve"> </w:t>
      </w:r>
      <w:r w:rsidR="00C160BC">
        <w:t xml:space="preserve">and provides an opportunity for </w:t>
      </w:r>
      <w:r w:rsidR="0076756F">
        <w:t>applicants</w:t>
      </w:r>
      <w:r w:rsidR="00C160BC">
        <w:t xml:space="preserve"> to </w:t>
      </w:r>
      <w:r w:rsidR="00AD1FA9">
        <w:t>provide feedback</w:t>
      </w:r>
      <w:r>
        <w:t xml:space="preserve">. </w:t>
      </w:r>
    </w:p>
    <w:p w14:paraId="01132611" w14:textId="0FC82C34" w:rsidR="00BB18D8" w:rsidRDefault="00F513BB" w:rsidP="00BB18D8">
      <w:pPr>
        <w:pStyle w:val="NumberedParagraphs"/>
      </w:pPr>
      <w:r>
        <w:t xml:space="preserve">This direction has effect from </w:t>
      </w:r>
      <w:r w:rsidR="006E00A4">
        <w:t>1 July 2023</w:t>
      </w:r>
      <w:r>
        <w:t>.</w:t>
      </w:r>
    </w:p>
    <w:p w14:paraId="1B0C5568" w14:textId="64341845" w:rsidR="00F513BB" w:rsidRDefault="00A26D27" w:rsidP="00452C80">
      <w:pPr>
        <w:pStyle w:val="Heading1"/>
      </w:pPr>
      <w:bookmarkStart w:id="2" w:name="_Toc133245608"/>
      <w:r>
        <w:t xml:space="preserve">Part 2: </w:t>
      </w:r>
      <w:r w:rsidR="00803905">
        <w:t>The IC review process</w:t>
      </w:r>
      <w:bookmarkEnd w:id="2"/>
    </w:p>
    <w:p w14:paraId="3D93E9A8" w14:textId="085C93DC" w:rsidR="00360DA7" w:rsidRPr="00360DA7" w:rsidRDefault="00360DA7" w:rsidP="00897DC7">
      <w:pPr>
        <w:pStyle w:val="NumberedParagraphs"/>
      </w:pPr>
      <w:r w:rsidRPr="00360DA7">
        <w:t xml:space="preserve">IC review procedures are found in Part VII of the FOI Act. The </w:t>
      </w:r>
      <w:r w:rsidR="00CD6C5B">
        <w:t xml:space="preserve">IC review </w:t>
      </w:r>
      <w:r w:rsidRPr="00360DA7">
        <w:t xml:space="preserve">process is intended to be an informal, non-adversarial and timely means of external merits review of </w:t>
      </w:r>
      <w:r w:rsidR="008532CE">
        <w:t xml:space="preserve">FOI </w:t>
      </w:r>
      <w:r w:rsidRPr="00360DA7">
        <w:t xml:space="preserve">decisions </w:t>
      </w:r>
      <w:r w:rsidR="008532CE">
        <w:t xml:space="preserve">made </w:t>
      </w:r>
      <w:r w:rsidRPr="00360DA7">
        <w:t xml:space="preserve">by agencies and ministers. Part 10 of the </w:t>
      </w:r>
      <w:r w:rsidR="00D161EB">
        <w:t xml:space="preserve">FOI </w:t>
      </w:r>
      <w:r w:rsidRPr="00360DA7">
        <w:t xml:space="preserve">Guidelines, to which agencies </w:t>
      </w:r>
      <w:r w:rsidR="00AB68A2">
        <w:t xml:space="preserve">and ministers </w:t>
      </w:r>
      <w:r w:rsidRPr="00360DA7">
        <w:t xml:space="preserve">must have regard </w:t>
      </w:r>
      <w:r w:rsidR="00604068">
        <w:t>when</w:t>
      </w:r>
      <w:r w:rsidRPr="00360DA7">
        <w:t xml:space="preserve"> performing a function or exercising a power under the FOI Act, sets out in detail the process and underlying principles of IC review.</w:t>
      </w:r>
    </w:p>
    <w:p w14:paraId="6A02041B" w14:textId="0DC92197" w:rsidR="00AE4102" w:rsidRPr="00AE4102" w:rsidRDefault="008C123D">
      <w:pPr>
        <w:pStyle w:val="Heading2-Unnumbered"/>
      </w:pPr>
      <w:bookmarkStart w:id="3" w:name="_Toc133245609"/>
      <w:r>
        <w:t>Making an</w:t>
      </w:r>
      <w:r w:rsidR="00AE4102" w:rsidRPr="00AE4102">
        <w:t xml:space="preserve"> application </w:t>
      </w:r>
      <w:r w:rsidR="004819E1">
        <w:t>for IC review</w:t>
      </w:r>
      <w:bookmarkEnd w:id="3"/>
    </w:p>
    <w:p w14:paraId="5E03D108" w14:textId="62A11FE2" w:rsidR="00F513BB" w:rsidRDefault="0076756F" w:rsidP="00F513BB">
      <w:pPr>
        <w:pStyle w:val="NumberedParagraphs"/>
      </w:pPr>
      <w:r>
        <w:t xml:space="preserve">An </w:t>
      </w:r>
      <w:r w:rsidR="00F513BB">
        <w:t xml:space="preserve">application </w:t>
      </w:r>
      <w:r w:rsidR="0055657F">
        <w:t>for IC review</w:t>
      </w:r>
      <w:r w:rsidR="001B11EA">
        <w:t xml:space="preserve"> must be made in writing and</w:t>
      </w:r>
      <w:r w:rsidR="0055657F">
        <w:t xml:space="preserve"> </w:t>
      </w:r>
      <w:r w:rsidR="00F513BB">
        <w:t xml:space="preserve">should be made </w:t>
      </w:r>
      <w:r w:rsidR="00B03457">
        <w:t xml:space="preserve">online using the </w:t>
      </w:r>
      <w:r w:rsidR="00FD0E23">
        <w:t>Information Commissioner</w:t>
      </w:r>
      <w:r w:rsidR="00B03457">
        <w:t xml:space="preserve"> </w:t>
      </w:r>
      <w:r w:rsidR="00FD0E23">
        <w:t>R</w:t>
      </w:r>
      <w:r w:rsidR="00B03457">
        <w:t xml:space="preserve">eview </w:t>
      </w:r>
      <w:r w:rsidR="00FD0E23">
        <w:t xml:space="preserve">Application </w:t>
      </w:r>
      <w:r w:rsidR="00B03457">
        <w:t xml:space="preserve">form available </w:t>
      </w:r>
      <w:r w:rsidR="00995DFE">
        <w:t xml:space="preserve">on </w:t>
      </w:r>
      <w:r w:rsidR="00B03457">
        <w:t xml:space="preserve">the </w:t>
      </w:r>
      <w:hyperlink r:id="rId12" w:tooltip="Click to access " w:history="1">
        <w:r w:rsidR="00B03457" w:rsidRPr="00AD0039">
          <w:rPr>
            <w:rStyle w:val="Hyperlink"/>
            <w:color w:val="007BAB" w:themeColor="text2" w:themeTint="BF"/>
          </w:rPr>
          <w:t>OAIC website</w:t>
        </w:r>
      </w:hyperlink>
      <w:r w:rsidR="00B03457">
        <w:t xml:space="preserve">. </w:t>
      </w:r>
    </w:p>
    <w:p w14:paraId="262CCA0F" w14:textId="084034E9" w:rsidR="00AE4102" w:rsidRDefault="00B03457" w:rsidP="00B03457">
      <w:pPr>
        <w:pStyle w:val="NumberedParagraphs"/>
      </w:pPr>
      <w:r>
        <w:t>Where it is not possible</w:t>
      </w:r>
      <w:r w:rsidR="00AE4102">
        <w:t xml:space="preserve"> for </w:t>
      </w:r>
      <w:r w:rsidR="0076756F">
        <w:t>an application to be made</w:t>
      </w:r>
      <w:r>
        <w:t xml:space="preserve"> online, </w:t>
      </w:r>
      <w:r w:rsidR="00AE4102">
        <w:t>applications</w:t>
      </w:r>
      <w:r>
        <w:t xml:space="preserve"> </w:t>
      </w:r>
      <w:r w:rsidR="0055657F">
        <w:t>may</w:t>
      </w:r>
      <w:r>
        <w:t xml:space="preserve"> be sent to the OAIC </w:t>
      </w:r>
      <w:r w:rsidR="00AE4102">
        <w:t>by:</w:t>
      </w:r>
    </w:p>
    <w:p w14:paraId="22549315" w14:textId="207B7169" w:rsidR="00AE4102" w:rsidRDefault="00AE4102" w:rsidP="00AE4102">
      <w:pPr>
        <w:pStyle w:val="IndentBullet1"/>
      </w:pPr>
      <w:r>
        <w:t xml:space="preserve">email to </w:t>
      </w:r>
      <w:hyperlink r:id="rId13" w:history="1">
        <w:r w:rsidRPr="00973174">
          <w:rPr>
            <w:rStyle w:val="Hyperlink"/>
          </w:rPr>
          <w:t>foidr@oaic.gov.au</w:t>
        </w:r>
      </w:hyperlink>
      <w:r>
        <w:t xml:space="preserve"> </w:t>
      </w:r>
    </w:p>
    <w:p w14:paraId="424A88C6" w14:textId="1071224E" w:rsidR="00AE4102" w:rsidRDefault="00AE4102" w:rsidP="006E0055">
      <w:pPr>
        <w:pStyle w:val="IndentBullet1"/>
      </w:pPr>
      <w:r>
        <w:lastRenderedPageBreak/>
        <w:t xml:space="preserve">mail to FOI </w:t>
      </w:r>
      <w:r w:rsidR="0055657F">
        <w:t>Regulatory Group</w:t>
      </w:r>
      <w:r>
        <w:t>, GPO Box 5218, Sydney NSW 2001</w:t>
      </w:r>
      <w:r w:rsidR="004B45C8">
        <w:t>.</w:t>
      </w:r>
    </w:p>
    <w:p w14:paraId="71E8DE92" w14:textId="13287888" w:rsidR="00B03457" w:rsidRDefault="0076756F" w:rsidP="00B03457">
      <w:pPr>
        <w:pStyle w:val="NumberedParagraphs"/>
      </w:pPr>
      <w:r>
        <w:t>An</w:t>
      </w:r>
      <w:r w:rsidR="00B03457">
        <w:t xml:space="preserve"> </w:t>
      </w:r>
      <w:r w:rsidR="00957BA7">
        <w:t xml:space="preserve">IC review </w:t>
      </w:r>
      <w:r w:rsidR="00B03457">
        <w:t xml:space="preserve">application must, at a minimum, </w:t>
      </w:r>
      <w:r w:rsidR="00C41681">
        <w:t>include the</w:t>
      </w:r>
      <w:r w:rsidR="00B03457">
        <w:t xml:space="preserve"> following contact details:</w:t>
      </w:r>
    </w:p>
    <w:p w14:paraId="0A7D179A" w14:textId="727DC147" w:rsidR="00AE4102" w:rsidRPr="00995DFE" w:rsidRDefault="000408F8" w:rsidP="00995DFE">
      <w:pPr>
        <w:pStyle w:val="List"/>
      </w:pPr>
      <w:r>
        <w:t>t</w:t>
      </w:r>
      <w:r w:rsidR="0076756F">
        <w:t>he applicant’s</w:t>
      </w:r>
      <w:r w:rsidR="00B03457" w:rsidRPr="00995DFE">
        <w:t xml:space="preserve"> name or</w:t>
      </w:r>
      <w:r w:rsidR="00AE4102" w:rsidRPr="00995DFE">
        <w:t>,</w:t>
      </w:r>
      <w:r w:rsidR="00B03457" w:rsidRPr="00995DFE">
        <w:t xml:space="preserve"> </w:t>
      </w:r>
      <w:r w:rsidR="00C41681" w:rsidRPr="00995DFE">
        <w:t xml:space="preserve">where the </w:t>
      </w:r>
      <w:r w:rsidR="00B03457" w:rsidRPr="00995DFE">
        <w:t>applicant is an organisation</w:t>
      </w:r>
      <w:r w:rsidR="004562E3">
        <w:t xml:space="preserve"> or company</w:t>
      </w:r>
      <w:r w:rsidR="00B03457" w:rsidRPr="00995DFE">
        <w:t xml:space="preserve">, </w:t>
      </w:r>
      <w:r w:rsidR="00C41681" w:rsidRPr="00995DFE">
        <w:t xml:space="preserve">the name of </w:t>
      </w:r>
      <w:r w:rsidR="00B03457" w:rsidRPr="00995DFE">
        <w:t>contact person for the IC review</w:t>
      </w:r>
      <w:r w:rsidR="00547565">
        <w:t xml:space="preserve"> and the name of the organisation or company</w:t>
      </w:r>
    </w:p>
    <w:p w14:paraId="4FBD7BB3" w14:textId="5D6CAC17" w:rsidR="00B03457" w:rsidRPr="00995DFE" w:rsidRDefault="000408F8" w:rsidP="00995DFE">
      <w:pPr>
        <w:pStyle w:val="List"/>
      </w:pPr>
      <w:r>
        <w:t>a</w:t>
      </w:r>
      <w:r w:rsidR="00B03457" w:rsidRPr="00995DFE">
        <w:t xml:space="preserve"> contact telephone number</w:t>
      </w:r>
    </w:p>
    <w:p w14:paraId="35D6EC8D" w14:textId="2D12CC64" w:rsidR="00AE4102" w:rsidRDefault="000408F8" w:rsidP="00995DFE">
      <w:pPr>
        <w:pStyle w:val="List"/>
      </w:pPr>
      <w:r>
        <w:t>a</w:t>
      </w:r>
      <w:r w:rsidR="00AE4102" w:rsidRPr="00995DFE">
        <w:t>n email address that will be used to receive correspondence in connection with the IC</w:t>
      </w:r>
      <w:r w:rsidR="0055657F">
        <w:t> </w:t>
      </w:r>
      <w:r w:rsidR="00AE4102" w:rsidRPr="00995DFE">
        <w:t>review (a postal address may be provided if no email address is available)</w:t>
      </w:r>
      <w:r w:rsidR="00A856FD">
        <w:t>.</w:t>
      </w:r>
    </w:p>
    <w:p w14:paraId="70B69532" w14:textId="4537F098" w:rsidR="00B14C06" w:rsidRPr="00995DFE" w:rsidRDefault="0076756F" w:rsidP="00897DC7">
      <w:pPr>
        <w:pStyle w:val="NumberedParagraphs"/>
      </w:pPr>
      <w:r>
        <w:t>T</w:t>
      </w:r>
      <w:r w:rsidR="00B14C06">
        <w:t xml:space="preserve">he OAIC will contact </w:t>
      </w:r>
      <w:r>
        <w:t>applicants</w:t>
      </w:r>
      <w:r w:rsidR="00B14C06">
        <w:t xml:space="preserve"> using </w:t>
      </w:r>
      <w:r>
        <w:t>their</w:t>
      </w:r>
      <w:r w:rsidR="00B14C06">
        <w:t xml:space="preserve"> preferred contact method nominated in</w:t>
      </w:r>
      <w:r w:rsidR="004B45C8">
        <w:t xml:space="preserve"> the</w:t>
      </w:r>
      <w:r w:rsidR="00B14C06">
        <w:t xml:space="preserve"> application for IC review. Where </w:t>
      </w:r>
      <w:r>
        <w:t>an applicant has</w:t>
      </w:r>
      <w:r w:rsidR="00B14C06">
        <w:t xml:space="preserve"> listed a preferred contact method as well as other contact information, the OAIC will consider any notices as </w:t>
      </w:r>
      <w:r>
        <w:t xml:space="preserve">received </w:t>
      </w:r>
      <w:r w:rsidR="00B14C06">
        <w:t xml:space="preserve">when sent to </w:t>
      </w:r>
      <w:r>
        <w:t>an applicant</w:t>
      </w:r>
      <w:r w:rsidR="004B45C8">
        <w:t>’</w:t>
      </w:r>
      <w:r>
        <w:t>s</w:t>
      </w:r>
      <w:r w:rsidR="00B14C06">
        <w:t xml:space="preserve"> preferred </w:t>
      </w:r>
      <w:r>
        <w:t>contact</w:t>
      </w:r>
      <w:r w:rsidR="00B14C06">
        <w:t xml:space="preserve">. </w:t>
      </w:r>
    </w:p>
    <w:p w14:paraId="15778280" w14:textId="3A137A2D" w:rsidR="00E53918" w:rsidRDefault="0076756F" w:rsidP="00E53918">
      <w:pPr>
        <w:pStyle w:val="NumberedParagraphs"/>
      </w:pPr>
      <w:r>
        <w:t>An</w:t>
      </w:r>
      <w:r w:rsidR="00E53918">
        <w:t xml:space="preserve"> application for IC review must also include the following information (if relevant):</w:t>
      </w:r>
    </w:p>
    <w:p w14:paraId="24D6172F" w14:textId="33E1A92D" w:rsidR="00E53918" w:rsidRPr="00995DFE" w:rsidRDefault="00E53918" w:rsidP="00E53918">
      <w:pPr>
        <w:pStyle w:val="List"/>
        <w:numPr>
          <w:ilvl w:val="0"/>
          <w:numId w:val="20"/>
        </w:numPr>
      </w:pPr>
      <w:r>
        <w:t xml:space="preserve">The name and contact details of any person </w:t>
      </w:r>
      <w:r w:rsidR="0076756F">
        <w:t>the applicant</w:t>
      </w:r>
      <w:r>
        <w:t xml:space="preserve"> would like to represent </w:t>
      </w:r>
      <w:r w:rsidR="0076756F">
        <w:t>them</w:t>
      </w:r>
      <w:r w:rsidR="002907C8">
        <w:t>,</w:t>
      </w:r>
      <w:r w:rsidR="00364072">
        <w:t xml:space="preserve"> as well as evidence that the person has authority to act on </w:t>
      </w:r>
      <w:r w:rsidR="0076756F">
        <w:t>the applicant’s</w:t>
      </w:r>
      <w:r w:rsidR="00364072">
        <w:t xml:space="preserve"> behalf, where appropriate </w:t>
      </w:r>
    </w:p>
    <w:p w14:paraId="44441FC5" w14:textId="7760203E" w:rsidR="00E53918" w:rsidRDefault="00E53918" w:rsidP="00E53918">
      <w:pPr>
        <w:pStyle w:val="List"/>
      </w:pPr>
      <w:r>
        <w:t xml:space="preserve">If </w:t>
      </w:r>
      <w:r w:rsidR="0076756F">
        <w:t>the applicant</w:t>
      </w:r>
      <w:r>
        <w:t xml:space="preserve"> require</w:t>
      </w:r>
      <w:r w:rsidR="0076756F">
        <w:t>s</w:t>
      </w:r>
      <w:r>
        <w:t xml:space="preserve"> an interpreter, the language or dialect </w:t>
      </w:r>
      <w:r w:rsidR="00CA7D98">
        <w:t>required</w:t>
      </w:r>
    </w:p>
    <w:p w14:paraId="04839D2A" w14:textId="5D973EE1" w:rsidR="00E53918" w:rsidRDefault="00E53918" w:rsidP="00E53918">
      <w:pPr>
        <w:pStyle w:val="List"/>
      </w:pPr>
      <w:r>
        <w:t xml:space="preserve">If </w:t>
      </w:r>
      <w:r w:rsidR="0076756F">
        <w:t>the applicant</w:t>
      </w:r>
      <w:r>
        <w:t xml:space="preserve"> require</w:t>
      </w:r>
      <w:r w:rsidR="004B45C8">
        <w:t>s</w:t>
      </w:r>
      <w:r>
        <w:t xml:space="preserve"> any other assistance, the type of assistance required</w:t>
      </w:r>
    </w:p>
    <w:p w14:paraId="66A8CDD2" w14:textId="0E15D003" w:rsidR="00E53918" w:rsidRDefault="00E53918" w:rsidP="006E0055">
      <w:pPr>
        <w:pStyle w:val="List"/>
      </w:pPr>
      <w:r>
        <w:t xml:space="preserve">If </w:t>
      </w:r>
      <w:r w:rsidR="0076756F">
        <w:t>the applicant has</w:t>
      </w:r>
      <w:r>
        <w:t xml:space="preserve"> contacted the OAIC previously about the current application or another matter, the reference number </w:t>
      </w:r>
      <w:r w:rsidR="00F31E95">
        <w:t xml:space="preserve">previously </w:t>
      </w:r>
      <w:r>
        <w:t>provided</w:t>
      </w:r>
      <w:r w:rsidR="0017637E">
        <w:t xml:space="preserve"> by the OAIC to the applicant</w:t>
      </w:r>
      <w:r w:rsidR="0076756F">
        <w:t>.</w:t>
      </w:r>
    </w:p>
    <w:p w14:paraId="4A2FBAE0" w14:textId="1E87BFAF" w:rsidR="0084088E" w:rsidRDefault="0069262E" w:rsidP="00995DFE">
      <w:pPr>
        <w:pStyle w:val="NumberedParagraphs"/>
      </w:pPr>
      <w:r>
        <w:t xml:space="preserve">An </w:t>
      </w:r>
      <w:r w:rsidR="0084088E">
        <w:t xml:space="preserve">application for IC review may be made by, or on behalf of, the person who made the </w:t>
      </w:r>
      <w:r w:rsidR="00647449">
        <w:t xml:space="preserve">FOI </w:t>
      </w:r>
      <w:r w:rsidR="0084088E">
        <w:t>request to which decision relates</w:t>
      </w:r>
      <w:r>
        <w:t xml:space="preserve"> (s 54L(3))</w:t>
      </w:r>
      <w:r w:rsidR="0084088E">
        <w:t>. The OAIC may require information about the applicant’s identity to establish that they are the person who made the original FOI request or evidence that a third party is authorised to seek review of the decision by that person.</w:t>
      </w:r>
    </w:p>
    <w:p w14:paraId="3B386C00" w14:textId="13422975" w:rsidR="00995DFE" w:rsidRDefault="0076756F" w:rsidP="00995DFE">
      <w:pPr>
        <w:pStyle w:val="NumberedParagraphs"/>
      </w:pPr>
      <w:r>
        <w:t>An</w:t>
      </w:r>
      <w:r w:rsidR="00995DFE">
        <w:t xml:space="preserve"> application </w:t>
      </w:r>
      <w:r w:rsidR="008C7041">
        <w:t xml:space="preserve">for IC review </w:t>
      </w:r>
      <w:r w:rsidR="00995DFE">
        <w:t xml:space="preserve">must be accompanied by a </w:t>
      </w:r>
      <w:r w:rsidR="00995DFE" w:rsidRPr="00995DFE">
        <w:t>copy of the agency</w:t>
      </w:r>
      <w:r w:rsidR="00BC7896">
        <w:t>’s</w:t>
      </w:r>
      <w:r w:rsidR="00995DFE" w:rsidRPr="00995DFE">
        <w:t xml:space="preserve"> or Minister’s decision </w:t>
      </w:r>
      <w:r w:rsidR="0020521F">
        <w:t>(</w:t>
      </w:r>
      <w:r w:rsidR="00BC7896">
        <w:t xml:space="preserve">called a </w:t>
      </w:r>
      <w:r w:rsidR="0020521F">
        <w:t xml:space="preserve">s 26 notice) </w:t>
      </w:r>
      <w:r w:rsidR="0055657F">
        <w:t>for</w:t>
      </w:r>
      <w:r w:rsidR="00995DFE" w:rsidRPr="00995DFE">
        <w:t xml:space="preserve"> which </w:t>
      </w:r>
      <w:r>
        <w:t>review is sought</w:t>
      </w:r>
      <w:r w:rsidR="00995DFE" w:rsidRPr="00995DFE">
        <w:t xml:space="preserve"> or</w:t>
      </w:r>
      <w:r w:rsidR="004819E1">
        <w:t>,</w:t>
      </w:r>
      <w:r w:rsidR="00995DFE" w:rsidRPr="00995DFE">
        <w:t xml:space="preserve"> </w:t>
      </w:r>
      <w:r w:rsidR="0055657F">
        <w:t>if</w:t>
      </w:r>
      <w:r w:rsidR="00995DFE" w:rsidRPr="00995DFE">
        <w:t xml:space="preserve"> no decision has been made (</w:t>
      </w:r>
      <w:r w:rsidR="0055657F">
        <w:t>for example</w:t>
      </w:r>
      <w:r w:rsidR="00A00608">
        <w:t>,</w:t>
      </w:r>
      <w:r w:rsidR="0055657F">
        <w:t xml:space="preserve"> when the agency </w:t>
      </w:r>
      <w:r w:rsidR="00CE67F7">
        <w:t xml:space="preserve">or Minister </w:t>
      </w:r>
      <w:r w:rsidR="0055657F">
        <w:t xml:space="preserve">is taken to have refused </w:t>
      </w:r>
      <w:r>
        <w:t>the</w:t>
      </w:r>
      <w:r w:rsidR="0055657F">
        <w:t xml:space="preserve"> FOI request because they have not made a decision within the statutory time period</w:t>
      </w:r>
      <w:r w:rsidR="00995DFE" w:rsidRPr="00995DFE">
        <w:t>)</w:t>
      </w:r>
      <w:r w:rsidR="004819E1">
        <w:t>,</w:t>
      </w:r>
      <w:r w:rsidR="00995DFE" w:rsidRPr="00995DFE">
        <w:t xml:space="preserve"> a copy of the FOI request</w:t>
      </w:r>
      <w:r w:rsidR="00995DFE">
        <w:t>.</w:t>
      </w:r>
    </w:p>
    <w:p w14:paraId="54057EC0" w14:textId="75D9BFEE" w:rsidR="00E54E7C" w:rsidRDefault="00E54E7C" w:rsidP="00995DFE">
      <w:pPr>
        <w:pStyle w:val="NumberedParagraphs"/>
      </w:pPr>
      <w:r>
        <w:t xml:space="preserve"> </w:t>
      </w:r>
      <w:r w:rsidR="0076756F">
        <w:t>The applicant</w:t>
      </w:r>
      <w:r>
        <w:t xml:space="preserve"> must provide </w:t>
      </w:r>
      <w:r w:rsidR="0076756F">
        <w:t>the OAIC</w:t>
      </w:r>
      <w:r w:rsidR="00FA1874">
        <w:t xml:space="preserve"> with</w:t>
      </w:r>
      <w:r w:rsidR="00D9432E">
        <w:t xml:space="preserve"> </w:t>
      </w:r>
      <w:r>
        <w:t xml:space="preserve">information about the </w:t>
      </w:r>
      <w:r w:rsidR="00B06DF4">
        <w:t>FOI</w:t>
      </w:r>
      <w:r w:rsidR="0076756F">
        <w:t xml:space="preserve"> </w:t>
      </w:r>
      <w:r>
        <w:t>decision</w:t>
      </w:r>
      <w:r w:rsidR="008C123D">
        <w:t>, in particular:</w:t>
      </w:r>
      <w:r w:rsidR="00FA1874">
        <w:t xml:space="preserve"> </w:t>
      </w:r>
    </w:p>
    <w:p w14:paraId="787C81D5" w14:textId="0E3232C0" w:rsidR="00E54E7C" w:rsidRDefault="0076756F" w:rsidP="004B4EBD">
      <w:pPr>
        <w:pStyle w:val="NumberedParagraphs"/>
        <w:numPr>
          <w:ilvl w:val="0"/>
          <w:numId w:val="25"/>
        </w:numPr>
        <w:spacing w:after="120"/>
        <w:ind w:left="1080" w:hanging="450"/>
      </w:pPr>
      <w:r>
        <w:t>W</w:t>
      </w:r>
      <w:r w:rsidR="00E54E7C">
        <w:t xml:space="preserve">hether the decision </w:t>
      </w:r>
      <w:r>
        <w:t xml:space="preserve">about which </w:t>
      </w:r>
      <w:r w:rsidR="00314B42">
        <w:t xml:space="preserve">IC </w:t>
      </w:r>
      <w:r>
        <w:t xml:space="preserve">review is sought is </w:t>
      </w:r>
      <w:r w:rsidR="00E54E7C">
        <w:t xml:space="preserve">an original decision or an internal review decision. </w:t>
      </w:r>
    </w:p>
    <w:p w14:paraId="1BBDD1EB" w14:textId="1BD81DA7" w:rsidR="00C52D5C" w:rsidRDefault="008C123D" w:rsidP="00F71CCA">
      <w:pPr>
        <w:pStyle w:val="NumberedParagraphs"/>
        <w:numPr>
          <w:ilvl w:val="1"/>
          <w:numId w:val="25"/>
        </w:numPr>
        <w:spacing w:after="120"/>
      </w:pPr>
      <w:r>
        <w:t xml:space="preserve">If </w:t>
      </w:r>
      <w:r w:rsidR="0076756F">
        <w:t>an applicant has</w:t>
      </w:r>
      <w:r>
        <w:t xml:space="preserve"> the choice between applying for internal review or IC review, the Information Commissioner is of the view that it is usually better to seek internal review first as this is generally quicker and allows th</w:t>
      </w:r>
      <w:r w:rsidR="00860057">
        <w:t>e</w:t>
      </w:r>
      <w:r>
        <w:t xml:space="preserve"> agency to take a fresh look at its original decision. </w:t>
      </w:r>
      <w:r w:rsidR="00E65B36">
        <w:t>However, i</w:t>
      </w:r>
      <w:r>
        <w:t xml:space="preserve">n circumstances where the original decision was made by the Minister or personally by the principal officer of an agency, or in the case of a deemed access refusal, </w:t>
      </w:r>
      <w:r w:rsidR="0076756F">
        <w:t xml:space="preserve">applicants </w:t>
      </w:r>
      <w:r w:rsidR="005E5302">
        <w:t>must</w:t>
      </w:r>
      <w:r>
        <w:t xml:space="preserve"> apply directly for IC review.</w:t>
      </w:r>
    </w:p>
    <w:p w14:paraId="537735FA" w14:textId="69FC9BA3" w:rsidR="00E54E7C" w:rsidRDefault="00D9432E" w:rsidP="000F6938">
      <w:pPr>
        <w:pStyle w:val="NumberedParagraphs"/>
        <w:numPr>
          <w:ilvl w:val="1"/>
          <w:numId w:val="25"/>
        </w:numPr>
        <w:spacing w:after="120"/>
      </w:pPr>
      <w:r>
        <w:lastRenderedPageBreak/>
        <w:t xml:space="preserve">If </w:t>
      </w:r>
      <w:r w:rsidR="0076756F">
        <w:t xml:space="preserve">an applicant has </w:t>
      </w:r>
      <w:r w:rsidR="00384913">
        <w:t>applied</w:t>
      </w:r>
      <w:r w:rsidR="00ED2CC6">
        <w:t xml:space="preserve"> for</w:t>
      </w:r>
      <w:r>
        <w:t xml:space="preserve"> internal review, </w:t>
      </w:r>
      <w:r w:rsidR="0076756F">
        <w:t>they should</w:t>
      </w:r>
      <w:r w:rsidR="008C123D">
        <w:t xml:space="preserve"> </w:t>
      </w:r>
      <w:r>
        <w:t xml:space="preserve">wait for the agency </w:t>
      </w:r>
      <w:r w:rsidR="008D16EF">
        <w:t xml:space="preserve">to </w:t>
      </w:r>
      <w:proofErr w:type="gramStart"/>
      <w:r>
        <w:t>make a decision</w:t>
      </w:r>
      <w:proofErr w:type="gramEnd"/>
      <w:r>
        <w:t xml:space="preserve"> before applying for IC review.</w:t>
      </w:r>
    </w:p>
    <w:p w14:paraId="10313D10" w14:textId="5E130449" w:rsidR="00A85B0C" w:rsidRDefault="0076756F" w:rsidP="00694700">
      <w:pPr>
        <w:pStyle w:val="NumberedParagraphs"/>
        <w:numPr>
          <w:ilvl w:val="0"/>
          <w:numId w:val="25"/>
        </w:numPr>
        <w:ind w:left="1080" w:hanging="450"/>
      </w:pPr>
      <w:r>
        <w:t>T</w:t>
      </w:r>
      <w:r w:rsidR="00110558">
        <w:t xml:space="preserve">he date of the </w:t>
      </w:r>
      <w:r w:rsidR="00ED2CC6">
        <w:t>FOI</w:t>
      </w:r>
      <w:r>
        <w:t xml:space="preserve"> decision</w:t>
      </w:r>
      <w:r w:rsidR="00110558">
        <w:t xml:space="preserve">. </w:t>
      </w:r>
    </w:p>
    <w:p w14:paraId="443D7D0D" w14:textId="1A985909" w:rsidR="00A85B0C" w:rsidRDefault="00110558" w:rsidP="00A85B0C">
      <w:pPr>
        <w:pStyle w:val="NumberedParagraphs"/>
        <w:numPr>
          <w:ilvl w:val="1"/>
          <w:numId w:val="25"/>
        </w:numPr>
      </w:pPr>
      <w:r>
        <w:t xml:space="preserve">In most cases, </w:t>
      </w:r>
      <w:r w:rsidR="0076756F">
        <w:t>an application</w:t>
      </w:r>
      <w:r>
        <w:t xml:space="preserve"> for IC review </w:t>
      </w:r>
      <w:r w:rsidR="005A6D4B">
        <w:t xml:space="preserve">must be made </w:t>
      </w:r>
      <w:r>
        <w:t xml:space="preserve">within 60 days of </w:t>
      </w:r>
      <w:r w:rsidR="0065169E">
        <w:t xml:space="preserve">the applicant </w:t>
      </w:r>
      <w:r>
        <w:t xml:space="preserve">being notified of the </w:t>
      </w:r>
      <w:proofErr w:type="gramStart"/>
      <w:r>
        <w:t>agency</w:t>
      </w:r>
      <w:r w:rsidR="0052736A">
        <w:t>’s</w:t>
      </w:r>
      <w:proofErr w:type="gramEnd"/>
      <w:r>
        <w:t xml:space="preserve"> or </w:t>
      </w:r>
      <w:r w:rsidR="007C27D3">
        <w:t>M</w:t>
      </w:r>
      <w:r>
        <w:t xml:space="preserve">inister’s decision to refuse access to </w:t>
      </w:r>
      <w:r w:rsidR="006F6109">
        <w:t xml:space="preserve">some or all </w:t>
      </w:r>
      <w:r w:rsidR="0065169E">
        <w:t xml:space="preserve">of the </w:t>
      </w:r>
      <w:r>
        <w:t xml:space="preserve">documents </w:t>
      </w:r>
      <w:r w:rsidR="0065169E">
        <w:t xml:space="preserve">requested, </w:t>
      </w:r>
      <w:r>
        <w:t>or within 30 days of a decision grant</w:t>
      </w:r>
      <w:r w:rsidR="0065169E">
        <w:t>ing</w:t>
      </w:r>
      <w:r>
        <w:t xml:space="preserve"> access to documents to another person. </w:t>
      </w:r>
    </w:p>
    <w:p w14:paraId="5799EB6D" w14:textId="164DF8C3" w:rsidR="00785475" w:rsidRDefault="000804B4" w:rsidP="00A85B0C">
      <w:pPr>
        <w:pStyle w:val="NumberedParagraphs"/>
        <w:numPr>
          <w:ilvl w:val="1"/>
          <w:numId w:val="25"/>
        </w:numPr>
      </w:pPr>
      <w:r>
        <w:t xml:space="preserve">If </w:t>
      </w:r>
      <w:r w:rsidR="005A6D4B">
        <w:t xml:space="preserve">an </w:t>
      </w:r>
      <w:r>
        <w:t xml:space="preserve">application for IC review is not made within the timeframes </w:t>
      </w:r>
      <w:r w:rsidR="00221C24">
        <w:t>in</w:t>
      </w:r>
      <w:r w:rsidR="00110558">
        <w:t xml:space="preserve"> the FOI</w:t>
      </w:r>
      <w:r w:rsidR="00221C24">
        <w:t> </w:t>
      </w:r>
      <w:r w:rsidR="00110558">
        <w:t xml:space="preserve">Act, </w:t>
      </w:r>
      <w:r w:rsidR="005A6D4B">
        <w:t xml:space="preserve">applicants </w:t>
      </w:r>
      <w:r w:rsidR="00110558">
        <w:t xml:space="preserve">may apply to the Information Commissioner </w:t>
      </w:r>
      <w:r w:rsidR="00B86E96">
        <w:t xml:space="preserve">under s 54T of the FOI Act </w:t>
      </w:r>
      <w:r w:rsidR="00110558">
        <w:t>for an extension of time to appl</w:t>
      </w:r>
      <w:r w:rsidR="00221C24">
        <w:t>y</w:t>
      </w:r>
      <w:r w:rsidR="00110558">
        <w:t xml:space="preserve"> for IC review. </w:t>
      </w:r>
      <w:r w:rsidR="005A6D4B">
        <w:t>Where</w:t>
      </w:r>
      <w:r w:rsidR="00110558">
        <w:t xml:space="preserve"> an extension of time</w:t>
      </w:r>
      <w:r w:rsidR="005A6D4B">
        <w:t xml:space="preserve"> is sought</w:t>
      </w:r>
      <w:r w:rsidR="00110558">
        <w:t xml:space="preserve">, </w:t>
      </w:r>
      <w:r w:rsidR="005A6D4B">
        <w:t>the applicant must</w:t>
      </w:r>
      <w:r w:rsidR="00110558">
        <w:t xml:space="preserve"> provide reasons which explain why it </w:t>
      </w:r>
      <w:r w:rsidR="005B71F4">
        <w:t>would be</w:t>
      </w:r>
      <w:r w:rsidR="00110558">
        <w:t xml:space="preserve"> reasonable in all the circumstances to </w:t>
      </w:r>
      <w:r w:rsidR="005A6D4B">
        <w:t xml:space="preserve">extend the time </w:t>
      </w:r>
      <w:r w:rsidR="00163519">
        <w:t xml:space="preserve">to </w:t>
      </w:r>
      <w:r w:rsidR="005B71F4">
        <w:t xml:space="preserve">apply for </w:t>
      </w:r>
      <w:r w:rsidR="005A6D4B">
        <w:t>IC</w:t>
      </w:r>
      <w:r w:rsidR="00163519">
        <w:t> </w:t>
      </w:r>
      <w:r w:rsidR="005A6D4B">
        <w:t>review</w:t>
      </w:r>
      <w:r w:rsidR="00110558">
        <w:t>.</w:t>
      </w:r>
      <w:r w:rsidR="00785475">
        <w:t xml:space="preserve"> In considering what is reasonable in all the circumstances, the Information Commissioner may take the following factors into account:</w:t>
      </w:r>
    </w:p>
    <w:p w14:paraId="1A23724D" w14:textId="6C7634FF" w:rsidR="000804B4" w:rsidRDefault="00785475" w:rsidP="00A85B0C">
      <w:pPr>
        <w:pStyle w:val="NumberedParagraphs"/>
        <w:numPr>
          <w:ilvl w:val="2"/>
          <w:numId w:val="25"/>
        </w:numPr>
        <w:spacing w:after="120"/>
      </w:pPr>
      <w:r>
        <w:t xml:space="preserve"> </w:t>
      </w:r>
      <w:r w:rsidR="005A6D4B">
        <w:t>t</w:t>
      </w:r>
      <w:r>
        <w:t>he length of the delay in applying for IC review</w:t>
      </w:r>
    </w:p>
    <w:p w14:paraId="1DCE98AA" w14:textId="0DDBFF0B" w:rsidR="00785475" w:rsidRDefault="005A6D4B" w:rsidP="00A85B0C">
      <w:pPr>
        <w:pStyle w:val="NumberedParagraphs"/>
        <w:numPr>
          <w:ilvl w:val="2"/>
          <w:numId w:val="25"/>
        </w:numPr>
        <w:spacing w:after="120"/>
      </w:pPr>
      <w:r>
        <w:t>t</w:t>
      </w:r>
      <w:r w:rsidR="00785475">
        <w:t>he reason for the delay</w:t>
      </w:r>
    </w:p>
    <w:p w14:paraId="5C414635" w14:textId="2097AE5D" w:rsidR="00785475" w:rsidRDefault="005A6D4B" w:rsidP="00A85B0C">
      <w:pPr>
        <w:pStyle w:val="NumberedParagraphs"/>
        <w:numPr>
          <w:ilvl w:val="2"/>
          <w:numId w:val="25"/>
        </w:numPr>
        <w:spacing w:after="120"/>
      </w:pPr>
      <w:r>
        <w:t>a</w:t>
      </w:r>
      <w:r w:rsidR="00785475">
        <w:t xml:space="preserve">ny action taken by </w:t>
      </w:r>
      <w:r>
        <w:t xml:space="preserve">the applicant </w:t>
      </w:r>
      <w:r w:rsidR="00785475">
        <w:t>regarding the decision after the agency</w:t>
      </w:r>
      <w:r w:rsidR="00AF70F9">
        <w:t xml:space="preserve"> or </w:t>
      </w:r>
      <w:r w:rsidR="008E0589">
        <w:t>M</w:t>
      </w:r>
      <w:r w:rsidR="00AF70F9">
        <w:t>inister</w:t>
      </w:r>
      <w:r w:rsidR="00785475">
        <w:t xml:space="preserve"> made </w:t>
      </w:r>
      <w:r w:rsidR="008E0589">
        <w:t>their</w:t>
      </w:r>
      <w:r w:rsidR="00785475">
        <w:t xml:space="preserve"> decision</w:t>
      </w:r>
    </w:p>
    <w:p w14:paraId="6E1B63EE" w14:textId="0AB7F8E4" w:rsidR="00785475" w:rsidRDefault="005A6D4B" w:rsidP="00A85B0C">
      <w:pPr>
        <w:pStyle w:val="NumberedParagraphs"/>
        <w:numPr>
          <w:ilvl w:val="2"/>
          <w:numId w:val="25"/>
        </w:numPr>
        <w:spacing w:after="120"/>
      </w:pPr>
      <w:r>
        <w:t>a</w:t>
      </w:r>
      <w:r w:rsidR="00785475">
        <w:t>ny prejudice to the agency</w:t>
      </w:r>
      <w:r w:rsidR="008512FA">
        <w:t xml:space="preserve"> or the Minister</w:t>
      </w:r>
      <w:r w:rsidR="00785475">
        <w:t xml:space="preserve"> and the </w:t>
      </w:r>
      <w:proofErr w:type="gramStart"/>
      <w:r w:rsidR="00785475">
        <w:t>general public</w:t>
      </w:r>
      <w:proofErr w:type="gramEnd"/>
      <w:r w:rsidR="00785475">
        <w:t xml:space="preserve"> due to the delay and</w:t>
      </w:r>
    </w:p>
    <w:p w14:paraId="1F94358A" w14:textId="3EC5BBC2" w:rsidR="00785475" w:rsidRDefault="005A6D4B" w:rsidP="00A85B0C">
      <w:pPr>
        <w:pStyle w:val="NumberedParagraphs"/>
        <w:numPr>
          <w:ilvl w:val="2"/>
          <w:numId w:val="25"/>
        </w:numPr>
      </w:pPr>
      <w:r>
        <w:t>t</w:t>
      </w:r>
      <w:r w:rsidR="00785475">
        <w:t xml:space="preserve">he merits of </w:t>
      </w:r>
      <w:r>
        <w:t xml:space="preserve">the </w:t>
      </w:r>
      <w:r w:rsidR="00785475">
        <w:t>substantive IC review application.</w:t>
      </w:r>
    </w:p>
    <w:p w14:paraId="1674B17B" w14:textId="0F88B209" w:rsidR="001B11EA" w:rsidRDefault="005A6D4B" w:rsidP="00995DFE">
      <w:pPr>
        <w:pStyle w:val="NumberedParagraphs"/>
      </w:pPr>
      <w:r>
        <w:t>An</w:t>
      </w:r>
      <w:r w:rsidR="004819E1">
        <w:t xml:space="preserve"> application </w:t>
      </w:r>
      <w:r w:rsidR="006D67E7">
        <w:t xml:space="preserve">for IC review </w:t>
      </w:r>
      <w:r w:rsidR="00F4029A">
        <w:t xml:space="preserve">should </w:t>
      </w:r>
      <w:r w:rsidR="00A46FF2">
        <w:t>also</w:t>
      </w:r>
      <w:r w:rsidR="004819E1">
        <w:t>:</w:t>
      </w:r>
    </w:p>
    <w:p w14:paraId="3089BA2F" w14:textId="3B92E350" w:rsidR="0080534E" w:rsidRDefault="000F6938" w:rsidP="004B4EBD">
      <w:pPr>
        <w:pStyle w:val="List"/>
        <w:numPr>
          <w:ilvl w:val="0"/>
          <w:numId w:val="21"/>
        </w:numPr>
        <w:spacing w:after="120"/>
      </w:pPr>
      <w:r>
        <w:t>i</w:t>
      </w:r>
      <w:r w:rsidR="000804B4">
        <w:t xml:space="preserve">dentify </w:t>
      </w:r>
      <w:r w:rsidR="005A6D4B">
        <w:t xml:space="preserve">the </w:t>
      </w:r>
      <w:r w:rsidR="000804B4">
        <w:t xml:space="preserve">aspect(s) of the </w:t>
      </w:r>
      <w:proofErr w:type="gramStart"/>
      <w:r w:rsidR="000804B4">
        <w:t>agency</w:t>
      </w:r>
      <w:r w:rsidR="005E6BD0">
        <w:t>’s</w:t>
      </w:r>
      <w:proofErr w:type="gramEnd"/>
      <w:r w:rsidR="000804B4">
        <w:t xml:space="preserve"> or </w:t>
      </w:r>
      <w:r w:rsidR="007C27D3">
        <w:t>M</w:t>
      </w:r>
      <w:r w:rsidR="000804B4">
        <w:t xml:space="preserve">inister’s decision </w:t>
      </w:r>
      <w:r w:rsidR="005A6D4B">
        <w:t xml:space="preserve">about which the </w:t>
      </w:r>
      <w:r w:rsidR="006D67E7">
        <w:t xml:space="preserve">IC </w:t>
      </w:r>
      <w:r w:rsidR="005A6D4B">
        <w:t>review is sought</w:t>
      </w:r>
    </w:p>
    <w:p w14:paraId="65C4C867" w14:textId="56F1876D" w:rsidR="004819E1" w:rsidRDefault="005A6D4B" w:rsidP="004B4EBD">
      <w:pPr>
        <w:pStyle w:val="List"/>
        <w:numPr>
          <w:ilvl w:val="0"/>
          <w:numId w:val="21"/>
        </w:numPr>
        <w:spacing w:after="120"/>
      </w:pPr>
      <w:r>
        <w:t>s</w:t>
      </w:r>
      <w:r w:rsidR="0055657F">
        <w:t>tate w</w:t>
      </w:r>
      <w:r w:rsidR="004819E1">
        <w:t xml:space="preserve">hy </w:t>
      </w:r>
      <w:r>
        <w:t>the applicant</w:t>
      </w:r>
      <w:r w:rsidR="004819E1">
        <w:t xml:space="preserve"> disagree</w:t>
      </w:r>
      <w:r>
        <w:t>s</w:t>
      </w:r>
      <w:r w:rsidR="004819E1">
        <w:t xml:space="preserve"> with the </w:t>
      </w:r>
      <w:proofErr w:type="gramStart"/>
      <w:r w:rsidR="004819E1">
        <w:t>agency</w:t>
      </w:r>
      <w:r w:rsidR="005E6BD0">
        <w:t>’s</w:t>
      </w:r>
      <w:proofErr w:type="gramEnd"/>
      <w:r w:rsidR="004819E1">
        <w:t xml:space="preserve"> or Minister’s decision</w:t>
      </w:r>
    </w:p>
    <w:p w14:paraId="01A84640" w14:textId="332C62B2" w:rsidR="004819E1" w:rsidRDefault="00F0643B" w:rsidP="004B4EBD">
      <w:pPr>
        <w:pStyle w:val="List"/>
        <w:numPr>
          <w:ilvl w:val="0"/>
          <w:numId w:val="21"/>
        </w:numPr>
        <w:spacing w:after="120"/>
      </w:pPr>
      <w:r>
        <w:t>i</w:t>
      </w:r>
      <w:r w:rsidR="004819E1">
        <w:t xml:space="preserve">dentify which documents </w:t>
      </w:r>
      <w:r w:rsidR="005A6D4B">
        <w:t xml:space="preserve">the applicant </w:t>
      </w:r>
      <w:r w:rsidR="004819E1">
        <w:t>consider</w:t>
      </w:r>
      <w:r w:rsidR="005A6D4B">
        <w:t>s</w:t>
      </w:r>
      <w:r w:rsidR="004819E1">
        <w:t xml:space="preserve"> have been wrongly </w:t>
      </w:r>
      <w:r w:rsidR="0055657F">
        <w:t>refused</w:t>
      </w:r>
      <w:r w:rsidR="004819E1">
        <w:t xml:space="preserve"> or which exemptions have been incorrectly applied</w:t>
      </w:r>
    </w:p>
    <w:p w14:paraId="72CF3E69" w14:textId="4ED3FA6D" w:rsidR="00C637DD" w:rsidRDefault="00F0643B" w:rsidP="00C637DD">
      <w:pPr>
        <w:pStyle w:val="List"/>
        <w:numPr>
          <w:ilvl w:val="0"/>
          <w:numId w:val="21"/>
        </w:numPr>
      </w:pPr>
      <w:r>
        <w:t>i</w:t>
      </w:r>
      <w:r w:rsidR="00B21CA9">
        <w:t xml:space="preserve">f the </w:t>
      </w:r>
      <w:r w:rsidR="006A3A1B">
        <w:t xml:space="preserve">FOI </w:t>
      </w:r>
      <w:r w:rsidR="00B21CA9">
        <w:t xml:space="preserve">request has been refused on the ground that it would </w:t>
      </w:r>
      <w:r w:rsidR="00643B29">
        <w:t xml:space="preserve">substantially or </w:t>
      </w:r>
      <w:r w:rsidR="00B21CA9">
        <w:t xml:space="preserve">unreasonably </w:t>
      </w:r>
      <w:r w:rsidR="00643B29">
        <w:t>divert</w:t>
      </w:r>
      <w:r w:rsidR="00B21CA9">
        <w:t xml:space="preserve"> an agency’s resources or</w:t>
      </w:r>
      <w:r w:rsidR="00643B29">
        <w:t xml:space="preserve"> interfere with the performance of a</w:t>
      </w:r>
      <w:r w:rsidR="00B21CA9">
        <w:t xml:space="preserve"> minister’s function</w:t>
      </w:r>
      <w:r w:rsidR="00643B29">
        <w:t>s</w:t>
      </w:r>
      <w:r w:rsidR="00B21CA9">
        <w:t xml:space="preserve"> (ss 24 and 24AA) – </w:t>
      </w:r>
      <w:r>
        <w:t xml:space="preserve">specify the </w:t>
      </w:r>
      <w:r w:rsidR="00B21CA9">
        <w:t xml:space="preserve">reasons why </w:t>
      </w:r>
      <w:r w:rsidR="005A6D4B">
        <w:t>the applicant</w:t>
      </w:r>
      <w:r w:rsidR="00B21CA9">
        <w:t xml:space="preserve"> believe</w:t>
      </w:r>
      <w:r w:rsidR="005A6D4B">
        <w:t>s</w:t>
      </w:r>
      <w:r w:rsidR="00B21CA9">
        <w:t xml:space="preserve"> the FOI request would not have this impact</w:t>
      </w:r>
      <w:r>
        <w:t>.</w:t>
      </w:r>
    </w:p>
    <w:p w14:paraId="6FD9A42A" w14:textId="326B461B" w:rsidR="00C637DD" w:rsidRDefault="0069262E" w:rsidP="000F6938">
      <w:pPr>
        <w:pStyle w:val="NumberedParagraphs"/>
      </w:pPr>
      <w:r>
        <w:t xml:space="preserve">The </w:t>
      </w:r>
      <w:r w:rsidR="00C637DD">
        <w:t xml:space="preserve">OAIC must provide ‘appropriate assistance’ to a person who wishes to </w:t>
      </w:r>
      <w:r w:rsidR="005F3A65">
        <w:t xml:space="preserve">apply for </w:t>
      </w:r>
      <w:r w:rsidR="00C637DD">
        <w:t>IC review and requires assistance to prepare the IC review application</w:t>
      </w:r>
      <w:r>
        <w:t xml:space="preserve"> (s 54N(3))</w:t>
      </w:r>
      <w:r w:rsidR="00C637DD">
        <w:t xml:space="preserve">. </w:t>
      </w:r>
    </w:p>
    <w:p w14:paraId="348B3D6A" w14:textId="2E84601D" w:rsidR="001B11EA" w:rsidRDefault="00AD482D" w:rsidP="0041224B">
      <w:pPr>
        <w:pStyle w:val="NumberedParagraphs"/>
      </w:pPr>
      <w:r>
        <w:t>Section 54N of the FOI Act sets out the requirements for the contents and delivery of an</w:t>
      </w:r>
      <w:r w:rsidR="00B54C35">
        <w:t xml:space="preserve"> application</w:t>
      </w:r>
      <w:r>
        <w:t xml:space="preserve"> for IC review. </w:t>
      </w:r>
      <w:r w:rsidR="008B7DC7">
        <w:t xml:space="preserve">These requirements include </w:t>
      </w:r>
      <w:r w:rsidR="005804E0">
        <w:t>giving</w:t>
      </w:r>
      <w:r w:rsidR="008B7DC7">
        <w:t xml:space="preserve"> the OAIC </w:t>
      </w:r>
      <w:r w:rsidR="00176995">
        <w:t xml:space="preserve">contact details </w:t>
      </w:r>
      <w:r w:rsidR="00043B5D">
        <w:t xml:space="preserve">to which notices can be sent </w:t>
      </w:r>
      <w:r w:rsidR="00176995">
        <w:t xml:space="preserve">and </w:t>
      </w:r>
      <w:r w:rsidR="005804E0">
        <w:t xml:space="preserve">providing </w:t>
      </w:r>
      <w:r w:rsidR="00176995">
        <w:t xml:space="preserve">a copy of the FOI decision the applicant wants the Information Commissioner to review. </w:t>
      </w:r>
      <w:r>
        <w:t>An application</w:t>
      </w:r>
      <w:r w:rsidR="00B54C35">
        <w:t xml:space="preserve"> that does not comply with the</w:t>
      </w:r>
      <w:r w:rsidR="003F7B81">
        <w:t>se</w:t>
      </w:r>
      <w:r w:rsidR="00B54C35">
        <w:t xml:space="preserve"> requirements may </w:t>
      </w:r>
      <w:proofErr w:type="gramStart"/>
      <w:r w:rsidR="00B54C35">
        <w:t>be considered to be</w:t>
      </w:r>
      <w:proofErr w:type="gramEnd"/>
      <w:r w:rsidR="00B54C35">
        <w:t xml:space="preserve"> invalid. </w:t>
      </w:r>
    </w:p>
    <w:p w14:paraId="2805F747" w14:textId="74C5CD2B" w:rsidR="00905539" w:rsidRPr="00F857F7" w:rsidRDefault="00F857F7">
      <w:pPr>
        <w:pStyle w:val="Heading2-Unnumbered"/>
      </w:pPr>
      <w:bookmarkStart w:id="4" w:name="_Toc133245610"/>
      <w:r w:rsidRPr="00F857F7">
        <w:lastRenderedPageBreak/>
        <w:t>During the IC review</w:t>
      </w:r>
      <w:bookmarkEnd w:id="4"/>
    </w:p>
    <w:p w14:paraId="45D54D2D" w14:textId="3749E32C" w:rsidR="008749D3" w:rsidRDefault="008749D3" w:rsidP="006447F0">
      <w:pPr>
        <w:pStyle w:val="Heading3"/>
        <w:ind w:firstLine="540"/>
      </w:pPr>
      <w:bookmarkStart w:id="5" w:name="_Toc133245611"/>
      <w:r>
        <w:t>Changes to contact details</w:t>
      </w:r>
      <w:bookmarkEnd w:id="5"/>
    </w:p>
    <w:p w14:paraId="6C1F1110" w14:textId="43FFAF34" w:rsidR="00542D07" w:rsidRDefault="007C626B" w:rsidP="00542D07">
      <w:pPr>
        <w:pStyle w:val="NumberedParagraphs"/>
      </w:pPr>
      <w:r>
        <w:t xml:space="preserve">An applicant or nominated representative </w:t>
      </w:r>
      <w:r w:rsidR="00F857F7">
        <w:t xml:space="preserve">must advise the OAIC if there are any changes to </w:t>
      </w:r>
      <w:r>
        <w:t xml:space="preserve">their </w:t>
      </w:r>
      <w:r w:rsidR="00F857F7">
        <w:t xml:space="preserve">contact details as soon as it is possible to do so. </w:t>
      </w:r>
      <w:r w:rsidR="0069262E">
        <w:t>T</w:t>
      </w:r>
      <w:r w:rsidR="00A4026C">
        <w:t>he Information Commissioner may decide not to undertake an IC review, or not continue to undertake an IC review</w:t>
      </w:r>
      <w:r w:rsidR="007C27D3">
        <w:t>,</w:t>
      </w:r>
      <w:r w:rsidR="00A4026C">
        <w:t xml:space="preserve"> if </w:t>
      </w:r>
      <w:r>
        <w:t>the applicant or their nominated representative</w:t>
      </w:r>
      <w:r w:rsidR="00A4026C">
        <w:t xml:space="preserve"> cannot be contacted after making reasonable attempts</w:t>
      </w:r>
      <w:r w:rsidR="0069262E">
        <w:t xml:space="preserve"> (s</w:t>
      </w:r>
      <w:r w:rsidR="007C27D3">
        <w:t> </w:t>
      </w:r>
      <w:r w:rsidR="0069262E">
        <w:t>54W(a)(iii))</w:t>
      </w:r>
      <w:r w:rsidR="00A4026C">
        <w:t>.</w:t>
      </w:r>
      <w:r w:rsidR="00542D07">
        <w:t xml:space="preserve"> </w:t>
      </w:r>
    </w:p>
    <w:p w14:paraId="2CE9DC25" w14:textId="586D3646" w:rsidR="008749D3" w:rsidRDefault="008749D3" w:rsidP="006447F0">
      <w:pPr>
        <w:pStyle w:val="Heading3"/>
        <w:ind w:firstLine="540"/>
      </w:pPr>
      <w:bookmarkStart w:id="6" w:name="_Toc133245612"/>
      <w:r>
        <w:t xml:space="preserve">Participation in </w:t>
      </w:r>
      <w:r w:rsidR="003233B9">
        <w:t xml:space="preserve">the </w:t>
      </w:r>
      <w:r>
        <w:t>IC review</w:t>
      </w:r>
      <w:bookmarkEnd w:id="6"/>
    </w:p>
    <w:p w14:paraId="792B0B21" w14:textId="72CF4D26" w:rsidR="008749D3" w:rsidRDefault="009D0749" w:rsidP="008749D3">
      <w:pPr>
        <w:pStyle w:val="NumberedParagraphs"/>
      </w:pPr>
      <w:r>
        <w:t xml:space="preserve">Applicants </w:t>
      </w:r>
      <w:r w:rsidR="008749D3">
        <w:t xml:space="preserve">must </w:t>
      </w:r>
      <w:r w:rsidR="008749D3" w:rsidRPr="00F857F7">
        <w:t xml:space="preserve">respond to </w:t>
      </w:r>
      <w:r w:rsidR="00466F4C">
        <w:t>i</w:t>
      </w:r>
      <w:r w:rsidR="008749D3" w:rsidRPr="00F857F7">
        <w:t xml:space="preserve">nquiries from the OAIC within the </w:t>
      </w:r>
      <w:r w:rsidR="00D9415F">
        <w:t xml:space="preserve">time </w:t>
      </w:r>
      <w:r w:rsidR="008749D3" w:rsidRPr="00F857F7">
        <w:t xml:space="preserve">provided unless there are circumstances warranting a longer period to respond. </w:t>
      </w:r>
      <w:r w:rsidR="008749D3">
        <w:t xml:space="preserve">If </w:t>
      </w:r>
      <w:r w:rsidR="00350A21">
        <w:t>more time</w:t>
      </w:r>
      <w:r>
        <w:t xml:space="preserve"> is</w:t>
      </w:r>
      <w:r w:rsidR="0098287D">
        <w:t xml:space="preserve"> needed</w:t>
      </w:r>
      <w:r w:rsidR="008749D3" w:rsidRPr="00F857F7">
        <w:t xml:space="preserve">, a request </w:t>
      </w:r>
      <w:r w:rsidR="00350A21">
        <w:t xml:space="preserve">for an extension of time </w:t>
      </w:r>
      <w:r w:rsidR="008749D3" w:rsidRPr="00F857F7">
        <w:t>must be made to the OAIC at the earliest opportunity within the period provided for response</w:t>
      </w:r>
      <w:r w:rsidR="008749D3">
        <w:t xml:space="preserve">, and no later than </w:t>
      </w:r>
      <w:r w:rsidR="00050EB6">
        <w:t>2</w:t>
      </w:r>
      <w:r w:rsidR="008749D3">
        <w:t xml:space="preserve"> day</w:t>
      </w:r>
      <w:r w:rsidR="007C27D3">
        <w:t>s</w:t>
      </w:r>
      <w:r w:rsidR="008749D3">
        <w:t xml:space="preserve"> before th</w:t>
      </w:r>
      <w:r w:rsidR="00050EB6">
        <w:t>at</w:t>
      </w:r>
      <w:r w:rsidR="008749D3">
        <w:t xml:space="preserve"> period is due to expire. </w:t>
      </w:r>
      <w:r>
        <w:t>R</w:t>
      </w:r>
      <w:r w:rsidR="008749D3">
        <w:t>equest</w:t>
      </w:r>
      <w:r>
        <w:t>s</w:t>
      </w:r>
      <w:r w:rsidR="008749D3">
        <w:t xml:space="preserve"> </w:t>
      </w:r>
      <w:r w:rsidR="00050EB6">
        <w:t xml:space="preserve">for more time </w:t>
      </w:r>
      <w:r w:rsidR="008749D3">
        <w:t xml:space="preserve">must explain why additional time </w:t>
      </w:r>
      <w:r>
        <w:t xml:space="preserve">is </w:t>
      </w:r>
      <w:r w:rsidR="00050EB6">
        <w:t>needed</w:t>
      </w:r>
      <w:r>
        <w:t xml:space="preserve"> </w:t>
      </w:r>
      <w:r w:rsidR="008749D3">
        <w:t xml:space="preserve">and propose a new date for response. </w:t>
      </w:r>
      <w:r>
        <w:t>A</w:t>
      </w:r>
      <w:r w:rsidR="008749D3">
        <w:t>pproval of an extension request is at the discretion of the OAIC.</w:t>
      </w:r>
    </w:p>
    <w:p w14:paraId="4E4B2FD8" w14:textId="1C7FA836" w:rsidR="00F13B25" w:rsidRDefault="00487012" w:rsidP="00B21CA9">
      <w:pPr>
        <w:pStyle w:val="NumberedParagraphs"/>
      </w:pPr>
      <w:r>
        <w:t xml:space="preserve">The OAIC requires agencies and Ministers to </w:t>
      </w:r>
      <w:r w:rsidR="00DA2C03">
        <w:t xml:space="preserve">engage </w:t>
      </w:r>
      <w:r>
        <w:t xml:space="preserve">with </w:t>
      </w:r>
      <w:r w:rsidR="00DA2C03">
        <w:t>the IC review</w:t>
      </w:r>
      <w:r>
        <w:t xml:space="preserve"> applicant </w:t>
      </w:r>
      <w:r w:rsidR="00DA2C03">
        <w:t>at the commencement of an IC rev</w:t>
      </w:r>
      <w:r w:rsidR="00FC2DB2">
        <w:t>i</w:t>
      </w:r>
      <w:r w:rsidR="00DA2C03">
        <w:t>ew</w:t>
      </w:r>
      <w:r>
        <w:t>. The purpose of this engagement is to attempt to resolve the issues identified in the IC review application in an informal and timely way. Agencies are required to contact applicants for IC review shortly after the IC review application is lodged to arrange a suitable time for the engagement process. Failure by an applicant to participate in the engagement process without reasonable excuse may in some cases result in the Information Commissioner not continu</w:t>
      </w:r>
      <w:r w:rsidR="004B60AE">
        <w:t>ing</w:t>
      </w:r>
      <w:r>
        <w:t xml:space="preserve"> to undertake the IC review on the ground that the IC review applicant has failed to cooperate in progressing the IC review application or IC review without reasonable excuse (see s 54W(a)(ii)). </w:t>
      </w:r>
      <w:r w:rsidR="00941887">
        <w:t xml:space="preserve"> </w:t>
      </w:r>
    </w:p>
    <w:p w14:paraId="5FF985F9" w14:textId="6EBEC1C2" w:rsidR="00B21CA9" w:rsidRDefault="0069262E" w:rsidP="00B21CA9">
      <w:pPr>
        <w:pStyle w:val="NumberedParagraphs"/>
      </w:pPr>
      <w:r>
        <w:t xml:space="preserve">The </w:t>
      </w:r>
      <w:r w:rsidR="00B21CA9">
        <w:t xml:space="preserve">Information Commissioner may use </w:t>
      </w:r>
      <w:r w:rsidR="00FD2990">
        <w:t xml:space="preserve">any </w:t>
      </w:r>
      <w:r w:rsidR="00B21CA9">
        <w:t xml:space="preserve">technique </w:t>
      </w:r>
      <w:r w:rsidR="00067F6A">
        <w:t xml:space="preserve">the Information Commissioner </w:t>
      </w:r>
      <w:r w:rsidR="00B21CA9">
        <w:t>consider</w:t>
      </w:r>
      <w:r w:rsidR="00FD2990">
        <w:t>s</w:t>
      </w:r>
      <w:r w:rsidR="00B21CA9">
        <w:t xml:space="preserve"> appropriate to facilitate an agreed resolution of </w:t>
      </w:r>
      <w:r w:rsidR="00067F6A">
        <w:t xml:space="preserve">the </w:t>
      </w:r>
      <w:r w:rsidR="00B21CA9">
        <w:t>matters at issue in the IC review (such as alternative dispute resolution processes</w:t>
      </w:r>
      <w:r w:rsidR="007C27D3">
        <w:t xml:space="preserve"> - </w:t>
      </w:r>
      <w:r>
        <w:t>s 55(2)</w:t>
      </w:r>
      <w:r w:rsidR="00800DFF">
        <w:t>(b)</w:t>
      </w:r>
      <w:r>
        <w:t>)</w:t>
      </w:r>
      <w:r w:rsidR="00B21CA9">
        <w:t>. Where appropriate,</w:t>
      </w:r>
      <w:r w:rsidR="004E7C00">
        <w:t xml:space="preserve"> and following the compulsory engagement process described above, </w:t>
      </w:r>
      <w:r w:rsidR="00B21CA9">
        <w:t xml:space="preserve">the OAIC may invite </w:t>
      </w:r>
      <w:r w:rsidR="009D0749">
        <w:t xml:space="preserve">applicants </w:t>
      </w:r>
      <w:r w:rsidR="00B21CA9">
        <w:t xml:space="preserve">to attend a teleconference to </w:t>
      </w:r>
      <w:r w:rsidR="007766AE">
        <w:t>discuss the issues in dispute in the IC review</w:t>
      </w:r>
      <w:r w:rsidR="00B21CA9">
        <w:t xml:space="preserve"> with the </w:t>
      </w:r>
      <w:proofErr w:type="gramStart"/>
      <w:r w:rsidR="00B21CA9">
        <w:t>agency</w:t>
      </w:r>
      <w:r w:rsidR="00E45AE7">
        <w:t>’s</w:t>
      </w:r>
      <w:proofErr w:type="gramEnd"/>
      <w:r w:rsidR="00B21CA9">
        <w:t xml:space="preserve"> or </w:t>
      </w:r>
      <w:r w:rsidR="007C27D3">
        <w:t>M</w:t>
      </w:r>
      <w:r w:rsidR="00B21CA9">
        <w:t xml:space="preserve">inister’s office and to explore options for resolution, with a view to reaching agreement </w:t>
      </w:r>
      <w:r w:rsidR="00604D5A">
        <w:t>on</w:t>
      </w:r>
      <w:r w:rsidR="00B21CA9">
        <w:t xml:space="preserve"> some or all of the matters at issue in the IC review. </w:t>
      </w:r>
    </w:p>
    <w:p w14:paraId="7B535D28" w14:textId="271C341A" w:rsidR="008749D3" w:rsidRPr="00481E29" w:rsidRDefault="0069262E" w:rsidP="008749D3">
      <w:pPr>
        <w:pStyle w:val="NumberedParagraphs"/>
      </w:pPr>
      <w:r>
        <w:rPr>
          <w:rFonts w:cs="Calibri"/>
          <w:bCs/>
          <w:kern w:val="28"/>
          <w:szCs w:val="24"/>
        </w:rPr>
        <w:t xml:space="preserve">The </w:t>
      </w:r>
      <w:r w:rsidR="008749D3">
        <w:rPr>
          <w:rFonts w:cs="Calibri"/>
          <w:bCs/>
          <w:kern w:val="28"/>
          <w:szCs w:val="24"/>
        </w:rPr>
        <w:t>Information Commissioner may decide not to undertake an IC review, or not continue to undertake an IC review</w:t>
      </w:r>
      <w:r w:rsidR="00A66C40">
        <w:rPr>
          <w:rFonts w:cs="Calibri"/>
          <w:bCs/>
          <w:kern w:val="28"/>
          <w:szCs w:val="24"/>
        </w:rPr>
        <w:t>,</w:t>
      </w:r>
      <w:r w:rsidR="008749D3">
        <w:rPr>
          <w:rFonts w:cs="Calibri"/>
          <w:bCs/>
          <w:kern w:val="28"/>
          <w:szCs w:val="24"/>
        </w:rPr>
        <w:t xml:space="preserve"> </w:t>
      </w:r>
      <w:r w:rsidR="00B557DB">
        <w:rPr>
          <w:rFonts w:cs="Calibri"/>
          <w:bCs/>
          <w:kern w:val="28"/>
          <w:szCs w:val="24"/>
        </w:rPr>
        <w:t>if</w:t>
      </w:r>
      <w:r w:rsidR="008749D3">
        <w:rPr>
          <w:rFonts w:cs="Calibri"/>
          <w:bCs/>
          <w:kern w:val="28"/>
          <w:szCs w:val="24"/>
        </w:rPr>
        <w:t xml:space="preserve"> an IC review applicant has failed to cooperate in progressing the IC review application or the IC review without reasonable excuse</w:t>
      </w:r>
      <w:r>
        <w:rPr>
          <w:rFonts w:cs="Calibri"/>
          <w:bCs/>
          <w:kern w:val="28"/>
          <w:szCs w:val="24"/>
        </w:rPr>
        <w:t xml:space="preserve"> (s 54W(a)(ii))</w:t>
      </w:r>
      <w:r w:rsidR="008749D3">
        <w:rPr>
          <w:rFonts w:cs="Calibri"/>
          <w:bCs/>
          <w:kern w:val="28"/>
          <w:szCs w:val="24"/>
        </w:rPr>
        <w:t xml:space="preserve">. </w:t>
      </w:r>
    </w:p>
    <w:p w14:paraId="25E05C6B" w14:textId="3D3C5EDF" w:rsidR="008749D3" w:rsidRDefault="008749D3" w:rsidP="006447F0">
      <w:pPr>
        <w:pStyle w:val="Heading3"/>
        <w:ind w:firstLine="540"/>
      </w:pPr>
      <w:bookmarkStart w:id="7" w:name="_Toc133245613"/>
      <w:r>
        <w:t>Submissions</w:t>
      </w:r>
      <w:bookmarkEnd w:id="7"/>
    </w:p>
    <w:p w14:paraId="3707BBD1" w14:textId="0FF08E92" w:rsidR="00F64998" w:rsidRDefault="00F00477" w:rsidP="00F00477">
      <w:pPr>
        <w:pStyle w:val="NumberedParagraphs"/>
      </w:pPr>
      <w:r w:rsidRPr="00F00477">
        <w:t xml:space="preserve">During an IC review, </w:t>
      </w:r>
      <w:r w:rsidR="009D0749">
        <w:t xml:space="preserve">applicants </w:t>
      </w:r>
      <w:r>
        <w:t>will be</w:t>
      </w:r>
      <w:r w:rsidRPr="00F00477">
        <w:t xml:space="preserve"> </w:t>
      </w:r>
      <w:r w:rsidR="007C48C7">
        <w:t>given</w:t>
      </w:r>
      <w:r w:rsidRPr="00F00477">
        <w:t xml:space="preserve"> a reasonable opportunity to present </w:t>
      </w:r>
      <w:r w:rsidR="009D0749">
        <w:t xml:space="preserve">their </w:t>
      </w:r>
      <w:r>
        <w:t>case</w:t>
      </w:r>
      <w:r w:rsidRPr="00F00477">
        <w:t>. This generally includes having the opportunity to comment on relevant, adverse information provided to the OAIC by other parties</w:t>
      </w:r>
      <w:r w:rsidR="00C46EBB">
        <w:t>.</w:t>
      </w:r>
    </w:p>
    <w:p w14:paraId="46395C4F" w14:textId="4231FAB1" w:rsidR="007A04B3" w:rsidRDefault="008F651A" w:rsidP="00F64998">
      <w:pPr>
        <w:pStyle w:val="NumberedParagraphs"/>
      </w:pPr>
      <w:r>
        <w:t>Applicants</w:t>
      </w:r>
      <w:r w:rsidR="00113313">
        <w:t xml:space="preserve"> </w:t>
      </w:r>
      <w:r w:rsidR="00113313" w:rsidRPr="00F64998">
        <w:rPr>
          <w:szCs w:val="22"/>
        </w:rPr>
        <w:t xml:space="preserve">will be invited to make written submissions after </w:t>
      </w:r>
      <w:r w:rsidR="009A2DB1" w:rsidRPr="00F15C93">
        <w:rPr>
          <w:rFonts w:cs="Arial"/>
          <w:noProof/>
          <w:szCs w:val="22"/>
        </w:rPr>
        <w:t xml:space="preserve">the initial triage and early resolution process </w:t>
      </w:r>
      <w:r w:rsidR="00113313" w:rsidRPr="00F15C93">
        <w:rPr>
          <w:rFonts w:cs="Arial"/>
          <w:noProof/>
          <w:szCs w:val="22"/>
        </w:rPr>
        <w:t xml:space="preserve">is </w:t>
      </w:r>
      <w:r w:rsidR="008D5022" w:rsidRPr="00F15C93">
        <w:rPr>
          <w:rFonts w:cs="Arial"/>
          <w:noProof/>
          <w:szCs w:val="22"/>
        </w:rPr>
        <w:t>complete</w:t>
      </w:r>
      <w:r w:rsidR="008D5022" w:rsidRPr="00F64998">
        <w:rPr>
          <w:rFonts w:cs="Arial"/>
          <w:noProof/>
          <w:szCs w:val="22"/>
        </w:rPr>
        <w:t>,</w:t>
      </w:r>
      <w:r w:rsidR="008D5022" w:rsidRPr="00F15C93">
        <w:rPr>
          <w:rFonts w:cs="Arial"/>
          <w:noProof/>
          <w:szCs w:val="22"/>
        </w:rPr>
        <w:t xml:space="preserve"> </w:t>
      </w:r>
      <w:r w:rsidR="009A2DB1" w:rsidRPr="00F15C93">
        <w:rPr>
          <w:rFonts w:cs="Arial"/>
          <w:noProof/>
          <w:szCs w:val="22"/>
        </w:rPr>
        <w:t>and</w:t>
      </w:r>
      <w:r w:rsidR="002500A5">
        <w:rPr>
          <w:rFonts w:cs="Arial"/>
          <w:noProof/>
          <w:szCs w:val="22"/>
        </w:rPr>
        <w:t xml:space="preserve"> once the application has been assignedto a review adviser </w:t>
      </w:r>
      <w:r w:rsidR="002500A5">
        <w:rPr>
          <w:rFonts w:cs="Arial"/>
          <w:noProof/>
          <w:szCs w:val="22"/>
        </w:rPr>
        <w:lastRenderedPageBreak/>
        <w:t xml:space="preserve">for </w:t>
      </w:r>
      <w:r w:rsidR="009B3819">
        <w:rPr>
          <w:rFonts w:cs="Arial"/>
          <w:noProof/>
          <w:szCs w:val="22"/>
        </w:rPr>
        <w:t xml:space="preserve"> substantive </w:t>
      </w:r>
      <w:r w:rsidR="002500A5">
        <w:rPr>
          <w:rFonts w:cs="Arial"/>
          <w:noProof/>
          <w:szCs w:val="22"/>
        </w:rPr>
        <w:t>review/case management</w:t>
      </w:r>
      <w:r w:rsidR="008D5022" w:rsidRPr="00F64998">
        <w:rPr>
          <w:szCs w:val="22"/>
        </w:rPr>
        <w:t xml:space="preserve">. First, the </w:t>
      </w:r>
      <w:r w:rsidR="007A04B3">
        <w:t xml:space="preserve">agency or Minister will be asked to make submissions </w:t>
      </w:r>
      <w:r w:rsidR="008360A2">
        <w:t>in support of th</w:t>
      </w:r>
      <w:r w:rsidR="008163D2">
        <w:t xml:space="preserve">e </w:t>
      </w:r>
      <w:r w:rsidR="008D5022">
        <w:t xml:space="preserve">IC </w:t>
      </w:r>
      <w:r w:rsidR="008163D2">
        <w:t xml:space="preserve">reviewable </w:t>
      </w:r>
      <w:r w:rsidR="008360A2">
        <w:t>decision. The agency or Minister will send</w:t>
      </w:r>
      <w:r>
        <w:t xml:space="preserve"> the applicant</w:t>
      </w:r>
      <w:r w:rsidR="008360A2">
        <w:t xml:space="preserve"> a copy of their submissions at the same time as they are sent to the OAIC. </w:t>
      </w:r>
      <w:r>
        <w:t>The applicant</w:t>
      </w:r>
      <w:r w:rsidR="008360A2">
        <w:t xml:space="preserve"> will then </w:t>
      </w:r>
      <w:proofErr w:type="gramStart"/>
      <w:r w:rsidR="008360A2">
        <w:t>have the opportunity to</w:t>
      </w:r>
      <w:proofErr w:type="gramEnd"/>
      <w:r w:rsidR="008360A2">
        <w:t xml:space="preserve"> mak</w:t>
      </w:r>
      <w:r w:rsidR="004560F3">
        <w:t>e</w:t>
      </w:r>
      <w:r w:rsidR="008360A2">
        <w:t xml:space="preserve"> submissions </w:t>
      </w:r>
      <w:r w:rsidR="004560F3">
        <w:t xml:space="preserve">addressing any </w:t>
      </w:r>
      <w:r w:rsidR="005F0598">
        <w:t xml:space="preserve">issues raised </w:t>
      </w:r>
      <w:r w:rsidR="008D5022">
        <w:t>by</w:t>
      </w:r>
      <w:r w:rsidR="005F0598">
        <w:t xml:space="preserve"> the agency or </w:t>
      </w:r>
      <w:r w:rsidR="004560F3">
        <w:t xml:space="preserve">the </w:t>
      </w:r>
      <w:r w:rsidR="005F0598">
        <w:t>Minister</w:t>
      </w:r>
      <w:r w:rsidR="004560F3">
        <w:t xml:space="preserve">. </w:t>
      </w:r>
      <w:r>
        <w:t>The applicant</w:t>
      </w:r>
      <w:r w:rsidR="00C747D7">
        <w:t xml:space="preserve"> </w:t>
      </w:r>
      <w:r w:rsidR="003260A4">
        <w:t>is</w:t>
      </w:r>
      <w:r w:rsidR="00BC13E7">
        <w:t xml:space="preserve"> </w:t>
      </w:r>
      <w:r w:rsidR="00C747D7">
        <w:t xml:space="preserve">required to send </w:t>
      </w:r>
      <w:r>
        <w:t>their</w:t>
      </w:r>
      <w:r w:rsidR="00C747D7">
        <w:t xml:space="preserve"> submissions to the agency or Minister at the same time as </w:t>
      </w:r>
      <w:r w:rsidR="00334904">
        <w:t>they are</w:t>
      </w:r>
      <w:r w:rsidR="00C747D7">
        <w:t xml:space="preserve"> sen</w:t>
      </w:r>
      <w:r w:rsidR="00334904">
        <w:t>t</w:t>
      </w:r>
      <w:r w:rsidR="00C747D7">
        <w:t xml:space="preserve"> to the OAIC.</w:t>
      </w:r>
    </w:p>
    <w:p w14:paraId="10E2AAD8" w14:textId="352A63DB" w:rsidR="004560F3" w:rsidRPr="003B67A4" w:rsidRDefault="004560F3" w:rsidP="004560F3">
      <w:pPr>
        <w:pStyle w:val="NumberedParagraphs"/>
        <w:rPr>
          <w:noProof/>
        </w:rPr>
      </w:pPr>
      <w:r>
        <w:rPr>
          <w:noProof/>
        </w:rPr>
        <w:t xml:space="preserve">The Information Commissioner will generally </w:t>
      </w:r>
      <w:r w:rsidR="00C747D7">
        <w:rPr>
          <w:noProof/>
        </w:rPr>
        <w:t>give</w:t>
      </w:r>
      <w:r>
        <w:rPr>
          <w:noProof/>
        </w:rPr>
        <w:t xml:space="preserve"> the parties </w:t>
      </w:r>
      <w:r w:rsidR="00F60E43">
        <w:rPr>
          <w:noProof/>
        </w:rPr>
        <w:t xml:space="preserve">(both the applicant and the agency or Minister) </w:t>
      </w:r>
      <w:r>
        <w:rPr>
          <w:noProof/>
        </w:rPr>
        <w:t>4</w:t>
      </w:r>
      <w:r w:rsidR="00F60E43">
        <w:rPr>
          <w:noProof/>
        </w:rPr>
        <w:t> </w:t>
      </w:r>
      <w:r>
        <w:rPr>
          <w:noProof/>
        </w:rPr>
        <w:t xml:space="preserve">weeks to make their submissions. </w:t>
      </w:r>
    </w:p>
    <w:p w14:paraId="057AA133" w14:textId="3D10BA06" w:rsidR="00951B94" w:rsidRDefault="00951B94" w:rsidP="00951B94">
      <w:pPr>
        <w:pStyle w:val="NumberedParagraphs"/>
        <w:rPr>
          <w:noProof/>
        </w:rPr>
      </w:pPr>
      <w:r w:rsidRPr="003B67A4">
        <w:rPr>
          <w:noProof/>
        </w:rPr>
        <w:t xml:space="preserve">The </w:t>
      </w:r>
      <w:r>
        <w:rPr>
          <w:noProof/>
        </w:rPr>
        <w:t xml:space="preserve">Information Commissioner </w:t>
      </w:r>
      <w:r w:rsidRPr="003B67A4">
        <w:rPr>
          <w:noProof/>
        </w:rPr>
        <w:t xml:space="preserve">will not accept any further submissions from either party to the </w:t>
      </w:r>
      <w:r>
        <w:rPr>
          <w:noProof/>
        </w:rPr>
        <w:t xml:space="preserve">IC </w:t>
      </w:r>
      <w:r w:rsidRPr="003B67A4">
        <w:rPr>
          <w:noProof/>
        </w:rPr>
        <w:t>review</w:t>
      </w:r>
      <w:r w:rsidR="003032B0">
        <w:rPr>
          <w:noProof/>
        </w:rPr>
        <w:t xml:space="preserve"> unless the Information Commissioner has requested them</w:t>
      </w:r>
      <w:r w:rsidRPr="003B67A4">
        <w:rPr>
          <w:noProof/>
        </w:rPr>
        <w:t>.</w:t>
      </w:r>
    </w:p>
    <w:p w14:paraId="6AA9646A" w14:textId="25F5D170" w:rsidR="00951B94" w:rsidRDefault="00951B94" w:rsidP="00951B94">
      <w:pPr>
        <w:pStyle w:val="NumberedParagraphs"/>
        <w:rPr>
          <w:noProof/>
        </w:rPr>
      </w:pPr>
      <w:r>
        <w:rPr>
          <w:noProof/>
        </w:rPr>
        <w:t xml:space="preserve">The Information Commissioner will contact the parties after receipt of submissions if procedural fairness requirements </w:t>
      </w:r>
      <w:r w:rsidR="00F60E43">
        <w:rPr>
          <w:noProof/>
        </w:rPr>
        <w:t>have been</w:t>
      </w:r>
      <w:r>
        <w:rPr>
          <w:noProof/>
        </w:rPr>
        <w:t xml:space="preserve"> identified.</w:t>
      </w:r>
      <w:r w:rsidR="00F65BD7">
        <w:rPr>
          <w:noProof/>
        </w:rPr>
        <w:t xml:space="preserve"> For information on procedural fairness see </w:t>
      </w:r>
      <w:hyperlink r:id="rId14" w:anchor="principles-of-good-decision-making-under-the-foi-act" w:history="1">
        <w:r w:rsidR="00F65BD7" w:rsidRPr="00AD0039">
          <w:rPr>
            <w:rStyle w:val="Hyperlink"/>
            <w:noProof/>
            <w:color w:val="007BAB" w:themeColor="text2" w:themeTint="BF"/>
          </w:rPr>
          <w:t>[3.15] — [3.31]</w:t>
        </w:r>
      </w:hyperlink>
      <w:r w:rsidR="00F65BD7">
        <w:rPr>
          <w:noProof/>
        </w:rPr>
        <w:t xml:space="preserve"> of Part 3 of the FOI Guidelines.</w:t>
      </w:r>
    </w:p>
    <w:p w14:paraId="787F338B" w14:textId="380016E3" w:rsidR="00951B94" w:rsidRDefault="00951B94" w:rsidP="00E77CAB">
      <w:pPr>
        <w:pStyle w:val="NumberedParagraphs"/>
      </w:pPr>
      <w:r>
        <w:rPr>
          <w:noProof/>
        </w:rPr>
        <w:t xml:space="preserve">The </w:t>
      </w:r>
      <w:r w:rsidR="00E10060">
        <w:rPr>
          <w:noProof/>
        </w:rPr>
        <w:t>OAIC</w:t>
      </w:r>
      <w:r>
        <w:rPr>
          <w:noProof/>
        </w:rPr>
        <w:t xml:space="preserve"> </w:t>
      </w:r>
      <w:r w:rsidRPr="00111446">
        <w:rPr>
          <w:noProof/>
        </w:rPr>
        <w:t xml:space="preserve">may provide a preliminary view at </w:t>
      </w:r>
      <w:r>
        <w:rPr>
          <w:noProof/>
        </w:rPr>
        <w:t>any time during the IC</w:t>
      </w:r>
      <w:r w:rsidR="00E10060">
        <w:rPr>
          <w:noProof/>
        </w:rPr>
        <w:t> </w:t>
      </w:r>
      <w:r w:rsidRPr="00111446">
        <w:rPr>
          <w:noProof/>
        </w:rPr>
        <w:t>review</w:t>
      </w:r>
      <w:r>
        <w:rPr>
          <w:noProof/>
        </w:rPr>
        <w:t xml:space="preserve">. This will </w:t>
      </w:r>
      <w:r w:rsidR="00E52855">
        <w:rPr>
          <w:noProof/>
        </w:rPr>
        <w:t xml:space="preserve">outline </w:t>
      </w:r>
      <w:r w:rsidR="00E10060">
        <w:rPr>
          <w:noProof/>
        </w:rPr>
        <w:t xml:space="preserve">the </w:t>
      </w:r>
      <w:r w:rsidR="00364F78">
        <w:rPr>
          <w:noProof/>
        </w:rPr>
        <w:t xml:space="preserve">case officer’s </w:t>
      </w:r>
      <w:r w:rsidR="00EC0574">
        <w:rPr>
          <w:noProof/>
        </w:rPr>
        <w:t>preliminary thinking on the issues in dispute in the IC rev</w:t>
      </w:r>
      <w:r w:rsidR="00E10060">
        <w:rPr>
          <w:noProof/>
        </w:rPr>
        <w:t>i</w:t>
      </w:r>
      <w:r w:rsidR="00EC0574">
        <w:rPr>
          <w:noProof/>
        </w:rPr>
        <w:t xml:space="preserve">ew. </w:t>
      </w:r>
      <w:r w:rsidR="00567F50" w:rsidRPr="00567F50">
        <w:rPr>
          <w:noProof/>
        </w:rPr>
        <w:t>The applicant may be invited in some cases to withdraw the IC review application, depending on the views expressed in the preliminary view</w:t>
      </w:r>
    </w:p>
    <w:p w14:paraId="397EA899" w14:textId="75EC01FA" w:rsidR="0045013B" w:rsidRPr="00F00477" w:rsidRDefault="00796295" w:rsidP="0045013B">
      <w:pPr>
        <w:pStyle w:val="NumberedParagraphs"/>
      </w:pPr>
      <w:r>
        <w:t xml:space="preserve">The </w:t>
      </w:r>
      <w:r w:rsidR="00C46EBB">
        <w:t xml:space="preserve">IC </w:t>
      </w:r>
      <w:r>
        <w:t xml:space="preserve">review </w:t>
      </w:r>
      <w:r w:rsidR="00C46EBB">
        <w:t xml:space="preserve">application and any </w:t>
      </w:r>
      <w:r w:rsidR="00271A96">
        <w:t>attachments</w:t>
      </w:r>
      <w:r w:rsidR="00C46EBB">
        <w:t xml:space="preserve"> will be </w:t>
      </w:r>
      <w:r w:rsidR="0045013B">
        <w:t>shared with the agency or Minister</w:t>
      </w:r>
      <w:r w:rsidR="00C46EBB">
        <w:t>,</w:t>
      </w:r>
      <w:r w:rsidR="0045013B">
        <w:t xml:space="preserve"> as well as any other parties to the review</w:t>
      </w:r>
      <w:r w:rsidR="00C46EBB">
        <w:t>,</w:t>
      </w:r>
      <w:r w:rsidR="0045013B">
        <w:t xml:space="preserve"> unless there is a reason not to do so. </w:t>
      </w:r>
      <w:r w:rsidR="00271A96">
        <w:t xml:space="preserve">Any other information and submissions provided to the OAIC </w:t>
      </w:r>
      <w:r w:rsidR="00B71DBD">
        <w:t xml:space="preserve">by the applicant </w:t>
      </w:r>
      <w:r w:rsidR="00271A96">
        <w:t xml:space="preserve">will be made available to the other parties to the IC review. </w:t>
      </w:r>
    </w:p>
    <w:p w14:paraId="40079AB5" w14:textId="7A14DB96" w:rsidR="007F02EE" w:rsidRDefault="009D0749" w:rsidP="006E0055">
      <w:pPr>
        <w:pStyle w:val="NumberedParagraphs"/>
      </w:pPr>
      <w:r>
        <w:t>Applicants can apply to the OAIC to make a</w:t>
      </w:r>
      <w:r w:rsidR="0045013B">
        <w:t xml:space="preserve"> submission in confidence. </w:t>
      </w:r>
      <w:r>
        <w:t xml:space="preserve">The applicant </w:t>
      </w:r>
      <w:r w:rsidR="00E11447">
        <w:t xml:space="preserve">must </w:t>
      </w:r>
      <w:r w:rsidR="00515D6C">
        <w:t>give</w:t>
      </w:r>
      <w:r w:rsidR="00E11447">
        <w:t xml:space="preserve"> </w:t>
      </w:r>
      <w:r w:rsidR="0045013B">
        <w:t xml:space="preserve">reasons </w:t>
      </w:r>
      <w:r w:rsidR="00E11447">
        <w:t xml:space="preserve">why </w:t>
      </w:r>
      <w:r>
        <w:t xml:space="preserve">they </w:t>
      </w:r>
      <w:r w:rsidR="00E11447">
        <w:t xml:space="preserve">want to make a confidential submission and the OAIC will consider </w:t>
      </w:r>
      <w:r>
        <w:t xml:space="preserve">those </w:t>
      </w:r>
      <w:r w:rsidR="00E11447">
        <w:t>reasons and deci</w:t>
      </w:r>
      <w:r>
        <w:t>de</w:t>
      </w:r>
      <w:r w:rsidR="00E11447">
        <w:t xml:space="preserve"> whether to accept </w:t>
      </w:r>
      <w:r>
        <w:t>the</w:t>
      </w:r>
      <w:r w:rsidR="00E11447">
        <w:t xml:space="preserve"> submission on a confidential basis.</w:t>
      </w:r>
      <w:r w:rsidR="0045013B">
        <w:t xml:space="preserve"> </w:t>
      </w:r>
      <w:r>
        <w:t>If the OAIC</w:t>
      </w:r>
      <w:r w:rsidR="00E11447">
        <w:t xml:space="preserve"> agree</w:t>
      </w:r>
      <w:r>
        <w:t>s</w:t>
      </w:r>
      <w:r w:rsidR="00E11447">
        <w:t xml:space="preserve"> to treat </w:t>
      </w:r>
      <w:r>
        <w:t>a</w:t>
      </w:r>
      <w:r w:rsidR="00E11447">
        <w:t xml:space="preserve"> submission confidentially, </w:t>
      </w:r>
      <w:r>
        <w:t xml:space="preserve">the applicant </w:t>
      </w:r>
      <w:r w:rsidR="00F07CAD">
        <w:t xml:space="preserve">may </w:t>
      </w:r>
      <w:r w:rsidR="00BD77D8">
        <w:t xml:space="preserve">be required to provide a second version of </w:t>
      </w:r>
      <w:r>
        <w:t xml:space="preserve">the </w:t>
      </w:r>
      <w:r w:rsidR="00BD77D8">
        <w:t xml:space="preserve">submission which </w:t>
      </w:r>
      <w:r w:rsidR="004562E3">
        <w:t>can</w:t>
      </w:r>
      <w:r w:rsidR="00BD77D8">
        <w:t xml:space="preserve"> be shared. </w:t>
      </w:r>
    </w:p>
    <w:p w14:paraId="12F0A956" w14:textId="690D21E5" w:rsidR="00651419" w:rsidRDefault="00651419" w:rsidP="006E0055">
      <w:pPr>
        <w:pStyle w:val="NumberedParagraphs"/>
      </w:pPr>
      <w:r>
        <w:t>Generally, submissions should be made in writing</w:t>
      </w:r>
      <w:r w:rsidR="0004334B">
        <w:t xml:space="preserve"> and sent by email or pre-paid post</w:t>
      </w:r>
      <w:r>
        <w:t xml:space="preserve">. </w:t>
      </w:r>
      <w:r w:rsidR="009D0749">
        <w:t>In limited circumstances, if an applicant is</w:t>
      </w:r>
      <w:r>
        <w:t xml:space="preserve"> unable to provide written submissions, the OAIC may agree to accept verbal submissions by telephone. </w:t>
      </w:r>
    </w:p>
    <w:p w14:paraId="32AB90D9" w14:textId="183CF3A6" w:rsidR="00E53918" w:rsidRDefault="00E53918">
      <w:pPr>
        <w:pStyle w:val="Heading2-Unnumbered"/>
      </w:pPr>
      <w:bookmarkStart w:id="8" w:name="_Toc133245614"/>
      <w:r>
        <w:t>Information Commissioner decisions</w:t>
      </w:r>
      <w:bookmarkEnd w:id="8"/>
    </w:p>
    <w:p w14:paraId="4BC9CCC6" w14:textId="7C9717EB" w:rsidR="0045013B" w:rsidRDefault="00BD77D8" w:rsidP="008D3842">
      <w:pPr>
        <w:pStyle w:val="NumberedParagraphs"/>
      </w:pPr>
      <w:r w:rsidRPr="00BD77D8">
        <w:t xml:space="preserve">The Information Commissioner must give written reasons </w:t>
      </w:r>
      <w:r>
        <w:t>for</w:t>
      </w:r>
      <w:r w:rsidRPr="00BD77D8">
        <w:t xml:space="preserve"> the decision to all the parties to the </w:t>
      </w:r>
      <w:r w:rsidR="00A66C40">
        <w:t xml:space="preserve">IC </w:t>
      </w:r>
      <w:r w:rsidRPr="00BD77D8">
        <w:t>review (ss 55K(1) and (6)) and must publish the decision in a manner that makes it publicly available (s 55K(8)).</w:t>
      </w:r>
      <w:r w:rsidR="000D6599">
        <w:t xml:space="preserve"> This means that whe</w:t>
      </w:r>
      <w:r w:rsidR="00DF14B4">
        <w:t>n</w:t>
      </w:r>
      <w:r w:rsidR="000D6599">
        <w:t xml:space="preserve"> the Information Commissioner </w:t>
      </w:r>
      <w:proofErr w:type="gramStart"/>
      <w:r w:rsidR="000D6599">
        <w:t>makes a decision</w:t>
      </w:r>
      <w:proofErr w:type="gramEnd"/>
      <w:r w:rsidR="000D6599">
        <w:t xml:space="preserve"> under s 55K of the FOI Act, the outcome of </w:t>
      </w:r>
      <w:r w:rsidR="009D0749">
        <w:t xml:space="preserve">the </w:t>
      </w:r>
      <w:r w:rsidR="000D6599">
        <w:t xml:space="preserve">IC review will be published online. </w:t>
      </w:r>
    </w:p>
    <w:p w14:paraId="546FA7C9" w14:textId="5A84A5BB" w:rsidR="0069262E" w:rsidRDefault="0069262E" w:rsidP="008D3842">
      <w:pPr>
        <w:pStyle w:val="NumberedParagraphs"/>
      </w:pPr>
      <w:r w:rsidRPr="0045013B">
        <w:t>Whe</w:t>
      </w:r>
      <w:r>
        <w:t>n</w:t>
      </w:r>
      <w:r w:rsidRPr="0045013B">
        <w:t xml:space="preserve"> the Information Commissioner </w:t>
      </w:r>
      <w:proofErr w:type="gramStart"/>
      <w:r w:rsidRPr="0045013B">
        <w:t>makes a decision</w:t>
      </w:r>
      <w:proofErr w:type="gramEnd"/>
      <w:r w:rsidRPr="0045013B">
        <w:t xml:space="preserve"> on IC review </w:t>
      </w:r>
      <w:r>
        <w:t>under</w:t>
      </w:r>
      <w:r w:rsidRPr="0045013B">
        <w:t xml:space="preserve"> s</w:t>
      </w:r>
      <w:r>
        <w:t> </w:t>
      </w:r>
      <w:r w:rsidRPr="0045013B">
        <w:t xml:space="preserve">55K of the FOI Act, the Information Commissioner will quote or summarise </w:t>
      </w:r>
      <w:r>
        <w:t xml:space="preserve">the </w:t>
      </w:r>
      <w:r w:rsidRPr="0045013B">
        <w:t xml:space="preserve">submissions in the published decision. If a confidential submission is relied on by the Information Commissioner in </w:t>
      </w:r>
      <w:proofErr w:type="gramStart"/>
      <w:r w:rsidRPr="0045013B">
        <w:t>making a decision</w:t>
      </w:r>
      <w:proofErr w:type="gramEnd"/>
      <w:r w:rsidRPr="0045013B">
        <w:t xml:space="preserve"> on the IC review, this will be noted in the decision without revealing the confidential material.</w:t>
      </w:r>
    </w:p>
    <w:p w14:paraId="58D69A1C" w14:textId="1B6369AE" w:rsidR="00BB18D8" w:rsidRDefault="00A8507C" w:rsidP="00BB18D8">
      <w:pPr>
        <w:pStyle w:val="NumberedParagraphs"/>
      </w:pPr>
      <w:r>
        <w:lastRenderedPageBreak/>
        <w:t xml:space="preserve">To protect against the unreasonable disclosure of personal information, the Information Commissioner will consider whether identifying information should be included in published decisions. </w:t>
      </w:r>
      <w:r w:rsidR="00F6404A">
        <w:t>Natural</w:t>
      </w:r>
      <w:r w:rsidR="00F6404A" w:rsidRPr="00F6404A">
        <w:t xml:space="preserve"> persons may opt</w:t>
      </w:r>
      <w:r w:rsidR="005E4134">
        <w:t xml:space="preserve"> </w:t>
      </w:r>
      <w:r w:rsidR="009D0749">
        <w:t xml:space="preserve">not </w:t>
      </w:r>
      <w:r w:rsidR="005E4134">
        <w:t>to</w:t>
      </w:r>
      <w:r w:rsidR="00F6404A" w:rsidRPr="00F6404A">
        <w:t xml:space="preserve"> be named by providing notice in writing during the IC review. Other applicants</w:t>
      </w:r>
      <w:r w:rsidR="005E4134">
        <w:t>,</w:t>
      </w:r>
      <w:r w:rsidR="00F6404A" w:rsidRPr="00F6404A">
        <w:t xml:space="preserve"> </w:t>
      </w:r>
      <w:r w:rsidR="00053D8A">
        <w:t>such as organisations or companies</w:t>
      </w:r>
      <w:r w:rsidR="005E4134">
        <w:t>,</w:t>
      </w:r>
      <w:r w:rsidR="00053D8A">
        <w:t xml:space="preserve"> </w:t>
      </w:r>
      <w:r w:rsidR="00F6404A" w:rsidRPr="00F6404A">
        <w:t xml:space="preserve">must provide reasons for wishing not to be named, which will be considered on a case-by-case basis. </w:t>
      </w:r>
    </w:p>
    <w:p w14:paraId="6F32B427" w14:textId="037567A6" w:rsidR="001420D5" w:rsidRDefault="00A26D27" w:rsidP="00452C80">
      <w:pPr>
        <w:pStyle w:val="Heading1"/>
      </w:pPr>
      <w:bookmarkStart w:id="9" w:name="_Toc133245615"/>
      <w:r>
        <w:t xml:space="preserve">Part 3: </w:t>
      </w:r>
      <w:r w:rsidR="00B64756" w:rsidRPr="00B64756">
        <w:t xml:space="preserve">Procedure </w:t>
      </w:r>
      <w:r>
        <w:t xml:space="preserve">for </w:t>
      </w:r>
      <w:r w:rsidR="00743DE0">
        <w:t xml:space="preserve">IC review of </w:t>
      </w:r>
      <w:r w:rsidR="00B64756" w:rsidRPr="00B64756">
        <w:t>specific types of decisions</w:t>
      </w:r>
      <w:bookmarkEnd w:id="9"/>
      <w:r w:rsidR="00B64756" w:rsidRPr="00B64756">
        <w:t xml:space="preserve"> </w:t>
      </w:r>
    </w:p>
    <w:p w14:paraId="26B051DC" w14:textId="2625414F" w:rsidR="001420D5" w:rsidRDefault="00A46FF2">
      <w:pPr>
        <w:pStyle w:val="Heading2-Unnumbered"/>
      </w:pPr>
      <w:bookmarkStart w:id="10" w:name="_Toc133245616"/>
      <w:r>
        <w:t>D</w:t>
      </w:r>
      <w:r w:rsidR="001420D5">
        <w:t xml:space="preserve">eemed </w:t>
      </w:r>
      <w:r w:rsidR="005A4EB2">
        <w:t xml:space="preserve">access </w:t>
      </w:r>
      <w:r>
        <w:t xml:space="preserve">refusal </w:t>
      </w:r>
      <w:r w:rsidR="001420D5">
        <w:t>decision</w:t>
      </w:r>
      <w:r>
        <w:t>s</w:t>
      </w:r>
      <w:bookmarkEnd w:id="10"/>
    </w:p>
    <w:p w14:paraId="005FAAF0" w14:textId="2BF11D34" w:rsidR="00387C9B" w:rsidRDefault="0048005F" w:rsidP="00387C9B">
      <w:pPr>
        <w:pStyle w:val="NumberedParagraphs"/>
      </w:pPr>
      <w:r>
        <w:t xml:space="preserve">A ‘deemed </w:t>
      </w:r>
      <w:r w:rsidR="005A4EB2">
        <w:t xml:space="preserve">access </w:t>
      </w:r>
      <w:r>
        <w:t>refusal’ occurs whe</w:t>
      </w:r>
      <w:r w:rsidR="00FD1BE0">
        <w:t>n</w:t>
      </w:r>
      <w:r>
        <w:t xml:space="preserve"> the </w:t>
      </w:r>
      <w:r w:rsidR="00F809C9">
        <w:t xml:space="preserve">statutory </w:t>
      </w:r>
      <w:r>
        <w:t xml:space="preserve">time for </w:t>
      </w:r>
      <w:proofErr w:type="gramStart"/>
      <w:r>
        <w:t>making a decision</w:t>
      </w:r>
      <w:proofErr w:type="gramEnd"/>
      <w:r>
        <w:t xml:space="preserve"> on a</w:t>
      </w:r>
      <w:r w:rsidR="00A66C40">
        <w:t>n FOI</w:t>
      </w:r>
      <w:r>
        <w:t xml:space="preserve"> request for access to a document has expired and notice of the decision has not been given. </w:t>
      </w:r>
      <w:r w:rsidR="0051219D">
        <w:t xml:space="preserve">In these circumstances the agency or Minister is ‘deemed’ to have refused the FOI request. </w:t>
      </w:r>
      <w:r w:rsidR="003E0295">
        <w:t>Where the</w:t>
      </w:r>
      <w:r w:rsidR="00074C4F">
        <w:t xml:space="preserve"> applicant applies for IC review of </w:t>
      </w:r>
      <w:r w:rsidR="003E0295">
        <w:t xml:space="preserve">a deemed </w:t>
      </w:r>
      <w:r w:rsidR="00074C4F">
        <w:t xml:space="preserve">access refusal </w:t>
      </w:r>
      <w:r w:rsidR="003E0295">
        <w:t xml:space="preserve">decision, </w:t>
      </w:r>
      <w:r w:rsidR="009D0749">
        <w:t xml:space="preserve">the OAIC </w:t>
      </w:r>
      <w:r w:rsidR="003E0295">
        <w:t xml:space="preserve">will make </w:t>
      </w:r>
      <w:r>
        <w:t>inquiries with the agency or Minister.</w:t>
      </w:r>
    </w:p>
    <w:p w14:paraId="6D746E17" w14:textId="3D53680F" w:rsidR="001420D5" w:rsidRDefault="00F01A0C" w:rsidP="006E0055">
      <w:pPr>
        <w:pStyle w:val="NumberedParagraphs"/>
      </w:pPr>
      <w:r>
        <w:t>If, during the IC review, the agency</w:t>
      </w:r>
      <w:r w:rsidR="00C72612">
        <w:t xml:space="preserve"> or Minister</w:t>
      </w:r>
      <w:r>
        <w:t xml:space="preserve"> sends the applicant a written decision</w:t>
      </w:r>
      <w:r w:rsidR="008F7CBA">
        <w:t xml:space="preserve"> on the applicant’s </w:t>
      </w:r>
      <w:r w:rsidR="00621E60">
        <w:t xml:space="preserve">FOI </w:t>
      </w:r>
      <w:proofErr w:type="gramStart"/>
      <w:r w:rsidR="008F7CBA">
        <w:t>request</w:t>
      </w:r>
      <w:proofErr w:type="gramEnd"/>
      <w:r>
        <w:t xml:space="preserve"> </w:t>
      </w:r>
      <w:r w:rsidR="009D0749">
        <w:t>the OAIC</w:t>
      </w:r>
      <w:r w:rsidR="009509D7">
        <w:t xml:space="preserve"> will </w:t>
      </w:r>
      <w:r w:rsidR="009D0749">
        <w:t>check whether the applicant is</w:t>
      </w:r>
      <w:r w:rsidR="009509D7">
        <w:t xml:space="preserve"> sa</w:t>
      </w:r>
      <w:r w:rsidR="008D7869">
        <w:t xml:space="preserve">tisfied with the decision. </w:t>
      </w:r>
      <w:r w:rsidR="00B107F9">
        <w:t>Applicants who are satisfied with the decision and do not wish to proceed with the IC review</w:t>
      </w:r>
      <w:r w:rsidR="008D7869">
        <w:t xml:space="preserve"> must advise </w:t>
      </w:r>
      <w:r w:rsidR="00B107F9">
        <w:t>the OAIC</w:t>
      </w:r>
      <w:r w:rsidR="008D7869">
        <w:t xml:space="preserve"> in writing</w:t>
      </w:r>
      <w:r w:rsidR="00C72612">
        <w:t xml:space="preserve"> that they withdraw their application for IC review</w:t>
      </w:r>
      <w:r w:rsidR="008D7869">
        <w:t xml:space="preserve">. </w:t>
      </w:r>
      <w:r w:rsidR="00B107F9">
        <w:t>Applicants who</w:t>
      </w:r>
      <w:r w:rsidR="008D7869">
        <w:t xml:space="preserve"> are not satisfied with the </w:t>
      </w:r>
      <w:proofErr w:type="gramStart"/>
      <w:r w:rsidR="008D7869">
        <w:t>agency</w:t>
      </w:r>
      <w:r w:rsidR="00953678">
        <w:t>’s</w:t>
      </w:r>
      <w:proofErr w:type="gramEnd"/>
      <w:r w:rsidR="008D7869">
        <w:t xml:space="preserve"> or Minister’s decision must </w:t>
      </w:r>
      <w:r w:rsidR="00B107F9">
        <w:t>explain</w:t>
      </w:r>
      <w:r w:rsidR="00791B5F">
        <w:t xml:space="preserve"> why </w:t>
      </w:r>
      <w:r w:rsidR="00B107F9">
        <w:t xml:space="preserve">they </w:t>
      </w:r>
      <w:r w:rsidR="00791B5F">
        <w:t>disagree with the decision and the bas</w:t>
      </w:r>
      <w:r w:rsidR="00A46FF2">
        <w:t>is</w:t>
      </w:r>
      <w:r w:rsidR="00791B5F">
        <w:t xml:space="preserve"> on which </w:t>
      </w:r>
      <w:r w:rsidR="00B107F9">
        <w:t xml:space="preserve">they </w:t>
      </w:r>
      <w:r w:rsidR="00791B5F">
        <w:t xml:space="preserve">wish to proceed with the IC review. </w:t>
      </w:r>
      <w:r w:rsidR="008940AB">
        <w:t>If the applicant does not respond to t</w:t>
      </w:r>
      <w:r w:rsidR="002F6EED">
        <w:t>he OAIC’s correspondence</w:t>
      </w:r>
      <w:r w:rsidR="00F66C50">
        <w:t>,</w:t>
      </w:r>
      <w:r w:rsidR="002F6EED">
        <w:t xml:space="preserve"> the Information Commissioner may decide not to </w:t>
      </w:r>
      <w:r w:rsidR="002A256F">
        <w:t>undertake an IC re</w:t>
      </w:r>
      <w:r w:rsidR="00A66D91">
        <w:t>view</w:t>
      </w:r>
      <w:r w:rsidR="00F66C50">
        <w:rPr>
          <w:rFonts w:cs="Calibri"/>
          <w:bCs/>
          <w:kern w:val="28"/>
          <w:szCs w:val="24"/>
        </w:rPr>
        <w:t xml:space="preserve"> on the basis that the applicant has failed to cooperate in progressing the IC review </w:t>
      </w:r>
      <w:r w:rsidR="00A66D91">
        <w:rPr>
          <w:rFonts w:cs="Calibri"/>
          <w:bCs/>
          <w:kern w:val="28"/>
          <w:szCs w:val="24"/>
        </w:rPr>
        <w:t xml:space="preserve">application </w:t>
      </w:r>
      <w:r w:rsidR="00F66C50">
        <w:rPr>
          <w:rFonts w:cs="Calibri"/>
          <w:bCs/>
          <w:kern w:val="28"/>
          <w:szCs w:val="24"/>
        </w:rPr>
        <w:t xml:space="preserve">without reasonable excuse (s 54W(a)(ii)). </w:t>
      </w:r>
    </w:p>
    <w:p w14:paraId="64E29093" w14:textId="414B153B" w:rsidR="00B64756" w:rsidRDefault="00A46FF2">
      <w:pPr>
        <w:pStyle w:val="Heading2-Unnumbered"/>
      </w:pPr>
      <w:bookmarkStart w:id="11" w:name="_Toc133245617"/>
      <w:r>
        <w:t>A</w:t>
      </w:r>
      <w:r w:rsidR="00B64756">
        <w:t>ccess refusal decision</w:t>
      </w:r>
      <w:r>
        <w:t>s</w:t>
      </w:r>
      <w:bookmarkEnd w:id="11"/>
    </w:p>
    <w:p w14:paraId="62D131D7" w14:textId="6F3AD279" w:rsidR="00B64756" w:rsidRDefault="00B64756" w:rsidP="00B64756">
      <w:pPr>
        <w:pStyle w:val="NumberedParagraphs"/>
      </w:pPr>
      <w:r>
        <w:t>An ‘access refusal decision’ mean</w:t>
      </w:r>
      <w:r w:rsidR="0069262E">
        <w:t>s (s 53A)</w:t>
      </w:r>
      <w:r>
        <w:t>:</w:t>
      </w:r>
    </w:p>
    <w:p w14:paraId="0E71E82A" w14:textId="1BCBA0D1" w:rsidR="00B64756" w:rsidRDefault="009247F9" w:rsidP="00A66C40">
      <w:pPr>
        <w:pStyle w:val="NumberedParagraphs"/>
        <w:numPr>
          <w:ilvl w:val="0"/>
          <w:numId w:val="26"/>
        </w:numPr>
        <w:spacing w:after="120"/>
      </w:pPr>
      <w:r>
        <w:t>a</w:t>
      </w:r>
      <w:r w:rsidR="009934AE">
        <w:t xml:space="preserve"> </w:t>
      </w:r>
      <w:r w:rsidR="00B64756">
        <w:t>decision refusing to give access to a document in accordance with a request</w:t>
      </w:r>
    </w:p>
    <w:p w14:paraId="42E44BAE" w14:textId="0EEC2326" w:rsidR="00B64756" w:rsidRDefault="009247F9" w:rsidP="00A66C40">
      <w:pPr>
        <w:pStyle w:val="NumberedParagraphs"/>
        <w:numPr>
          <w:ilvl w:val="0"/>
          <w:numId w:val="26"/>
        </w:numPr>
        <w:spacing w:after="120"/>
      </w:pPr>
      <w:r>
        <w:t>a</w:t>
      </w:r>
      <w:r w:rsidR="00B64756">
        <w:t xml:space="preserve"> decision giving access to a document, but not all the documents, to which the request relates</w:t>
      </w:r>
    </w:p>
    <w:p w14:paraId="4B38236F" w14:textId="2146689A" w:rsidR="00B64756" w:rsidRDefault="009247F9" w:rsidP="00A66C40">
      <w:pPr>
        <w:pStyle w:val="NumberedParagraphs"/>
        <w:numPr>
          <w:ilvl w:val="0"/>
          <w:numId w:val="26"/>
        </w:numPr>
        <w:spacing w:after="120"/>
      </w:pPr>
      <w:r>
        <w:t>a</w:t>
      </w:r>
      <w:r w:rsidR="00B64756">
        <w:t xml:space="preserve"> decision purporting to give access to all documents to which a request relates, but not actually giving that access</w:t>
      </w:r>
    </w:p>
    <w:p w14:paraId="43B42F44" w14:textId="33AD565D" w:rsidR="00B64756" w:rsidRDefault="009247F9" w:rsidP="00A66C40">
      <w:pPr>
        <w:pStyle w:val="NumberedParagraphs"/>
        <w:numPr>
          <w:ilvl w:val="0"/>
          <w:numId w:val="26"/>
        </w:numPr>
        <w:spacing w:after="120"/>
      </w:pPr>
      <w:r>
        <w:t>a</w:t>
      </w:r>
      <w:r w:rsidR="00B64756">
        <w:t xml:space="preserve"> decision to defer access to a document for a specified period </w:t>
      </w:r>
      <w:r w:rsidR="0069262E">
        <w:t>(</w:t>
      </w:r>
      <w:r w:rsidR="00B64756">
        <w:t>s 21</w:t>
      </w:r>
      <w:r w:rsidR="0069262E">
        <w:t>)</w:t>
      </w:r>
      <w:r w:rsidR="00B64756">
        <w:t xml:space="preserve"> (see Part 3 of the Guidelines)</w:t>
      </w:r>
    </w:p>
    <w:p w14:paraId="72862AA7" w14:textId="1BD6FBA3" w:rsidR="00B64756" w:rsidRDefault="009247F9" w:rsidP="00A66C40">
      <w:pPr>
        <w:pStyle w:val="NumberedParagraphs"/>
        <w:numPr>
          <w:ilvl w:val="0"/>
          <w:numId w:val="26"/>
        </w:numPr>
        <w:spacing w:after="120"/>
      </w:pPr>
      <w:r>
        <w:t>a</w:t>
      </w:r>
      <w:r w:rsidR="00B64756">
        <w:t xml:space="preserve"> decision relating to the imposition or amount of a charge</w:t>
      </w:r>
      <w:r w:rsidR="0069262E">
        <w:t xml:space="preserve"> (s 29)</w:t>
      </w:r>
    </w:p>
    <w:p w14:paraId="201F388A" w14:textId="5CF6B4C5" w:rsidR="00B64756" w:rsidRDefault="009247F9" w:rsidP="00A66C40">
      <w:pPr>
        <w:pStyle w:val="NumberedParagraphs"/>
        <w:numPr>
          <w:ilvl w:val="0"/>
          <w:numId w:val="26"/>
        </w:numPr>
        <w:spacing w:after="120"/>
      </w:pPr>
      <w:r>
        <w:t>a</w:t>
      </w:r>
      <w:r w:rsidR="00B64756">
        <w:t xml:space="preserve"> decision to give access to a document to a ‘qualified person’ (where disclosing the information to the applicant might be detrimental to the applicant’s physical or mental health or well-being)</w:t>
      </w:r>
      <w:r w:rsidR="0069262E">
        <w:t xml:space="preserve"> (s 47F(5))</w:t>
      </w:r>
    </w:p>
    <w:p w14:paraId="68C8C0F3" w14:textId="56A87AFE" w:rsidR="00B64756" w:rsidRDefault="009247F9" w:rsidP="00A66C40">
      <w:pPr>
        <w:pStyle w:val="NumberedParagraphs"/>
        <w:numPr>
          <w:ilvl w:val="0"/>
          <w:numId w:val="26"/>
        </w:numPr>
        <w:spacing w:after="120"/>
      </w:pPr>
      <w:r>
        <w:lastRenderedPageBreak/>
        <w:t>a</w:t>
      </w:r>
      <w:r w:rsidR="00B64756">
        <w:t xml:space="preserve"> decision refusing to amend a record of personal information in accordance with an application </w:t>
      </w:r>
      <w:r w:rsidR="0069262E">
        <w:t>(</w:t>
      </w:r>
      <w:r w:rsidR="00B64756">
        <w:t xml:space="preserve">s 48 </w:t>
      </w:r>
      <w:r w:rsidR="0069262E">
        <w:t>)</w:t>
      </w:r>
    </w:p>
    <w:p w14:paraId="789F1AAB" w14:textId="1BDDB31A" w:rsidR="00B64756" w:rsidRDefault="009247F9" w:rsidP="00B64756">
      <w:pPr>
        <w:pStyle w:val="NumberedParagraphs"/>
        <w:numPr>
          <w:ilvl w:val="0"/>
          <w:numId w:val="26"/>
        </w:numPr>
      </w:pPr>
      <w:r>
        <w:t>a</w:t>
      </w:r>
      <w:r w:rsidR="009934AE">
        <w:t xml:space="preserve"> </w:t>
      </w:r>
      <w:r w:rsidR="00B64756">
        <w:t>decision refusing to annotate a record of personal information in accordance with an application</w:t>
      </w:r>
      <w:r w:rsidR="0069262E">
        <w:t xml:space="preserve"> (</w:t>
      </w:r>
      <w:r w:rsidR="00B64756">
        <w:t>s 48</w:t>
      </w:r>
      <w:r w:rsidR="0069262E">
        <w:t>)</w:t>
      </w:r>
      <w:r>
        <w:t>.</w:t>
      </w:r>
    </w:p>
    <w:p w14:paraId="0ACEFDA6" w14:textId="0DECDB8C" w:rsidR="00B64756" w:rsidRDefault="00B64756" w:rsidP="00B64756">
      <w:pPr>
        <w:pStyle w:val="NumberedParagraphs"/>
      </w:pPr>
      <w:r>
        <w:t xml:space="preserve">In an IC review of an access refusal decision, the agency or Minister bears the onus of establishing that the decision is justified or that the Information Commissioner should give a decision adverse to the IC review applicant (s 55D(1)). </w:t>
      </w:r>
    </w:p>
    <w:p w14:paraId="30F26126" w14:textId="07D2C42F" w:rsidR="00B64756" w:rsidRPr="006E0055" w:rsidRDefault="00B64756" w:rsidP="001420D5">
      <w:pPr>
        <w:pStyle w:val="NumberedParagraphs"/>
      </w:pPr>
      <w:r>
        <w:t xml:space="preserve">Given that the agency or Minister </w:t>
      </w:r>
      <w:r w:rsidR="003E0295">
        <w:t>bears th</w:t>
      </w:r>
      <w:r w:rsidR="009247F9">
        <w:t>is</w:t>
      </w:r>
      <w:r w:rsidR="003E0295">
        <w:t xml:space="preserve"> </w:t>
      </w:r>
      <w:r>
        <w:t xml:space="preserve">onus, it will generally be necessary </w:t>
      </w:r>
      <w:r w:rsidR="00A66C40">
        <w:t xml:space="preserve">to </w:t>
      </w:r>
      <w:r>
        <w:t xml:space="preserve">undertake inquiries or seek information from the agency or Minister before inviting comment from </w:t>
      </w:r>
      <w:r w:rsidR="00B107F9">
        <w:t>applicants</w:t>
      </w:r>
      <w:r>
        <w:t xml:space="preserve">. </w:t>
      </w:r>
    </w:p>
    <w:p w14:paraId="5D85C7D1" w14:textId="00230925" w:rsidR="00B64756" w:rsidRDefault="00A46FF2">
      <w:pPr>
        <w:pStyle w:val="Heading2-Unnumbered"/>
      </w:pPr>
      <w:bookmarkStart w:id="12" w:name="_Toc133245618"/>
      <w:r>
        <w:t>A</w:t>
      </w:r>
      <w:r w:rsidR="00B64756">
        <w:t>ccess grant decision</w:t>
      </w:r>
      <w:r>
        <w:t>s</w:t>
      </w:r>
      <w:bookmarkEnd w:id="12"/>
    </w:p>
    <w:p w14:paraId="704F9509" w14:textId="63A39C8B" w:rsidR="00B64756" w:rsidRDefault="00B64756" w:rsidP="00B64756">
      <w:pPr>
        <w:pStyle w:val="NumberedParagraphs"/>
      </w:pPr>
      <w:r>
        <w:t>An ‘access grant decision’ mean</w:t>
      </w:r>
      <w:r w:rsidR="0069262E">
        <w:t>s</w:t>
      </w:r>
      <w:r>
        <w:t xml:space="preserve"> a decision to grant access to a document where there is a requirement to consult a third party </w:t>
      </w:r>
      <w:r w:rsidR="0069262E">
        <w:t>(s 53B)</w:t>
      </w:r>
      <w:r>
        <w:t xml:space="preserve">. Such decisions involve granting </w:t>
      </w:r>
      <w:r w:rsidR="008B6218">
        <w:t xml:space="preserve">the </w:t>
      </w:r>
      <w:r>
        <w:t>FOI applicant access to information or documents</w:t>
      </w:r>
      <w:r w:rsidR="009B31B5">
        <w:t xml:space="preserve"> </w:t>
      </w:r>
      <w:r w:rsidR="003252EE">
        <w:t xml:space="preserve">following consultation. </w:t>
      </w:r>
    </w:p>
    <w:p w14:paraId="38155AA1" w14:textId="16B9789C" w:rsidR="00B64756" w:rsidRDefault="00B64756" w:rsidP="00B64756">
      <w:pPr>
        <w:pStyle w:val="NumberedParagraphs"/>
      </w:pPr>
      <w:r>
        <w:t xml:space="preserve">In an IC review of an access grant decision, it is the IC review </w:t>
      </w:r>
      <w:r w:rsidR="006351C9">
        <w:t>applicant who</w:t>
      </w:r>
      <w:r>
        <w:t xml:space="preserve"> bears the onus of establishing that a decision refusing the </w:t>
      </w:r>
      <w:r w:rsidR="002A1183">
        <w:t xml:space="preserve">FOI </w:t>
      </w:r>
      <w:r>
        <w:t>request is justified, or that the Information Commissioner should give a decision adverse to the FOI applicant (s 55D(2)</w:t>
      </w:r>
      <w:r w:rsidR="008B6218">
        <w:t>)</w:t>
      </w:r>
      <w:r>
        <w:t xml:space="preserve">. </w:t>
      </w:r>
    </w:p>
    <w:p w14:paraId="15CDDCBC" w14:textId="47AFC133" w:rsidR="00B64756" w:rsidRDefault="006F7A85" w:rsidP="003E0295">
      <w:pPr>
        <w:pStyle w:val="NumberedParagraphs"/>
      </w:pPr>
      <w:r>
        <w:t>IC review a</w:t>
      </w:r>
      <w:r w:rsidR="0069262E">
        <w:t>pplicants</w:t>
      </w:r>
      <w:r w:rsidR="00B64756">
        <w:t xml:space="preserve"> will generally</w:t>
      </w:r>
      <w:r w:rsidR="00B52F82">
        <w:t xml:space="preserve"> be</w:t>
      </w:r>
      <w:r w:rsidR="00B64756">
        <w:t xml:space="preserve"> invite</w:t>
      </w:r>
      <w:r w:rsidR="00B52F82">
        <w:t>d</w:t>
      </w:r>
      <w:r w:rsidR="00B64756">
        <w:t xml:space="preserve"> to provide information or submissions which explain why the </w:t>
      </w:r>
      <w:proofErr w:type="gramStart"/>
      <w:r w:rsidR="00B64756">
        <w:t>agency</w:t>
      </w:r>
      <w:r w:rsidR="006351C9">
        <w:t>’s</w:t>
      </w:r>
      <w:proofErr w:type="gramEnd"/>
      <w:r w:rsidR="00B64756">
        <w:t xml:space="preserve"> or Minister’s decision is wrong before comment </w:t>
      </w:r>
      <w:r w:rsidR="00B90062">
        <w:t xml:space="preserve">is invited </w:t>
      </w:r>
      <w:r w:rsidR="00B64756">
        <w:t xml:space="preserve">from the agency or Minister. </w:t>
      </w:r>
    </w:p>
    <w:p w14:paraId="798B9118" w14:textId="3915AE36" w:rsidR="000D6599" w:rsidRDefault="00A26D27" w:rsidP="00452C80">
      <w:pPr>
        <w:pStyle w:val="Heading1"/>
      </w:pPr>
      <w:bookmarkStart w:id="13" w:name="_Toc133245619"/>
      <w:r>
        <w:t xml:space="preserve">Part 4: </w:t>
      </w:r>
      <w:r w:rsidR="000D6599">
        <w:t>Non-compliance with this direction</w:t>
      </w:r>
      <w:bookmarkEnd w:id="13"/>
    </w:p>
    <w:p w14:paraId="2D10AE82" w14:textId="6155E1D6" w:rsidR="000D6599" w:rsidRDefault="00661C66" w:rsidP="000D6599">
      <w:pPr>
        <w:pStyle w:val="NumberedParagraphs"/>
      </w:pPr>
      <w:r>
        <w:t xml:space="preserve">If </w:t>
      </w:r>
      <w:r w:rsidR="0062225D">
        <w:t xml:space="preserve">an applicant </w:t>
      </w:r>
      <w:r>
        <w:t>fail</w:t>
      </w:r>
      <w:r w:rsidR="0062225D">
        <w:t>s</w:t>
      </w:r>
      <w:r>
        <w:t xml:space="preserve"> to comply with this </w:t>
      </w:r>
      <w:r w:rsidR="004562E3">
        <w:t>d</w:t>
      </w:r>
      <w:r>
        <w:t xml:space="preserve">irection, the Information Commissioner may </w:t>
      </w:r>
      <w:r w:rsidR="00E4066E">
        <w:t xml:space="preserve">in some cases </w:t>
      </w:r>
      <w:r>
        <w:t xml:space="preserve">decide not to undertake </w:t>
      </w:r>
      <w:r w:rsidR="005E4134">
        <w:t>an</w:t>
      </w:r>
      <w:r>
        <w:t xml:space="preserve"> IC review or </w:t>
      </w:r>
      <w:proofErr w:type="gramStart"/>
      <w:r w:rsidR="005E6DAA">
        <w:t xml:space="preserve">make a </w:t>
      </w:r>
      <w:r w:rsidR="003825BE">
        <w:t>decision</w:t>
      </w:r>
      <w:proofErr w:type="gramEnd"/>
      <w:r w:rsidR="003825BE">
        <w:t xml:space="preserve"> at their discretion, not to review </w:t>
      </w:r>
      <w:r w:rsidR="008253FF">
        <w:t xml:space="preserve">as outlined in </w:t>
      </w:r>
      <w:r>
        <w:t xml:space="preserve">s 54W(c). </w:t>
      </w:r>
      <w:r w:rsidR="00C179AE">
        <w:t>This means that</w:t>
      </w:r>
      <w:r w:rsidR="00950314">
        <w:t>, in these cases,</w:t>
      </w:r>
      <w:r w:rsidR="00C179AE">
        <w:t xml:space="preserve"> </w:t>
      </w:r>
      <w:r w:rsidR="0062225D">
        <w:t xml:space="preserve">the </w:t>
      </w:r>
      <w:r w:rsidR="00C179AE">
        <w:t xml:space="preserve">review will be finalised. </w:t>
      </w:r>
    </w:p>
    <w:p w14:paraId="6B666591" w14:textId="558CF2B0" w:rsidR="00661C66" w:rsidRDefault="0069262E" w:rsidP="000D6599">
      <w:pPr>
        <w:pStyle w:val="NumberedParagraphs"/>
      </w:pPr>
      <w:r>
        <w:t xml:space="preserve">Applicants </w:t>
      </w:r>
      <w:r w:rsidR="00661C66">
        <w:t xml:space="preserve">will be provided with the opportunity to explain why the Information Commissioner should not finalise </w:t>
      </w:r>
      <w:r w:rsidR="0062225D">
        <w:t xml:space="preserve">the </w:t>
      </w:r>
      <w:r w:rsidR="00661C66">
        <w:t>IC review under s 54W(c) of the FOI Act</w:t>
      </w:r>
      <w:r>
        <w:t xml:space="preserve"> before a decision is made</w:t>
      </w:r>
      <w:r w:rsidR="00661C66">
        <w:t xml:space="preserve">. </w:t>
      </w:r>
    </w:p>
    <w:p w14:paraId="54D9BBA0" w14:textId="77777777" w:rsidR="002D46AB" w:rsidRDefault="002D46AB" w:rsidP="006E0055">
      <w:pPr>
        <w:pStyle w:val="NumberedParagraphs"/>
        <w:numPr>
          <w:ilvl w:val="0"/>
          <w:numId w:val="0"/>
        </w:numPr>
      </w:pPr>
    </w:p>
    <w:p w14:paraId="19F2224C" w14:textId="7657F92A" w:rsidR="002375DB" w:rsidRPr="002375DB" w:rsidRDefault="002375DB" w:rsidP="002375DB"/>
    <w:sectPr w:rsidR="002375DB" w:rsidRPr="002375DB" w:rsidSect="00C5616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6988" w14:textId="77777777" w:rsidR="006A0B22" w:rsidRDefault="006A0B22" w:rsidP="008A4C80">
      <w:r>
        <w:separator/>
      </w:r>
    </w:p>
    <w:p w14:paraId="52606BDC" w14:textId="77777777" w:rsidR="006A0B22" w:rsidRDefault="006A0B22" w:rsidP="008A4C80"/>
    <w:p w14:paraId="5816AE83" w14:textId="77777777" w:rsidR="006A0B22" w:rsidRDefault="006A0B22" w:rsidP="008A4C80"/>
  </w:endnote>
  <w:endnote w:type="continuationSeparator" w:id="0">
    <w:p w14:paraId="0461E443" w14:textId="77777777" w:rsidR="006A0B22" w:rsidRDefault="006A0B22" w:rsidP="008A4C80">
      <w:r>
        <w:continuationSeparator/>
      </w:r>
    </w:p>
    <w:p w14:paraId="3A7EA167" w14:textId="77777777" w:rsidR="006A0B22" w:rsidRDefault="006A0B22" w:rsidP="008A4C80"/>
    <w:p w14:paraId="2702B5B3" w14:textId="77777777" w:rsidR="006A0B22" w:rsidRDefault="006A0B22"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231442E5" w14:textId="77777777" w:rsidTr="00156E08">
      <w:trPr>
        <w:tblHeader/>
      </w:trPr>
      <w:tc>
        <w:tcPr>
          <w:tcW w:w="9570" w:type="dxa"/>
        </w:tcPr>
        <w:p w14:paraId="0ED88288"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5B571A77"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14C1C9FE" wp14:editId="696ED63C">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379F27D0" w14:textId="77777777" w:rsidR="000008CD" w:rsidRDefault="000008CD"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082B" w14:textId="77777777" w:rsidR="000008CD" w:rsidRDefault="000008CD" w:rsidP="008A4C80">
    <w:pPr>
      <w:pStyle w:val="Footer"/>
    </w:pPr>
  </w:p>
  <w:p w14:paraId="00C92348" w14:textId="1C8FC5BB" w:rsidR="000008CD" w:rsidRDefault="000008CD" w:rsidP="008A4C80">
    <w:pPr>
      <w:pStyle w:val="Footer"/>
    </w:pPr>
  </w:p>
  <w:p w14:paraId="3F5B2379" w14:textId="52A16096" w:rsidR="000008CD" w:rsidRPr="00462513" w:rsidRDefault="00807235" w:rsidP="007F5854">
    <w:pPr>
      <w:pStyle w:val="Footer"/>
      <w:jc w:val="right"/>
    </w:pPr>
    <w:r>
      <w:rPr>
        <w:noProof/>
      </w:rPr>
      <mc:AlternateContent>
        <mc:Choice Requires="wps">
          <w:drawing>
            <wp:anchor distT="45720" distB="45720" distL="114300" distR="114300" simplePos="0" relativeHeight="251667456" behindDoc="0" locked="0" layoutInCell="1" allowOverlap="1" wp14:anchorId="5C1DA824" wp14:editId="2A13CED1">
              <wp:simplePos x="0" y="0"/>
              <wp:positionH relativeFrom="margin">
                <wp:align>left</wp:align>
              </wp:positionH>
              <wp:positionV relativeFrom="paragraph">
                <wp:posOffset>10160</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p w14:paraId="1D9782D1" w14:textId="0836D816" w:rsidR="000008CD" w:rsidRPr="00754D44" w:rsidRDefault="00000000" w:rsidP="007F5854">
                          <w:pPr>
                            <w:pStyle w:val="Footer"/>
                          </w:pPr>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r w:rsidR="00807235" w:rsidRPr="00807235">
                                <w:t>Direction as to certain procedures to be followed by applicants in I</w:t>
                              </w:r>
                              <w:r w:rsidR="00FF29A2">
                                <w:t>nformation Commissioner</w:t>
                              </w:r>
                              <w:r w:rsidR="00807235" w:rsidRPr="00807235">
                                <w:t xml:space="preserve"> reviews</w:t>
                              </w:r>
                            </w:sdtContent>
                          </w:sdt>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DA824" id="_x0000_t202" coordsize="21600,21600" o:spt="202" path="m,l,21600r21600,l21600,xe">
              <v:stroke joinstyle="miter"/>
              <v:path gradientshapeok="t" o:connecttype="rect"/>
            </v:shapetype>
            <v:shape id="Text Box 2" o:spid="_x0000_s1026" type="#_x0000_t202" style="position:absolute;left:0;text-align:left;margin-left:0;margin-top:.8pt;width:390pt;height:3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" stroked="f">
              <v:textbox inset="0,0,0,0">
                <w:txbxContent>
                  <w:p w14:paraId="1D9782D1" w14:textId="0836D816" w:rsidR="000008CD" w:rsidRPr="00754D44" w:rsidRDefault="00000000" w:rsidP="007F5854">
                    <w:pPr>
                      <w:pStyle w:val="Footer"/>
                    </w:pPr>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r w:rsidR="00807235" w:rsidRPr="00807235">
                          <w:t>Direction as to certain procedures to be followed by applicants in I</w:t>
                        </w:r>
                        <w:r w:rsidR="00FF29A2">
                          <w:t>nformation Commissioner</w:t>
                        </w:r>
                        <w:r w:rsidR="00807235" w:rsidRPr="00807235">
                          <w:t xml:space="preserve"> reviews</w:t>
                        </w:r>
                      </w:sdtContent>
                    </w:sdt>
                  </w:p>
                </w:txbxContent>
              </v:textbox>
              <w10:wrap anchorx="margin"/>
            </v:shape>
          </w:pict>
        </mc:Fallback>
      </mc:AlternateContent>
    </w:r>
    <w:r w:rsidR="000008CD">
      <w:t xml:space="preserve">Page </w:t>
    </w:r>
    <w:r w:rsidR="000008CD" w:rsidRPr="00462513">
      <w:fldChar w:fldCharType="begin"/>
    </w:r>
    <w:r w:rsidR="000008CD" w:rsidRPr="00462513">
      <w:instrText xml:space="preserve"> PAGE   \* MERGEFORMAT </w:instrText>
    </w:r>
    <w:r w:rsidR="000008CD" w:rsidRPr="00462513">
      <w:fldChar w:fldCharType="separate"/>
    </w:r>
    <w:r w:rsidR="000008CD">
      <w:rPr>
        <w:noProof/>
      </w:rPr>
      <w:t>2</w:t>
    </w:r>
    <w:r w:rsidR="000008CD" w:rsidRPr="004625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16BB" w14:textId="77777777" w:rsidR="000008CD" w:rsidRDefault="000008CD" w:rsidP="008A4C80">
    <w:pPr>
      <w:pStyle w:val="Footer"/>
    </w:pPr>
    <w:r>
      <w:rPr>
        <w:noProof/>
      </w:rPr>
      <w:drawing>
        <wp:anchor distT="0" distB="0" distL="114300" distR="114300" simplePos="0" relativeHeight="251665408" behindDoc="0" locked="0" layoutInCell="1" allowOverlap="1" wp14:anchorId="16FF7B64" wp14:editId="622D78A7">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E28F" w14:textId="77777777" w:rsidR="006A0B22" w:rsidRDefault="006A0B22" w:rsidP="008A4C80">
      <w:r>
        <w:separator/>
      </w:r>
    </w:p>
  </w:footnote>
  <w:footnote w:type="continuationSeparator" w:id="0">
    <w:p w14:paraId="5CC8BBAF" w14:textId="77777777" w:rsidR="006A0B22" w:rsidRDefault="006A0B22" w:rsidP="008A4C80">
      <w:r>
        <w:continuationSeparator/>
      </w:r>
    </w:p>
    <w:p w14:paraId="1BD50EEE" w14:textId="77777777" w:rsidR="006A0B22" w:rsidRDefault="006A0B22" w:rsidP="008A4C80"/>
    <w:p w14:paraId="57AA7895" w14:textId="77777777" w:rsidR="006A0B22" w:rsidRDefault="006A0B22" w:rsidP="008A4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015608AC" w14:textId="77777777" w:rsidTr="00156E08">
      <w:trPr>
        <w:trHeight w:hRule="exact" w:val="539"/>
        <w:tblHeader/>
      </w:trPr>
      <w:tc>
        <w:tcPr>
          <w:tcW w:w="9354" w:type="dxa"/>
          <w:vAlign w:val="center"/>
        </w:tcPr>
        <w:p w14:paraId="3A95010C" w14:textId="0443A2FD" w:rsidR="000008CD" w:rsidRDefault="00000000" w:rsidP="0047183F">
          <w:pPr>
            <w:pStyle w:val="HeaderTitle"/>
          </w:pPr>
          <w:fldSimple w:instr=" STYLEREF  &quot;Heading 1&quot; ">
            <w:r w:rsidR="002357AA">
              <w:rPr>
                <w:noProof/>
              </w:rPr>
              <w:t>Part 1: About this direction</w:t>
            </w:r>
          </w:fldSimple>
          <w:r w:rsidR="000008CD" w:rsidRPr="00916546">
            <w:t xml:space="preserve">, </w:t>
          </w:r>
          <w:r w:rsidR="000008CD">
            <w:fldChar w:fldCharType="begin"/>
          </w:r>
          <w:r w:rsidR="000008CD">
            <w:instrText xml:space="preserve"> STYLEREF  "Cover Date" </w:instrText>
          </w:r>
          <w:r w:rsidR="000008CD">
            <w:fldChar w:fldCharType="separate"/>
          </w:r>
          <w:r w:rsidR="002357AA">
            <w:rPr>
              <w:b/>
              <w:bCs/>
              <w:noProof/>
              <w:lang w:val="en-US"/>
            </w:rPr>
            <w:t>Error! No text of specified style in document.</w:t>
          </w:r>
          <w:r w:rsidR="000008CD">
            <w:rPr>
              <w:noProof/>
            </w:rPr>
            <w:fldChar w:fldCharType="end"/>
          </w:r>
        </w:p>
      </w:tc>
    </w:tr>
  </w:tbl>
  <w:p w14:paraId="5C9763C2" w14:textId="699037E5" w:rsidR="000008CD" w:rsidRDefault="00000000" w:rsidP="008A4C80">
    <w:pPr>
      <w:pStyle w:val="Header"/>
    </w:pPr>
    <w:r>
      <w:rPr>
        <w:noProof/>
      </w:rPr>
      <w:pict w14:anchorId="6CE00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501" o:spid="_x0000_s1026" type="#_x0000_t136" style="position:absolute;left:0;text-align:left;margin-left:0;margin-top:0;width:554pt;height:103.85pt;rotation:315;z-index:-251644928;mso-position-horizontal:center;mso-position-horizontal-relative:margin;mso-position-vertical:center;mso-position-vertical-relative:margin" o:allowincell="f" fillcolor="silver" stroked="f">
          <v:fill opacity=".5"/>
          <v:textpath style="font-family:&quot;Source Sans Pro&quot;;font-size:1pt" string="Consultation Draft"/>
          <w10:wrap anchorx="margin" anchory="margin"/>
        </v:shape>
      </w:pict>
    </w:r>
  </w:p>
  <w:p w14:paraId="36DAE8F0" w14:textId="77777777" w:rsidR="000008CD" w:rsidRDefault="000008CD"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A67D" w14:textId="6D7FA2D6" w:rsidR="000008CD" w:rsidRPr="00947173" w:rsidRDefault="00000000" w:rsidP="0047183F">
    <w:pPr>
      <w:pStyle w:val="HeaderTitle"/>
    </w:pPr>
    <w:r>
      <w:rPr>
        <w:noProof/>
      </w:rPr>
      <w:pict w14:anchorId="3D9DE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502" o:spid="_x0000_s1027" type="#_x0000_t136" style="position:absolute;left:0;text-align:left;margin-left:0;margin-top:0;width:554pt;height:103.85pt;rotation:315;z-index:-251642880;mso-position-horizontal:center;mso-position-horizontal-relative:margin;mso-position-vertical:center;mso-position-vertical-relative:margin" o:allowincell="f" fillcolor="silver" stroked="f">
          <v:fill opacity=".5"/>
          <v:textpath style="font-family:&quot;Source Sans Pro&quot;;font-size:1pt" string="Consultation Draft"/>
          <w10:wrap anchorx="margin" anchory="margin"/>
        </v:shape>
      </w:pict>
    </w:r>
    <w:sdt>
      <w:sdtPr>
        <w:alias w:val="Publish Date"/>
        <w:tag w:val=""/>
        <w:id w:val="-1389961487"/>
        <w:dataBinding w:prefixMappings="xmlns:ns0='http://schemas.microsoft.com/office/2006/coverPageProps' " w:xpath="/ns0:CoverPageProperties[1]/ns0:PublishDate[1]" w:storeItemID="{55AF091B-3C7A-41E3-B477-F2FDAA23CFDA}"/>
        <w:date w:fullDate="2023-07-01T00:00:00Z">
          <w:dateFormat w:val="MMMM yyyy"/>
          <w:lid w:val="en-AU"/>
          <w:storeMappedDataAs w:val="dateTime"/>
          <w:calendar w:val="gregorian"/>
        </w:date>
      </w:sdtPr>
      <w:sdtContent>
        <w:r w:rsidR="008D15DA">
          <w:t>July 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CC93" w14:textId="53F3AB1D" w:rsidR="000008CD" w:rsidRDefault="00000000" w:rsidP="008A4C80">
    <w:pPr>
      <w:pStyle w:val="Header"/>
    </w:pPr>
    <w:r>
      <w:rPr>
        <w:noProof/>
      </w:rPr>
      <w:pict w14:anchorId="5AB45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8500" o:spid="_x0000_s1025" type="#_x0000_t136" style="position:absolute;left:0;text-align:left;margin-left:0;margin-top:0;width:554pt;height:103.85pt;rotation:315;z-index:-251646976;mso-position-horizontal:center;mso-position-horizontal-relative:margin;mso-position-vertical:center;mso-position-vertical-relative:margin" o:allowincell="f" fillcolor="silver" stroked="f">
          <v:fill opacity=".5"/>
          <v:textpath style="font-family:&quot;Source Sans Pro&quot;;font-size:1pt" string="Consultation Draft"/>
          <w10:wrap anchorx="margin" anchory="margin"/>
        </v:shape>
      </w:pict>
    </w:r>
    <w:r w:rsidR="000008CD">
      <w:rPr>
        <w:noProof/>
      </w:rPr>
      <w:drawing>
        <wp:anchor distT="0" distB="0" distL="114300" distR="114300" simplePos="0" relativeHeight="251660287" behindDoc="0" locked="0" layoutInCell="1" allowOverlap="1" wp14:anchorId="3A158BD9" wp14:editId="67A2E1DD">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000008CD" w:rsidRPr="00181133">
      <w:rPr>
        <w:noProof/>
      </w:rPr>
      <w:drawing>
        <wp:anchor distT="0" distB="0" distL="114300" distR="114300" simplePos="0" relativeHeight="251663360" behindDoc="0" locked="0" layoutInCell="1" allowOverlap="1" wp14:anchorId="6EBFD9E9" wp14:editId="5117BECC">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 w15:restartNumberingAfterBreak="0">
    <w:nsid w:val="08612297"/>
    <w:multiLevelType w:val="multilevel"/>
    <w:tmpl w:val="FB7A408E"/>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2"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F65BD3"/>
    <w:multiLevelType w:val="multilevel"/>
    <w:tmpl w:val="677EED32"/>
    <w:numStyleLink w:val="NumbersOAIC"/>
  </w:abstractNum>
  <w:abstractNum w:abstractNumId="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870E53"/>
    <w:multiLevelType w:val="hybridMultilevel"/>
    <w:tmpl w:val="8DD212EE"/>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8" w15:restartNumberingAfterBreak="0">
    <w:nsid w:val="16BC6826"/>
    <w:multiLevelType w:val="multilevel"/>
    <w:tmpl w:val="FB7A408E"/>
    <w:numStyleLink w:val="IndentNumbersOAIC"/>
  </w:abstractNum>
  <w:abstractNum w:abstractNumId="9" w15:restartNumberingAfterBreak="0">
    <w:nsid w:val="1CE66101"/>
    <w:multiLevelType w:val="multilevel"/>
    <w:tmpl w:val="3F2E2406"/>
    <w:lvl w:ilvl="0">
      <w:start w:val="1"/>
      <w:numFmt w:val="decimal"/>
      <w:lvlText w:val="%1."/>
      <w:lvlJc w:val="left"/>
      <w:pPr>
        <w:ind w:left="502" w:hanging="360"/>
      </w:pPr>
      <w:rPr>
        <w:rFonts w:ascii="Calibri" w:eastAsiaTheme="minorEastAsia" w:hAnsi="Calibri" w:cs="Times New Roman" w:hint="default"/>
        <w:b/>
        <w:sz w:val="28"/>
        <w:szCs w:val="28"/>
      </w:rPr>
    </w:lvl>
    <w:lvl w:ilvl="1">
      <w:start w:val="1"/>
      <w:numFmt w:val="decimal"/>
      <w:lvlText w:val="%1.%2"/>
      <w:lvlJc w:val="left"/>
      <w:pPr>
        <w:ind w:left="360" w:hanging="360"/>
      </w:pPr>
      <w:rPr>
        <w:rFonts w:asciiTheme="minorHAnsi" w:hAnsiTheme="minorHAnsi" w:hint="default"/>
        <w:b w:val="0"/>
        <w:sz w:val="22"/>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1" w15:restartNumberingAfterBreak="0">
    <w:nsid w:val="30641B3E"/>
    <w:multiLevelType w:val="multilevel"/>
    <w:tmpl w:val="4E0A37FE"/>
    <w:numStyleLink w:val="Notes"/>
  </w:abstractNum>
  <w:abstractNum w:abstractNumId="12"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3" w15:restartNumberingAfterBreak="0">
    <w:nsid w:val="3AAF78E5"/>
    <w:multiLevelType w:val="multilevel"/>
    <w:tmpl w:val="8A382586"/>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4A4CA6"/>
    <w:multiLevelType w:val="multilevel"/>
    <w:tmpl w:val="EE36563C"/>
    <w:lvl w:ilvl="0">
      <w:start w:val="10"/>
      <w:numFmt w:val="decimal"/>
      <w:suff w:val="space"/>
      <w:lvlText w:val="Part %1:"/>
      <w:lvlJc w:val="left"/>
      <w:pPr>
        <w:ind w:left="0" w:firstLine="0"/>
      </w:pPr>
      <w:rPr>
        <w:rFonts w:hint="default"/>
      </w:rPr>
    </w:lvl>
    <w:lvl w:ilvl="1">
      <w:start w:val="1"/>
      <w:numFmt w:val="decimal"/>
      <w:lvlText w:val="%1.%2"/>
      <w:lvlJc w:val="left"/>
      <w:pPr>
        <w:ind w:left="567" w:hanging="567"/>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5"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16" w15:restartNumberingAfterBreak="0">
    <w:nsid w:val="43D51381"/>
    <w:multiLevelType w:val="multilevel"/>
    <w:tmpl w:val="D1203646"/>
    <w:numStyleLink w:val="TableNumbersOAIC"/>
  </w:abstractNum>
  <w:abstractNum w:abstractNumId="17"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6311466"/>
    <w:multiLevelType w:val="hybridMultilevel"/>
    <w:tmpl w:val="D01090EC"/>
    <w:lvl w:ilvl="0" w:tplc="0C090017">
      <w:start w:val="1"/>
      <w:numFmt w:val="lowerLetter"/>
      <w:lvlText w:val="%1)"/>
      <w:lvlJc w:val="left"/>
      <w:pPr>
        <w:ind w:left="940" w:hanging="360"/>
      </w:p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19" w15:restartNumberingAfterBreak="0">
    <w:nsid w:val="4B2F1A50"/>
    <w:multiLevelType w:val="multilevel"/>
    <w:tmpl w:val="AE6AA466"/>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0" w15:restartNumberingAfterBreak="0">
    <w:nsid w:val="57B74F12"/>
    <w:multiLevelType w:val="hybridMultilevel"/>
    <w:tmpl w:val="71EAB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1454427"/>
    <w:multiLevelType w:val="hybridMultilevel"/>
    <w:tmpl w:val="8B9EC036"/>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FE4E9D"/>
    <w:multiLevelType w:val="hybridMultilevel"/>
    <w:tmpl w:val="7B8070D2"/>
    <w:lvl w:ilvl="0" w:tplc="AF3CFD84">
      <w:numFmt w:val="bullet"/>
      <w:lvlText w:val="-"/>
      <w:lvlJc w:val="left"/>
      <w:pPr>
        <w:ind w:left="720" w:hanging="360"/>
      </w:pPr>
      <w:rPr>
        <w:rFonts w:ascii="Source Sans Pro" w:eastAsiaTheme="minorEastAsia"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2283325">
    <w:abstractNumId w:val="23"/>
  </w:num>
  <w:num w:numId="2" w16cid:durableId="2025277347">
    <w:abstractNumId w:val="0"/>
  </w:num>
  <w:num w:numId="3" w16cid:durableId="18359765">
    <w:abstractNumId w:val="25"/>
  </w:num>
  <w:num w:numId="4" w16cid:durableId="2119519216">
    <w:abstractNumId w:val="10"/>
  </w:num>
  <w:num w:numId="5" w16cid:durableId="1969630022">
    <w:abstractNumId w:val="2"/>
  </w:num>
  <w:num w:numId="6" w16cid:durableId="507989451">
    <w:abstractNumId w:val="6"/>
  </w:num>
  <w:num w:numId="7" w16cid:durableId="1802576116">
    <w:abstractNumId w:val="7"/>
  </w:num>
  <w:num w:numId="8" w16cid:durableId="1499156021">
    <w:abstractNumId w:val="16"/>
  </w:num>
  <w:num w:numId="9" w16cid:durableId="753167319">
    <w:abstractNumId w:val="12"/>
  </w:num>
  <w:num w:numId="10" w16cid:durableId="1723098436">
    <w:abstractNumId w:val="1"/>
    <w:lvlOverride w:ilvl="0">
      <w:lvl w:ilvl="0">
        <w:start w:val="1"/>
        <w:numFmt w:val="lowerLetter"/>
        <w:pStyle w:val="List"/>
        <w:lvlText w:val="%1."/>
        <w:lvlJc w:val="left"/>
        <w:pPr>
          <w:ind w:left="851" w:hanging="284"/>
        </w:pPr>
        <w:rPr>
          <w:rFonts w:hint="default"/>
        </w:rPr>
      </w:lvl>
    </w:lvlOverride>
    <w:lvlOverride w:ilvl="1">
      <w:lvl w:ilvl="1">
        <w:start w:val="1"/>
        <w:numFmt w:val="lowerRoman"/>
        <w:pStyle w:val="List2"/>
        <w:lvlText w:val="%2."/>
        <w:lvlJc w:val="left"/>
        <w:pPr>
          <w:ind w:left="1134" w:hanging="283"/>
        </w:pPr>
        <w:rPr>
          <w:rFonts w:hint="default"/>
        </w:rPr>
      </w:lvl>
    </w:lvlOverride>
    <w:lvlOverride w:ilvl="2">
      <w:lvl w:ilvl="2">
        <w:start w:val="1"/>
        <w:numFmt w:val="none"/>
        <w:lvlText w:val=""/>
        <w:lvlJc w:val="left"/>
        <w:pPr>
          <w:ind w:left="1758" w:hanging="397"/>
        </w:pPr>
        <w:rPr>
          <w:rFonts w:hint="default"/>
        </w:rPr>
      </w:lvl>
    </w:lvlOverride>
    <w:lvlOverride w:ilvl="3">
      <w:lvl w:ilvl="3">
        <w:start w:val="1"/>
        <w:numFmt w:val="none"/>
        <w:lvlText w:val=""/>
        <w:lvlJc w:val="left"/>
        <w:pPr>
          <w:ind w:left="2155" w:hanging="397"/>
        </w:pPr>
        <w:rPr>
          <w:rFonts w:hint="default"/>
        </w:rPr>
      </w:lvl>
    </w:lvlOverride>
    <w:lvlOverride w:ilvl="4">
      <w:lvl w:ilvl="4">
        <w:start w:val="1"/>
        <w:numFmt w:val="none"/>
        <w:lvlText w:val=""/>
        <w:lvlJc w:val="left"/>
        <w:pPr>
          <w:ind w:left="2552" w:hanging="397"/>
        </w:pPr>
        <w:rPr>
          <w:rFonts w:hint="default"/>
        </w:rPr>
      </w:lvl>
    </w:lvlOverride>
    <w:lvlOverride w:ilvl="5">
      <w:lvl w:ilvl="5">
        <w:start w:val="1"/>
        <w:numFmt w:val="none"/>
        <w:lvlText w:val=""/>
        <w:lvlJc w:val="left"/>
        <w:pPr>
          <w:ind w:left="2949" w:hanging="397"/>
        </w:pPr>
        <w:rPr>
          <w:rFonts w:hint="default"/>
        </w:rPr>
      </w:lvl>
    </w:lvlOverride>
    <w:lvlOverride w:ilvl="6">
      <w:lvl w:ilvl="6">
        <w:start w:val="1"/>
        <w:numFmt w:val="none"/>
        <w:lvlText w:val=""/>
        <w:lvlJc w:val="left"/>
        <w:pPr>
          <w:ind w:left="3346" w:hanging="397"/>
        </w:pPr>
        <w:rPr>
          <w:rFonts w:hint="default"/>
        </w:rPr>
      </w:lvl>
    </w:lvlOverride>
    <w:lvlOverride w:ilvl="7">
      <w:lvl w:ilvl="7">
        <w:start w:val="1"/>
        <w:numFmt w:val="none"/>
        <w:lvlText w:val=""/>
        <w:lvlJc w:val="left"/>
        <w:pPr>
          <w:ind w:left="3743" w:hanging="397"/>
        </w:pPr>
        <w:rPr>
          <w:rFonts w:hint="default"/>
        </w:rPr>
      </w:lvl>
    </w:lvlOverride>
    <w:lvlOverride w:ilvl="8">
      <w:lvl w:ilvl="8">
        <w:start w:val="1"/>
        <w:numFmt w:val="none"/>
        <w:lvlText w:val=""/>
        <w:lvlJc w:val="left"/>
        <w:pPr>
          <w:ind w:left="4140" w:hanging="397"/>
        </w:pPr>
        <w:rPr>
          <w:rFonts w:hint="default"/>
        </w:rPr>
      </w:lvl>
    </w:lvlOverride>
  </w:num>
  <w:num w:numId="11" w16cid:durableId="1376856563">
    <w:abstractNumId w:val="15"/>
  </w:num>
  <w:num w:numId="12" w16cid:durableId="1361122947">
    <w:abstractNumId w:val="17"/>
  </w:num>
  <w:num w:numId="13" w16cid:durableId="1851795669">
    <w:abstractNumId w:val="21"/>
  </w:num>
  <w:num w:numId="14" w16cid:durableId="242570058">
    <w:abstractNumId w:val="4"/>
  </w:num>
  <w:num w:numId="15" w16cid:durableId="1445805422">
    <w:abstractNumId w:val="3"/>
    <w:lvlOverride w:ilvl="0">
      <w:lvl w:ilvl="0">
        <w:start w:val="1"/>
        <w:numFmt w:val="decimal"/>
        <w:pStyle w:val="ListNumber"/>
        <w:lvlText w:val="%1."/>
        <w:lvlJc w:val="left"/>
        <w:pPr>
          <w:ind w:left="284" w:hanging="284"/>
        </w:pPr>
        <w:rPr>
          <w:rFonts w:hint="default"/>
        </w:rPr>
      </w:lvl>
    </w:lvlOverride>
    <w:lvlOverride w:ilvl="1">
      <w:lvl w:ilvl="1">
        <w:start w:val="1"/>
        <w:numFmt w:val="lowerLetter"/>
        <w:pStyle w:val="ListNumber2"/>
        <w:lvlText w:val="%2."/>
        <w:lvlJc w:val="left"/>
        <w:pPr>
          <w:ind w:left="567" w:hanging="283"/>
        </w:pPr>
        <w:rPr>
          <w:rFonts w:hint="default"/>
        </w:rPr>
      </w:lvl>
    </w:lvlOverride>
    <w:lvlOverride w:ilvl="2">
      <w:lvl w:ilvl="2">
        <w:start w:val="1"/>
        <w:numFmt w:val="lowerRoman"/>
        <w:pStyle w:val="ListNumber3"/>
        <w:lvlText w:val="%3."/>
        <w:lvlJc w:val="left"/>
        <w:pPr>
          <w:ind w:left="851" w:hanging="284"/>
        </w:pPr>
        <w:rPr>
          <w:rFonts w:hint="default"/>
        </w:rPr>
      </w:lvl>
    </w:lvlOverride>
    <w:lvlOverride w:ilvl="3">
      <w:lvl w:ilvl="3">
        <w:start w:val="1"/>
        <w:numFmt w:val="none"/>
        <w:lvlText w:val=""/>
        <w:lvlJc w:val="left"/>
        <w:pPr>
          <w:ind w:left="1588" w:hanging="397"/>
        </w:pPr>
        <w:rPr>
          <w:rFonts w:hint="default"/>
        </w:rPr>
      </w:lvl>
    </w:lvlOverride>
    <w:lvlOverride w:ilvl="4">
      <w:lvl w:ilvl="4">
        <w:start w:val="1"/>
        <w:numFmt w:val="none"/>
        <w:lvlText w:val=""/>
        <w:lvlJc w:val="left"/>
        <w:pPr>
          <w:ind w:left="1985" w:hanging="397"/>
        </w:pPr>
        <w:rPr>
          <w:rFonts w:hint="default"/>
        </w:rPr>
      </w:lvl>
    </w:lvlOverride>
    <w:lvlOverride w:ilvl="5">
      <w:lvl w:ilvl="5">
        <w:start w:val="1"/>
        <w:numFmt w:val="none"/>
        <w:lvlText w:val=""/>
        <w:lvlJc w:val="right"/>
        <w:pPr>
          <w:ind w:left="2382" w:hanging="397"/>
        </w:pPr>
        <w:rPr>
          <w:rFonts w:hint="default"/>
        </w:rPr>
      </w:lvl>
    </w:lvlOverride>
    <w:lvlOverride w:ilvl="6">
      <w:lvl w:ilvl="6">
        <w:start w:val="1"/>
        <w:numFmt w:val="none"/>
        <w:lvlText w:val=""/>
        <w:lvlJc w:val="left"/>
        <w:pPr>
          <w:ind w:left="2779" w:hanging="397"/>
        </w:pPr>
        <w:rPr>
          <w:rFonts w:hint="default"/>
        </w:rPr>
      </w:lvl>
    </w:lvlOverride>
    <w:lvlOverride w:ilvl="7">
      <w:lvl w:ilvl="7">
        <w:start w:val="1"/>
        <w:numFmt w:val="none"/>
        <w:lvlText w:val=""/>
        <w:lvlJc w:val="left"/>
        <w:pPr>
          <w:ind w:left="3176" w:hanging="397"/>
        </w:pPr>
        <w:rPr>
          <w:rFonts w:hint="default"/>
        </w:rPr>
      </w:lvl>
    </w:lvlOverride>
    <w:lvlOverride w:ilvl="8">
      <w:lvl w:ilvl="8">
        <w:start w:val="1"/>
        <w:numFmt w:val="none"/>
        <w:lvlText w:val=""/>
        <w:lvlJc w:val="right"/>
        <w:pPr>
          <w:ind w:left="3573" w:hanging="397"/>
        </w:pPr>
        <w:rPr>
          <w:rFonts w:hint="default"/>
        </w:rPr>
      </w:lvl>
    </w:lvlOverride>
  </w:num>
  <w:num w:numId="16" w16cid:durableId="1877809769">
    <w:abstractNumId w:val="11"/>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84770526">
    <w:abstractNumId w:val="13"/>
    <w:lvlOverride w:ilvl="0">
      <w:lvl w:ilvl="0">
        <w:start w:val="1"/>
        <w:numFmt w:val="bullet"/>
        <w:pStyle w:val="IndentBullet1"/>
        <w:lvlText w:val=""/>
        <w:lvlJc w:val="left"/>
        <w:pPr>
          <w:ind w:left="567" w:hanging="283"/>
        </w:pPr>
        <w:rPr>
          <w:rFonts w:ascii="Symbol" w:hAnsi="Symbol" w:cs="Courier New" w:hint="default"/>
        </w:rPr>
      </w:lvl>
    </w:lvlOverride>
  </w:num>
  <w:num w:numId="18" w16cid:durableId="1877617840">
    <w:abstractNumId w:val="19"/>
  </w:num>
  <w:num w:numId="19" w16cid:durableId="1471635746">
    <w:abstractNumId w:val="8"/>
  </w:num>
  <w:num w:numId="20" w16cid:durableId="664162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688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9115176">
    <w:abstractNumId w:val="1"/>
  </w:num>
  <w:num w:numId="23" w16cid:durableId="378943762">
    <w:abstractNumId w:val="13"/>
  </w:num>
  <w:num w:numId="24" w16cid:durableId="951861692">
    <w:abstractNumId w:val="24"/>
  </w:num>
  <w:num w:numId="25" w16cid:durableId="261959472">
    <w:abstractNumId w:val="5"/>
  </w:num>
  <w:num w:numId="26" w16cid:durableId="1773893079">
    <w:abstractNumId w:val="22"/>
  </w:num>
  <w:num w:numId="27" w16cid:durableId="1523474458">
    <w:abstractNumId w:val="14"/>
  </w:num>
  <w:num w:numId="28" w16cid:durableId="817845463">
    <w:abstractNumId w:val="9"/>
  </w:num>
  <w:num w:numId="29" w16cid:durableId="163012867">
    <w:abstractNumId w:val="18"/>
  </w:num>
  <w:num w:numId="30" w16cid:durableId="26661831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D1"/>
    <w:rsid w:val="000000CD"/>
    <w:rsid w:val="000008CD"/>
    <w:rsid w:val="00002008"/>
    <w:rsid w:val="00003276"/>
    <w:rsid w:val="0000338B"/>
    <w:rsid w:val="00005974"/>
    <w:rsid w:val="000069BF"/>
    <w:rsid w:val="00007404"/>
    <w:rsid w:val="000110A9"/>
    <w:rsid w:val="000113D7"/>
    <w:rsid w:val="0001377B"/>
    <w:rsid w:val="00015173"/>
    <w:rsid w:val="0001553B"/>
    <w:rsid w:val="0002032D"/>
    <w:rsid w:val="00021409"/>
    <w:rsid w:val="00021925"/>
    <w:rsid w:val="00024772"/>
    <w:rsid w:val="00026AD8"/>
    <w:rsid w:val="00027E68"/>
    <w:rsid w:val="00031417"/>
    <w:rsid w:val="000326B3"/>
    <w:rsid w:val="000358D7"/>
    <w:rsid w:val="00037513"/>
    <w:rsid w:val="000408F8"/>
    <w:rsid w:val="00041899"/>
    <w:rsid w:val="0004248F"/>
    <w:rsid w:val="0004334B"/>
    <w:rsid w:val="00043B5D"/>
    <w:rsid w:val="00043C6D"/>
    <w:rsid w:val="00043E5C"/>
    <w:rsid w:val="0004554D"/>
    <w:rsid w:val="00045FD2"/>
    <w:rsid w:val="00046586"/>
    <w:rsid w:val="00050EB6"/>
    <w:rsid w:val="0005135D"/>
    <w:rsid w:val="000515ED"/>
    <w:rsid w:val="00052C6A"/>
    <w:rsid w:val="00053D8A"/>
    <w:rsid w:val="000542A7"/>
    <w:rsid w:val="00055300"/>
    <w:rsid w:val="000554B4"/>
    <w:rsid w:val="00055BC5"/>
    <w:rsid w:val="00057E6D"/>
    <w:rsid w:val="0006123F"/>
    <w:rsid w:val="00061C69"/>
    <w:rsid w:val="0006462D"/>
    <w:rsid w:val="00065BA7"/>
    <w:rsid w:val="00067F6A"/>
    <w:rsid w:val="0007190A"/>
    <w:rsid w:val="00074379"/>
    <w:rsid w:val="00074C4F"/>
    <w:rsid w:val="00076A83"/>
    <w:rsid w:val="00076CA2"/>
    <w:rsid w:val="00076E5F"/>
    <w:rsid w:val="00077607"/>
    <w:rsid w:val="000804B4"/>
    <w:rsid w:val="0008280F"/>
    <w:rsid w:val="0008385D"/>
    <w:rsid w:val="000842DF"/>
    <w:rsid w:val="00086F15"/>
    <w:rsid w:val="00090581"/>
    <w:rsid w:val="000916CB"/>
    <w:rsid w:val="00093B03"/>
    <w:rsid w:val="00097114"/>
    <w:rsid w:val="00097B64"/>
    <w:rsid w:val="000A002E"/>
    <w:rsid w:val="000A0AFA"/>
    <w:rsid w:val="000A2526"/>
    <w:rsid w:val="000A2FE7"/>
    <w:rsid w:val="000A443D"/>
    <w:rsid w:val="000A44A0"/>
    <w:rsid w:val="000B1EAB"/>
    <w:rsid w:val="000B2663"/>
    <w:rsid w:val="000B34E7"/>
    <w:rsid w:val="000B4127"/>
    <w:rsid w:val="000B6108"/>
    <w:rsid w:val="000B6B1F"/>
    <w:rsid w:val="000C10E9"/>
    <w:rsid w:val="000C6A1B"/>
    <w:rsid w:val="000D0EEB"/>
    <w:rsid w:val="000D318B"/>
    <w:rsid w:val="000D3B87"/>
    <w:rsid w:val="000D5790"/>
    <w:rsid w:val="000D57DE"/>
    <w:rsid w:val="000D5B27"/>
    <w:rsid w:val="000D5DC6"/>
    <w:rsid w:val="000D6599"/>
    <w:rsid w:val="000D7A38"/>
    <w:rsid w:val="000D7EFA"/>
    <w:rsid w:val="000E03D0"/>
    <w:rsid w:val="000E3CDD"/>
    <w:rsid w:val="000E4646"/>
    <w:rsid w:val="000E48B4"/>
    <w:rsid w:val="000F06F5"/>
    <w:rsid w:val="000F3540"/>
    <w:rsid w:val="000F3678"/>
    <w:rsid w:val="000F3D06"/>
    <w:rsid w:val="000F4DF9"/>
    <w:rsid w:val="000F5CC5"/>
    <w:rsid w:val="000F6938"/>
    <w:rsid w:val="000F75EF"/>
    <w:rsid w:val="0010067C"/>
    <w:rsid w:val="00104325"/>
    <w:rsid w:val="00105CEF"/>
    <w:rsid w:val="00105DB0"/>
    <w:rsid w:val="00106E78"/>
    <w:rsid w:val="00107459"/>
    <w:rsid w:val="00110558"/>
    <w:rsid w:val="001124D0"/>
    <w:rsid w:val="00113313"/>
    <w:rsid w:val="001136F8"/>
    <w:rsid w:val="001146F2"/>
    <w:rsid w:val="001148AD"/>
    <w:rsid w:val="0011669B"/>
    <w:rsid w:val="00116D63"/>
    <w:rsid w:val="00117E0C"/>
    <w:rsid w:val="00122803"/>
    <w:rsid w:val="00124B5E"/>
    <w:rsid w:val="00133916"/>
    <w:rsid w:val="00136DA2"/>
    <w:rsid w:val="001420D5"/>
    <w:rsid w:val="001466FF"/>
    <w:rsid w:val="00147E3A"/>
    <w:rsid w:val="00156130"/>
    <w:rsid w:val="00156AAE"/>
    <w:rsid w:val="00156E08"/>
    <w:rsid w:val="00157539"/>
    <w:rsid w:val="00160109"/>
    <w:rsid w:val="00161F10"/>
    <w:rsid w:val="00163519"/>
    <w:rsid w:val="00164786"/>
    <w:rsid w:val="00166916"/>
    <w:rsid w:val="001712FA"/>
    <w:rsid w:val="0017637E"/>
    <w:rsid w:val="00176995"/>
    <w:rsid w:val="00181133"/>
    <w:rsid w:val="00181BA6"/>
    <w:rsid w:val="0018565D"/>
    <w:rsid w:val="00185A3F"/>
    <w:rsid w:val="00186984"/>
    <w:rsid w:val="0018766F"/>
    <w:rsid w:val="00187AD9"/>
    <w:rsid w:val="001908F8"/>
    <w:rsid w:val="00193A40"/>
    <w:rsid w:val="0019558A"/>
    <w:rsid w:val="00195EAB"/>
    <w:rsid w:val="00196B93"/>
    <w:rsid w:val="00197B06"/>
    <w:rsid w:val="00197F3E"/>
    <w:rsid w:val="001A0085"/>
    <w:rsid w:val="001A07AB"/>
    <w:rsid w:val="001A0CBD"/>
    <w:rsid w:val="001A51DE"/>
    <w:rsid w:val="001A6482"/>
    <w:rsid w:val="001A67D5"/>
    <w:rsid w:val="001B0ABD"/>
    <w:rsid w:val="001B11EA"/>
    <w:rsid w:val="001B126D"/>
    <w:rsid w:val="001B13E7"/>
    <w:rsid w:val="001B28BF"/>
    <w:rsid w:val="001B29FF"/>
    <w:rsid w:val="001B47E4"/>
    <w:rsid w:val="001C0B8C"/>
    <w:rsid w:val="001C1932"/>
    <w:rsid w:val="001C2BE2"/>
    <w:rsid w:val="001C3F02"/>
    <w:rsid w:val="001C5116"/>
    <w:rsid w:val="001C51D3"/>
    <w:rsid w:val="001C55BC"/>
    <w:rsid w:val="001C638D"/>
    <w:rsid w:val="001D3B38"/>
    <w:rsid w:val="001D4824"/>
    <w:rsid w:val="001D5268"/>
    <w:rsid w:val="001D5594"/>
    <w:rsid w:val="001D63F4"/>
    <w:rsid w:val="001D6614"/>
    <w:rsid w:val="001D72E6"/>
    <w:rsid w:val="001E0348"/>
    <w:rsid w:val="001E05E0"/>
    <w:rsid w:val="001E2153"/>
    <w:rsid w:val="001E3D79"/>
    <w:rsid w:val="001E70D0"/>
    <w:rsid w:val="001F1C08"/>
    <w:rsid w:val="001F1EE8"/>
    <w:rsid w:val="001F4257"/>
    <w:rsid w:val="001F617D"/>
    <w:rsid w:val="001F77CC"/>
    <w:rsid w:val="00202E34"/>
    <w:rsid w:val="0020521F"/>
    <w:rsid w:val="00205585"/>
    <w:rsid w:val="00206CC0"/>
    <w:rsid w:val="00206D1A"/>
    <w:rsid w:val="002077F4"/>
    <w:rsid w:val="00207961"/>
    <w:rsid w:val="002115E2"/>
    <w:rsid w:val="00211D16"/>
    <w:rsid w:val="002149FE"/>
    <w:rsid w:val="00221C24"/>
    <w:rsid w:val="0022304F"/>
    <w:rsid w:val="00223E83"/>
    <w:rsid w:val="002253C5"/>
    <w:rsid w:val="002270B2"/>
    <w:rsid w:val="00230376"/>
    <w:rsid w:val="00230642"/>
    <w:rsid w:val="00232A46"/>
    <w:rsid w:val="00233C56"/>
    <w:rsid w:val="002348D9"/>
    <w:rsid w:val="002357AA"/>
    <w:rsid w:val="002375DB"/>
    <w:rsid w:val="00241D54"/>
    <w:rsid w:val="00242383"/>
    <w:rsid w:val="0024260D"/>
    <w:rsid w:val="002500A5"/>
    <w:rsid w:val="002500E4"/>
    <w:rsid w:val="002507B8"/>
    <w:rsid w:val="00250D3C"/>
    <w:rsid w:val="00255D68"/>
    <w:rsid w:val="00256993"/>
    <w:rsid w:val="002617D7"/>
    <w:rsid w:val="002641BA"/>
    <w:rsid w:val="0026490C"/>
    <w:rsid w:val="00264D98"/>
    <w:rsid w:val="00266DD3"/>
    <w:rsid w:val="00271A96"/>
    <w:rsid w:val="002734AC"/>
    <w:rsid w:val="0027443D"/>
    <w:rsid w:val="0027463E"/>
    <w:rsid w:val="00277208"/>
    <w:rsid w:val="00277A19"/>
    <w:rsid w:val="002808CC"/>
    <w:rsid w:val="00281336"/>
    <w:rsid w:val="00283019"/>
    <w:rsid w:val="002832D6"/>
    <w:rsid w:val="0028351B"/>
    <w:rsid w:val="002836FB"/>
    <w:rsid w:val="00283B22"/>
    <w:rsid w:val="00283B45"/>
    <w:rsid w:val="00286E35"/>
    <w:rsid w:val="002907C8"/>
    <w:rsid w:val="00291857"/>
    <w:rsid w:val="00293316"/>
    <w:rsid w:val="002936B5"/>
    <w:rsid w:val="00293735"/>
    <w:rsid w:val="00293CCF"/>
    <w:rsid w:val="00293F6F"/>
    <w:rsid w:val="0029492B"/>
    <w:rsid w:val="00294DA2"/>
    <w:rsid w:val="00297D3A"/>
    <w:rsid w:val="002A0F4A"/>
    <w:rsid w:val="002A1183"/>
    <w:rsid w:val="002A1DE3"/>
    <w:rsid w:val="002A256F"/>
    <w:rsid w:val="002A79FB"/>
    <w:rsid w:val="002B0C62"/>
    <w:rsid w:val="002B1AA3"/>
    <w:rsid w:val="002B1D08"/>
    <w:rsid w:val="002B32A7"/>
    <w:rsid w:val="002B428B"/>
    <w:rsid w:val="002B514F"/>
    <w:rsid w:val="002B5C36"/>
    <w:rsid w:val="002C02D3"/>
    <w:rsid w:val="002C22AD"/>
    <w:rsid w:val="002C2474"/>
    <w:rsid w:val="002C40E5"/>
    <w:rsid w:val="002C42B6"/>
    <w:rsid w:val="002C4886"/>
    <w:rsid w:val="002C7328"/>
    <w:rsid w:val="002C76A7"/>
    <w:rsid w:val="002D0A76"/>
    <w:rsid w:val="002D17ED"/>
    <w:rsid w:val="002D46AB"/>
    <w:rsid w:val="002D483D"/>
    <w:rsid w:val="002D621F"/>
    <w:rsid w:val="002D6AC3"/>
    <w:rsid w:val="002E4A1E"/>
    <w:rsid w:val="002E4F86"/>
    <w:rsid w:val="002E565A"/>
    <w:rsid w:val="002E57B7"/>
    <w:rsid w:val="002E585D"/>
    <w:rsid w:val="002E72DE"/>
    <w:rsid w:val="002F022E"/>
    <w:rsid w:val="002F1254"/>
    <w:rsid w:val="002F3A61"/>
    <w:rsid w:val="002F5510"/>
    <w:rsid w:val="002F6EED"/>
    <w:rsid w:val="00301758"/>
    <w:rsid w:val="00302B5A"/>
    <w:rsid w:val="003032B0"/>
    <w:rsid w:val="00303B29"/>
    <w:rsid w:val="00304567"/>
    <w:rsid w:val="00307610"/>
    <w:rsid w:val="00307FDC"/>
    <w:rsid w:val="00312E73"/>
    <w:rsid w:val="00314B42"/>
    <w:rsid w:val="00316AFA"/>
    <w:rsid w:val="003233B9"/>
    <w:rsid w:val="00324E31"/>
    <w:rsid w:val="00325120"/>
    <w:rsid w:val="003252EE"/>
    <w:rsid w:val="003260A4"/>
    <w:rsid w:val="00330482"/>
    <w:rsid w:val="00330776"/>
    <w:rsid w:val="003338BA"/>
    <w:rsid w:val="00333C8A"/>
    <w:rsid w:val="00334904"/>
    <w:rsid w:val="003360CA"/>
    <w:rsid w:val="00342EB6"/>
    <w:rsid w:val="00350A21"/>
    <w:rsid w:val="0035470A"/>
    <w:rsid w:val="003558A0"/>
    <w:rsid w:val="00360CB1"/>
    <w:rsid w:val="00360DA7"/>
    <w:rsid w:val="00360E12"/>
    <w:rsid w:val="00360E79"/>
    <w:rsid w:val="00362321"/>
    <w:rsid w:val="00364072"/>
    <w:rsid w:val="0036443F"/>
    <w:rsid w:val="00364F78"/>
    <w:rsid w:val="00365520"/>
    <w:rsid w:val="0036665E"/>
    <w:rsid w:val="0036670C"/>
    <w:rsid w:val="00366B5C"/>
    <w:rsid w:val="00367110"/>
    <w:rsid w:val="003674A9"/>
    <w:rsid w:val="00372473"/>
    <w:rsid w:val="00372985"/>
    <w:rsid w:val="003730C1"/>
    <w:rsid w:val="0037381F"/>
    <w:rsid w:val="00380805"/>
    <w:rsid w:val="00380EA9"/>
    <w:rsid w:val="003825BE"/>
    <w:rsid w:val="00382BA4"/>
    <w:rsid w:val="003830F4"/>
    <w:rsid w:val="0038352B"/>
    <w:rsid w:val="00384913"/>
    <w:rsid w:val="00387C9B"/>
    <w:rsid w:val="00390015"/>
    <w:rsid w:val="0039012F"/>
    <w:rsid w:val="00391109"/>
    <w:rsid w:val="00392224"/>
    <w:rsid w:val="00394D69"/>
    <w:rsid w:val="00394DCA"/>
    <w:rsid w:val="00394DF3"/>
    <w:rsid w:val="003A0617"/>
    <w:rsid w:val="003A348E"/>
    <w:rsid w:val="003A598F"/>
    <w:rsid w:val="003B3874"/>
    <w:rsid w:val="003B3D1B"/>
    <w:rsid w:val="003B4FC5"/>
    <w:rsid w:val="003B57E6"/>
    <w:rsid w:val="003B62A1"/>
    <w:rsid w:val="003B6E0B"/>
    <w:rsid w:val="003B734A"/>
    <w:rsid w:val="003C05A4"/>
    <w:rsid w:val="003C34FA"/>
    <w:rsid w:val="003C3F9F"/>
    <w:rsid w:val="003C6162"/>
    <w:rsid w:val="003C701D"/>
    <w:rsid w:val="003D0A8C"/>
    <w:rsid w:val="003D259C"/>
    <w:rsid w:val="003D2B59"/>
    <w:rsid w:val="003D36B6"/>
    <w:rsid w:val="003D3945"/>
    <w:rsid w:val="003D5250"/>
    <w:rsid w:val="003D78F2"/>
    <w:rsid w:val="003E0295"/>
    <w:rsid w:val="003E2396"/>
    <w:rsid w:val="003E3F17"/>
    <w:rsid w:val="003E3F49"/>
    <w:rsid w:val="003E4405"/>
    <w:rsid w:val="003E45DD"/>
    <w:rsid w:val="003E5C63"/>
    <w:rsid w:val="003E61BE"/>
    <w:rsid w:val="003E63C6"/>
    <w:rsid w:val="003E75F3"/>
    <w:rsid w:val="003E7A44"/>
    <w:rsid w:val="003F0539"/>
    <w:rsid w:val="003F1683"/>
    <w:rsid w:val="003F1A03"/>
    <w:rsid w:val="003F20EA"/>
    <w:rsid w:val="003F31E6"/>
    <w:rsid w:val="003F6DDA"/>
    <w:rsid w:val="003F7B81"/>
    <w:rsid w:val="00400802"/>
    <w:rsid w:val="00400EAE"/>
    <w:rsid w:val="00402399"/>
    <w:rsid w:val="00404B07"/>
    <w:rsid w:val="004062F2"/>
    <w:rsid w:val="0040677F"/>
    <w:rsid w:val="004067C9"/>
    <w:rsid w:val="004069F9"/>
    <w:rsid w:val="004071C1"/>
    <w:rsid w:val="00410514"/>
    <w:rsid w:val="004119E9"/>
    <w:rsid w:val="00411F2F"/>
    <w:rsid w:val="0041224B"/>
    <w:rsid w:val="00413244"/>
    <w:rsid w:val="00413808"/>
    <w:rsid w:val="00415B1E"/>
    <w:rsid w:val="00415D98"/>
    <w:rsid w:val="0042079C"/>
    <w:rsid w:val="00420F91"/>
    <w:rsid w:val="0042153B"/>
    <w:rsid w:val="00422ADB"/>
    <w:rsid w:val="00423426"/>
    <w:rsid w:val="0042421F"/>
    <w:rsid w:val="004247A4"/>
    <w:rsid w:val="004266DB"/>
    <w:rsid w:val="00426E51"/>
    <w:rsid w:val="004273DC"/>
    <w:rsid w:val="0043053B"/>
    <w:rsid w:val="00431672"/>
    <w:rsid w:val="0043280B"/>
    <w:rsid w:val="004329AA"/>
    <w:rsid w:val="004332EF"/>
    <w:rsid w:val="0043349A"/>
    <w:rsid w:val="00434468"/>
    <w:rsid w:val="00434D00"/>
    <w:rsid w:val="00435342"/>
    <w:rsid w:val="00435343"/>
    <w:rsid w:val="004368FC"/>
    <w:rsid w:val="00437762"/>
    <w:rsid w:val="00440A43"/>
    <w:rsid w:val="004418F7"/>
    <w:rsid w:val="00441B29"/>
    <w:rsid w:val="004431FB"/>
    <w:rsid w:val="00443298"/>
    <w:rsid w:val="00444406"/>
    <w:rsid w:val="00444C83"/>
    <w:rsid w:val="00445BE5"/>
    <w:rsid w:val="00447122"/>
    <w:rsid w:val="0044716A"/>
    <w:rsid w:val="00447D14"/>
    <w:rsid w:val="004500C1"/>
    <w:rsid w:val="0045013B"/>
    <w:rsid w:val="00452C80"/>
    <w:rsid w:val="00453B57"/>
    <w:rsid w:val="004560F3"/>
    <w:rsid w:val="004562E3"/>
    <w:rsid w:val="00456CB5"/>
    <w:rsid w:val="00461CC5"/>
    <w:rsid w:val="00461D42"/>
    <w:rsid w:val="00462513"/>
    <w:rsid w:val="004625AD"/>
    <w:rsid w:val="00466F4C"/>
    <w:rsid w:val="0047183F"/>
    <w:rsid w:val="004736E7"/>
    <w:rsid w:val="00473D62"/>
    <w:rsid w:val="00475DD9"/>
    <w:rsid w:val="004761E4"/>
    <w:rsid w:val="004766E3"/>
    <w:rsid w:val="00476F98"/>
    <w:rsid w:val="0048005F"/>
    <w:rsid w:val="00480703"/>
    <w:rsid w:val="0048073D"/>
    <w:rsid w:val="004816F6"/>
    <w:rsid w:val="004819E1"/>
    <w:rsid w:val="00481DF3"/>
    <w:rsid w:val="00482506"/>
    <w:rsid w:val="00483AC3"/>
    <w:rsid w:val="00484A84"/>
    <w:rsid w:val="0048519D"/>
    <w:rsid w:val="00485B78"/>
    <w:rsid w:val="00487012"/>
    <w:rsid w:val="00487486"/>
    <w:rsid w:val="00490F2A"/>
    <w:rsid w:val="004926E7"/>
    <w:rsid w:val="00492BC5"/>
    <w:rsid w:val="0049372D"/>
    <w:rsid w:val="00494386"/>
    <w:rsid w:val="00495490"/>
    <w:rsid w:val="00495C22"/>
    <w:rsid w:val="00497194"/>
    <w:rsid w:val="004A12B7"/>
    <w:rsid w:val="004A492E"/>
    <w:rsid w:val="004B0294"/>
    <w:rsid w:val="004B45C8"/>
    <w:rsid w:val="004B4EBD"/>
    <w:rsid w:val="004B60AE"/>
    <w:rsid w:val="004B7F1D"/>
    <w:rsid w:val="004C1753"/>
    <w:rsid w:val="004C1F5A"/>
    <w:rsid w:val="004C28AF"/>
    <w:rsid w:val="004C33FC"/>
    <w:rsid w:val="004D09B5"/>
    <w:rsid w:val="004D2388"/>
    <w:rsid w:val="004E0199"/>
    <w:rsid w:val="004E1F1B"/>
    <w:rsid w:val="004E254F"/>
    <w:rsid w:val="004E5840"/>
    <w:rsid w:val="004E6DAC"/>
    <w:rsid w:val="004E79F3"/>
    <w:rsid w:val="004E7C00"/>
    <w:rsid w:val="004F05EC"/>
    <w:rsid w:val="004F1BDE"/>
    <w:rsid w:val="004F2931"/>
    <w:rsid w:val="004F38D5"/>
    <w:rsid w:val="004F4C09"/>
    <w:rsid w:val="00500AD1"/>
    <w:rsid w:val="00500D43"/>
    <w:rsid w:val="0050188C"/>
    <w:rsid w:val="00502391"/>
    <w:rsid w:val="00503156"/>
    <w:rsid w:val="0050346C"/>
    <w:rsid w:val="00506C30"/>
    <w:rsid w:val="0051219D"/>
    <w:rsid w:val="00512459"/>
    <w:rsid w:val="00515D6C"/>
    <w:rsid w:val="00517828"/>
    <w:rsid w:val="00517BE4"/>
    <w:rsid w:val="005213C8"/>
    <w:rsid w:val="00522B24"/>
    <w:rsid w:val="00522F26"/>
    <w:rsid w:val="00522FAE"/>
    <w:rsid w:val="00522FEB"/>
    <w:rsid w:val="00523270"/>
    <w:rsid w:val="00523F57"/>
    <w:rsid w:val="00525DFC"/>
    <w:rsid w:val="0052736A"/>
    <w:rsid w:val="00533108"/>
    <w:rsid w:val="005351B4"/>
    <w:rsid w:val="0053632E"/>
    <w:rsid w:val="00542D07"/>
    <w:rsid w:val="00542E63"/>
    <w:rsid w:val="005450A9"/>
    <w:rsid w:val="00545149"/>
    <w:rsid w:val="00546EE6"/>
    <w:rsid w:val="00547565"/>
    <w:rsid w:val="00550AB3"/>
    <w:rsid w:val="00551EC0"/>
    <w:rsid w:val="00552807"/>
    <w:rsid w:val="00555DE2"/>
    <w:rsid w:val="0055657F"/>
    <w:rsid w:val="00557AA8"/>
    <w:rsid w:val="00561A70"/>
    <w:rsid w:val="00561E54"/>
    <w:rsid w:val="005631D2"/>
    <w:rsid w:val="005634DF"/>
    <w:rsid w:val="00564000"/>
    <w:rsid w:val="0056455C"/>
    <w:rsid w:val="00567F50"/>
    <w:rsid w:val="005704C9"/>
    <w:rsid w:val="0057122E"/>
    <w:rsid w:val="00573FD7"/>
    <w:rsid w:val="00575D7E"/>
    <w:rsid w:val="005767C4"/>
    <w:rsid w:val="00576FE8"/>
    <w:rsid w:val="005804E0"/>
    <w:rsid w:val="00580D19"/>
    <w:rsid w:val="00583C36"/>
    <w:rsid w:val="00583C7D"/>
    <w:rsid w:val="00584C17"/>
    <w:rsid w:val="00584DA6"/>
    <w:rsid w:val="00585E58"/>
    <w:rsid w:val="00586053"/>
    <w:rsid w:val="00591CB6"/>
    <w:rsid w:val="00591E8C"/>
    <w:rsid w:val="00595C92"/>
    <w:rsid w:val="005A3D55"/>
    <w:rsid w:val="005A4EB2"/>
    <w:rsid w:val="005A5282"/>
    <w:rsid w:val="005A6D4B"/>
    <w:rsid w:val="005B028C"/>
    <w:rsid w:val="005B03F4"/>
    <w:rsid w:val="005B268E"/>
    <w:rsid w:val="005B4DC2"/>
    <w:rsid w:val="005B71F4"/>
    <w:rsid w:val="005C05D1"/>
    <w:rsid w:val="005C06A7"/>
    <w:rsid w:val="005C0937"/>
    <w:rsid w:val="005C0AFC"/>
    <w:rsid w:val="005C1083"/>
    <w:rsid w:val="005C1740"/>
    <w:rsid w:val="005C2414"/>
    <w:rsid w:val="005D04A0"/>
    <w:rsid w:val="005D29FA"/>
    <w:rsid w:val="005D50F3"/>
    <w:rsid w:val="005E2B4E"/>
    <w:rsid w:val="005E2E2F"/>
    <w:rsid w:val="005E34FB"/>
    <w:rsid w:val="005E3AAF"/>
    <w:rsid w:val="005E4134"/>
    <w:rsid w:val="005E4C6A"/>
    <w:rsid w:val="005E5302"/>
    <w:rsid w:val="005E6BD0"/>
    <w:rsid w:val="005E6DAA"/>
    <w:rsid w:val="005E7E1B"/>
    <w:rsid w:val="005F0598"/>
    <w:rsid w:val="005F14D0"/>
    <w:rsid w:val="005F3630"/>
    <w:rsid w:val="005F3A30"/>
    <w:rsid w:val="005F3A65"/>
    <w:rsid w:val="005F77A7"/>
    <w:rsid w:val="0060228E"/>
    <w:rsid w:val="00604068"/>
    <w:rsid w:val="00604D5A"/>
    <w:rsid w:val="006073E8"/>
    <w:rsid w:val="006075C5"/>
    <w:rsid w:val="00613ACA"/>
    <w:rsid w:val="00613AFF"/>
    <w:rsid w:val="006147AB"/>
    <w:rsid w:val="00616F78"/>
    <w:rsid w:val="006205B0"/>
    <w:rsid w:val="00620FF1"/>
    <w:rsid w:val="00621E60"/>
    <w:rsid w:val="0062225D"/>
    <w:rsid w:val="00622371"/>
    <w:rsid w:val="00622B41"/>
    <w:rsid w:val="00624F5A"/>
    <w:rsid w:val="006267EF"/>
    <w:rsid w:val="00631B8F"/>
    <w:rsid w:val="006351C9"/>
    <w:rsid w:val="006435D4"/>
    <w:rsid w:val="00643B29"/>
    <w:rsid w:val="006447F0"/>
    <w:rsid w:val="00647449"/>
    <w:rsid w:val="00647785"/>
    <w:rsid w:val="00650049"/>
    <w:rsid w:val="00651419"/>
    <w:rsid w:val="0065169E"/>
    <w:rsid w:val="00651B70"/>
    <w:rsid w:val="00654CD8"/>
    <w:rsid w:val="006554CD"/>
    <w:rsid w:val="00655902"/>
    <w:rsid w:val="0065602B"/>
    <w:rsid w:val="00657B03"/>
    <w:rsid w:val="006613AB"/>
    <w:rsid w:val="00661C66"/>
    <w:rsid w:val="00663186"/>
    <w:rsid w:val="00664A40"/>
    <w:rsid w:val="00664E1F"/>
    <w:rsid w:val="00665D88"/>
    <w:rsid w:val="006666BB"/>
    <w:rsid w:val="00666FCE"/>
    <w:rsid w:val="00670F41"/>
    <w:rsid w:val="00671BE8"/>
    <w:rsid w:val="00672296"/>
    <w:rsid w:val="00672C57"/>
    <w:rsid w:val="00674F7C"/>
    <w:rsid w:val="0067640B"/>
    <w:rsid w:val="00677138"/>
    <w:rsid w:val="00680AE8"/>
    <w:rsid w:val="00683A70"/>
    <w:rsid w:val="00684F0B"/>
    <w:rsid w:val="006854DB"/>
    <w:rsid w:val="00685713"/>
    <w:rsid w:val="0069144C"/>
    <w:rsid w:val="00691F9F"/>
    <w:rsid w:val="0069262E"/>
    <w:rsid w:val="00692835"/>
    <w:rsid w:val="00693756"/>
    <w:rsid w:val="00694700"/>
    <w:rsid w:val="0069635D"/>
    <w:rsid w:val="0069654E"/>
    <w:rsid w:val="00696ECA"/>
    <w:rsid w:val="006A0B22"/>
    <w:rsid w:val="006A2492"/>
    <w:rsid w:val="006A37ED"/>
    <w:rsid w:val="006A3A1B"/>
    <w:rsid w:val="006A5E38"/>
    <w:rsid w:val="006A6016"/>
    <w:rsid w:val="006A7BF1"/>
    <w:rsid w:val="006B0953"/>
    <w:rsid w:val="006B2219"/>
    <w:rsid w:val="006B3238"/>
    <w:rsid w:val="006B56B7"/>
    <w:rsid w:val="006C09AE"/>
    <w:rsid w:val="006C15D6"/>
    <w:rsid w:val="006C4E86"/>
    <w:rsid w:val="006C5311"/>
    <w:rsid w:val="006C66AE"/>
    <w:rsid w:val="006C68B3"/>
    <w:rsid w:val="006D43DA"/>
    <w:rsid w:val="006D52EF"/>
    <w:rsid w:val="006D67E7"/>
    <w:rsid w:val="006E0055"/>
    <w:rsid w:val="006E00A4"/>
    <w:rsid w:val="006E5A08"/>
    <w:rsid w:val="006F0893"/>
    <w:rsid w:val="006F17C5"/>
    <w:rsid w:val="006F6109"/>
    <w:rsid w:val="006F6614"/>
    <w:rsid w:val="006F7A85"/>
    <w:rsid w:val="00702F81"/>
    <w:rsid w:val="00703B12"/>
    <w:rsid w:val="0070498D"/>
    <w:rsid w:val="00715D2F"/>
    <w:rsid w:val="00716900"/>
    <w:rsid w:val="00716C37"/>
    <w:rsid w:val="00717C85"/>
    <w:rsid w:val="00720131"/>
    <w:rsid w:val="00720500"/>
    <w:rsid w:val="00721F99"/>
    <w:rsid w:val="007224F1"/>
    <w:rsid w:val="0072322F"/>
    <w:rsid w:val="00726F6C"/>
    <w:rsid w:val="0073137D"/>
    <w:rsid w:val="00731E69"/>
    <w:rsid w:val="00733F5D"/>
    <w:rsid w:val="0073449B"/>
    <w:rsid w:val="0074102D"/>
    <w:rsid w:val="00741328"/>
    <w:rsid w:val="0074362A"/>
    <w:rsid w:val="00743DE0"/>
    <w:rsid w:val="0074651D"/>
    <w:rsid w:val="00746D9F"/>
    <w:rsid w:val="00747059"/>
    <w:rsid w:val="00747A36"/>
    <w:rsid w:val="00750C45"/>
    <w:rsid w:val="007522E3"/>
    <w:rsid w:val="00752697"/>
    <w:rsid w:val="00753224"/>
    <w:rsid w:val="00754D44"/>
    <w:rsid w:val="00755088"/>
    <w:rsid w:val="0075535D"/>
    <w:rsid w:val="00756760"/>
    <w:rsid w:val="007601D7"/>
    <w:rsid w:val="00760880"/>
    <w:rsid w:val="00761B31"/>
    <w:rsid w:val="00765023"/>
    <w:rsid w:val="0076756F"/>
    <w:rsid w:val="0077106C"/>
    <w:rsid w:val="00771315"/>
    <w:rsid w:val="00771403"/>
    <w:rsid w:val="0077198B"/>
    <w:rsid w:val="007722F5"/>
    <w:rsid w:val="0077490C"/>
    <w:rsid w:val="007766AE"/>
    <w:rsid w:val="007809D5"/>
    <w:rsid w:val="00780FE3"/>
    <w:rsid w:val="00782E7A"/>
    <w:rsid w:val="00784138"/>
    <w:rsid w:val="007841E1"/>
    <w:rsid w:val="007841E8"/>
    <w:rsid w:val="00784748"/>
    <w:rsid w:val="00785475"/>
    <w:rsid w:val="00785AAB"/>
    <w:rsid w:val="0078709E"/>
    <w:rsid w:val="007874F8"/>
    <w:rsid w:val="00787531"/>
    <w:rsid w:val="00790743"/>
    <w:rsid w:val="00791B5F"/>
    <w:rsid w:val="00791C6F"/>
    <w:rsid w:val="00794DCB"/>
    <w:rsid w:val="00794DFD"/>
    <w:rsid w:val="00795503"/>
    <w:rsid w:val="00796295"/>
    <w:rsid w:val="007A0472"/>
    <w:rsid w:val="007A04B3"/>
    <w:rsid w:val="007A53AF"/>
    <w:rsid w:val="007B042C"/>
    <w:rsid w:val="007B1235"/>
    <w:rsid w:val="007B2C2B"/>
    <w:rsid w:val="007B2E90"/>
    <w:rsid w:val="007B4549"/>
    <w:rsid w:val="007B65FF"/>
    <w:rsid w:val="007B6AD3"/>
    <w:rsid w:val="007B6AED"/>
    <w:rsid w:val="007C0CC5"/>
    <w:rsid w:val="007C27CA"/>
    <w:rsid w:val="007C27D3"/>
    <w:rsid w:val="007C48C7"/>
    <w:rsid w:val="007C626B"/>
    <w:rsid w:val="007C62B6"/>
    <w:rsid w:val="007D0529"/>
    <w:rsid w:val="007D0D4E"/>
    <w:rsid w:val="007D11F8"/>
    <w:rsid w:val="007D171E"/>
    <w:rsid w:val="007D475C"/>
    <w:rsid w:val="007D5554"/>
    <w:rsid w:val="007D7CB5"/>
    <w:rsid w:val="007E028C"/>
    <w:rsid w:val="007E4D1C"/>
    <w:rsid w:val="007E52F0"/>
    <w:rsid w:val="007E53DF"/>
    <w:rsid w:val="007E54DA"/>
    <w:rsid w:val="007E5605"/>
    <w:rsid w:val="007E6999"/>
    <w:rsid w:val="007E724B"/>
    <w:rsid w:val="007E7A5F"/>
    <w:rsid w:val="007F02EE"/>
    <w:rsid w:val="007F0CAA"/>
    <w:rsid w:val="007F1E5C"/>
    <w:rsid w:val="007F211F"/>
    <w:rsid w:val="007F2DCC"/>
    <w:rsid w:val="007F30DA"/>
    <w:rsid w:val="007F4498"/>
    <w:rsid w:val="007F4C94"/>
    <w:rsid w:val="007F5785"/>
    <w:rsid w:val="007F5854"/>
    <w:rsid w:val="007F713D"/>
    <w:rsid w:val="008006A1"/>
    <w:rsid w:val="00800DFF"/>
    <w:rsid w:val="00801315"/>
    <w:rsid w:val="008014B1"/>
    <w:rsid w:val="0080171D"/>
    <w:rsid w:val="00802D2E"/>
    <w:rsid w:val="00803905"/>
    <w:rsid w:val="00803DC8"/>
    <w:rsid w:val="0080534E"/>
    <w:rsid w:val="00806AAC"/>
    <w:rsid w:val="008070B3"/>
    <w:rsid w:val="00807235"/>
    <w:rsid w:val="00810FD9"/>
    <w:rsid w:val="008126EA"/>
    <w:rsid w:val="008154C6"/>
    <w:rsid w:val="008163D2"/>
    <w:rsid w:val="00816704"/>
    <w:rsid w:val="00816883"/>
    <w:rsid w:val="00820621"/>
    <w:rsid w:val="0082154C"/>
    <w:rsid w:val="00821581"/>
    <w:rsid w:val="00822211"/>
    <w:rsid w:val="00822262"/>
    <w:rsid w:val="008249AF"/>
    <w:rsid w:val="00824D8A"/>
    <w:rsid w:val="00825106"/>
    <w:rsid w:val="008253FF"/>
    <w:rsid w:val="00826378"/>
    <w:rsid w:val="00834D0A"/>
    <w:rsid w:val="00834F38"/>
    <w:rsid w:val="008360A2"/>
    <w:rsid w:val="00837B68"/>
    <w:rsid w:val="0084088E"/>
    <w:rsid w:val="00841D30"/>
    <w:rsid w:val="008439B4"/>
    <w:rsid w:val="008455E1"/>
    <w:rsid w:val="00847970"/>
    <w:rsid w:val="00847D7D"/>
    <w:rsid w:val="00847F63"/>
    <w:rsid w:val="008502AC"/>
    <w:rsid w:val="008512FA"/>
    <w:rsid w:val="00851A09"/>
    <w:rsid w:val="00851FEB"/>
    <w:rsid w:val="008527B0"/>
    <w:rsid w:val="00852E5D"/>
    <w:rsid w:val="008530D8"/>
    <w:rsid w:val="008532CE"/>
    <w:rsid w:val="00854349"/>
    <w:rsid w:val="00854794"/>
    <w:rsid w:val="008578C1"/>
    <w:rsid w:val="00860057"/>
    <w:rsid w:val="008607A5"/>
    <w:rsid w:val="00862533"/>
    <w:rsid w:val="008640FA"/>
    <w:rsid w:val="008667D6"/>
    <w:rsid w:val="00867C89"/>
    <w:rsid w:val="00874366"/>
    <w:rsid w:val="008749D3"/>
    <w:rsid w:val="008755B2"/>
    <w:rsid w:val="0087738A"/>
    <w:rsid w:val="00880B8F"/>
    <w:rsid w:val="00881B9C"/>
    <w:rsid w:val="0088300D"/>
    <w:rsid w:val="00884421"/>
    <w:rsid w:val="00884946"/>
    <w:rsid w:val="00884E1F"/>
    <w:rsid w:val="00885B0B"/>
    <w:rsid w:val="00886C6D"/>
    <w:rsid w:val="00887506"/>
    <w:rsid w:val="00887C3D"/>
    <w:rsid w:val="008918CF"/>
    <w:rsid w:val="008933D0"/>
    <w:rsid w:val="008940AB"/>
    <w:rsid w:val="0089434F"/>
    <w:rsid w:val="008967D5"/>
    <w:rsid w:val="00896DDE"/>
    <w:rsid w:val="00897DC7"/>
    <w:rsid w:val="008A17B1"/>
    <w:rsid w:val="008A3B36"/>
    <w:rsid w:val="008A48B4"/>
    <w:rsid w:val="008A4C80"/>
    <w:rsid w:val="008A50F4"/>
    <w:rsid w:val="008A5479"/>
    <w:rsid w:val="008A5A45"/>
    <w:rsid w:val="008B04FA"/>
    <w:rsid w:val="008B1962"/>
    <w:rsid w:val="008B3132"/>
    <w:rsid w:val="008B6218"/>
    <w:rsid w:val="008B6380"/>
    <w:rsid w:val="008B6437"/>
    <w:rsid w:val="008B7DC7"/>
    <w:rsid w:val="008C09C8"/>
    <w:rsid w:val="008C123D"/>
    <w:rsid w:val="008C1438"/>
    <w:rsid w:val="008C337E"/>
    <w:rsid w:val="008C339D"/>
    <w:rsid w:val="008C3611"/>
    <w:rsid w:val="008C3EB1"/>
    <w:rsid w:val="008C6CDD"/>
    <w:rsid w:val="008C7041"/>
    <w:rsid w:val="008D00A9"/>
    <w:rsid w:val="008D0BC5"/>
    <w:rsid w:val="008D0C89"/>
    <w:rsid w:val="008D10E4"/>
    <w:rsid w:val="008D15DA"/>
    <w:rsid w:val="008D16EF"/>
    <w:rsid w:val="008D335C"/>
    <w:rsid w:val="008D352C"/>
    <w:rsid w:val="008D375E"/>
    <w:rsid w:val="008D4827"/>
    <w:rsid w:val="008D5022"/>
    <w:rsid w:val="008D56E8"/>
    <w:rsid w:val="008D69F0"/>
    <w:rsid w:val="008D7869"/>
    <w:rsid w:val="008E0589"/>
    <w:rsid w:val="008E23BF"/>
    <w:rsid w:val="008E32E8"/>
    <w:rsid w:val="008E3F43"/>
    <w:rsid w:val="008E4B9C"/>
    <w:rsid w:val="008E54A7"/>
    <w:rsid w:val="008E56AF"/>
    <w:rsid w:val="008F13BD"/>
    <w:rsid w:val="008F239C"/>
    <w:rsid w:val="008F3841"/>
    <w:rsid w:val="008F3D9B"/>
    <w:rsid w:val="008F3F67"/>
    <w:rsid w:val="008F4404"/>
    <w:rsid w:val="008F646B"/>
    <w:rsid w:val="008F651A"/>
    <w:rsid w:val="008F7CBA"/>
    <w:rsid w:val="00900653"/>
    <w:rsid w:val="00905539"/>
    <w:rsid w:val="00910D9B"/>
    <w:rsid w:val="009118D1"/>
    <w:rsid w:val="00911AC0"/>
    <w:rsid w:val="00912E79"/>
    <w:rsid w:val="0091576C"/>
    <w:rsid w:val="00916546"/>
    <w:rsid w:val="009174CD"/>
    <w:rsid w:val="00922141"/>
    <w:rsid w:val="0092241C"/>
    <w:rsid w:val="009247F9"/>
    <w:rsid w:val="00924A33"/>
    <w:rsid w:val="00924EF5"/>
    <w:rsid w:val="0092650A"/>
    <w:rsid w:val="00927AB8"/>
    <w:rsid w:val="00931591"/>
    <w:rsid w:val="0093528D"/>
    <w:rsid w:val="00936949"/>
    <w:rsid w:val="009372EC"/>
    <w:rsid w:val="00937871"/>
    <w:rsid w:val="00937962"/>
    <w:rsid w:val="00937F0E"/>
    <w:rsid w:val="009402FD"/>
    <w:rsid w:val="009406C6"/>
    <w:rsid w:val="00940831"/>
    <w:rsid w:val="00941887"/>
    <w:rsid w:val="00943321"/>
    <w:rsid w:val="00943599"/>
    <w:rsid w:val="00944703"/>
    <w:rsid w:val="00944DFB"/>
    <w:rsid w:val="009452FC"/>
    <w:rsid w:val="0094531B"/>
    <w:rsid w:val="00945539"/>
    <w:rsid w:val="00947173"/>
    <w:rsid w:val="00947F62"/>
    <w:rsid w:val="00950314"/>
    <w:rsid w:val="009509D7"/>
    <w:rsid w:val="00950DA9"/>
    <w:rsid w:val="00951B94"/>
    <w:rsid w:val="009526FE"/>
    <w:rsid w:val="00953678"/>
    <w:rsid w:val="00954840"/>
    <w:rsid w:val="00955A36"/>
    <w:rsid w:val="00955B87"/>
    <w:rsid w:val="00957BA7"/>
    <w:rsid w:val="00960322"/>
    <w:rsid w:val="00961938"/>
    <w:rsid w:val="009673F6"/>
    <w:rsid w:val="00972010"/>
    <w:rsid w:val="00975489"/>
    <w:rsid w:val="0098287D"/>
    <w:rsid w:val="00982927"/>
    <w:rsid w:val="00985B54"/>
    <w:rsid w:val="0098746C"/>
    <w:rsid w:val="0099154C"/>
    <w:rsid w:val="00992E20"/>
    <w:rsid w:val="009934AE"/>
    <w:rsid w:val="0099369A"/>
    <w:rsid w:val="00995DFE"/>
    <w:rsid w:val="00997CCE"/>
    <w:rsid w:val="009A06F5"/>
    <w:rsid w:val="009A120D"/>
    <w:rsid w:val="009A2DB1"/>
    <w:rsid w:val="009A3F2B"/>
    <w:rsid w:val="009A6AA4"/>
    <w:rsid w:val="009A7B83"/>
    <w:rsid w:val="009B08C2"/>
    <w:rsid w:val="009B0C46"/>
    <w:rsid w:val="009B0D3A"/>
    <w:rsid w:val="009B31B5"/>
    <w:rsid w:val="009B3819"/>
    <w:rsid w:val="009B4C36"/>
    <w:rsid w:val="009B7BCA"/>
    <w:rsid w:val="009C4FEF"/>
    <w:rsid w:val="009C5D7F"/>
    <w:rsid w:val="009C6EFB"/>
    <w:rsid w:val="009C72A3"/>
    <w:rsid w:val="009C72FB"/>
    <w:rsid w:val="009C7C76"/>
    <w:rsid w:val="009D0749"/>
    <w:rsid w:val="009D140C"/>
    <w:rsid w:val="009D1510"/>
    <w:rsid w:val="009D3994"/>
    <w:rsid w:val="009D67AB"/>
    <w:rsid w:val="009E2131"/>
    <w:rsid w:val="009E36B5"/>
    <w:rsid w:val="009E3A96"/>
    <w:rsid w:val="009E551C"/>
    <w:rsid w:val="009E5E3D"/>
    <w:rsid w:val="009E73F1"/>
    <w:rsid w:val="009E7464"/>
    <w:rsid w:val="009E7CD8"/>
    <w:rsid w:val="009E7EAC"/>
    <w:rsid w:val="009F0763"/>
    <w:rsid w:val="009F0E5B"/>
    <w:rsid w:val="009F4370"/>
    <w:rsid w:val="009F44ED"/>
    <w:rsid w:val="009F4BB8"/>
    <w:rsid w:val="00A00608"/>
    <w:rsid w:val="00A0089B"/>
    <w:rsid w:val="00A00A24"/>
    <w:rsid w:val="00A03766"/>
    <w:rsid w:val="00A07798"/>
    <w:rsid w:val="00A07A2C"/>
    <w:rsid w:val="00A108EA"/>
    <w:rsid w:val="00A12019"/>
    <w:rsid w:val="00A14224"/>
    <w:rsid w:val="00A14747"/>
    <w:rsid w:val="00A14841"/>
    <w:rsid w:val="00A1662A"/>
    <w:rsid w:val="00A218D4"/>
    <w:rsid w:val="00A21AD6"/>
    <w:rsid w:val="00A22777"/>
    <w:rsid w:val="00A22F58"/>
    <w:rsid w:val="00A23AAF"/>
    <w:rsid w:val="00A24630"/>
    <w:rsid w:val="00A26D27"/>
    <w:rsid w:val="00A27B9A"/>
    <w:rsid w:val="00A302AE"/>
    <w:rsid w:val="00A30A08"/>
    <w:rsid w:val="00A31D73"/>
    <w:rsid w:val="00A31DC7"/>
    <w:rsid w:val="00A3669A"/>
    <w:rsid w:val="00A37EFB"/>
    <w:rsid w:val="00A37FC2"/>
    <w:rsid w:val="00A4026C"/>
    <w:rsid w:val="00A42A7E"/>
    <w:rsid w:val="00A434B6"/>
    <w:rsid w:val="00A45501"/>
    <w:rsid w:val="00A46FF2"/>
    <w:rsid w:val="00A51906"/>
    <w:rsid w:val="00A522D3"/>
    <w:rsid w:val="00A52EEC"/>
    <w:rsid w:val="00A52F78"/>
    <w:rsid w:val="00A5303A"/>
    <w:rsid w:val="00A54454"/>
    <w:rsid w:val="00A54FCC"/>
    <w:rsid w:val="00A5548C"/>
    <w:rsid w:val="00A55B19"/>
    <w:rsid w:val="00A6068B"/>
    <w:rsid w:val="00A652EE"/>
    <w:rsid w:val="00A65693"/>
    <w:rsid w:val="00A66C40"/>
    <w:rsid w:val="00A66D91"/>
    <w:rsid w:val="00A67621"/>
    <w:rsid w:val="00A67DB3"/>
    <w:rsid w:val="00A70272"/>
    <w:rsid w:val="00A70A9D"/>
    <w:rsid w:val="00A70D7A"/>
    <w:rsid w:val="00A72DB0"/>
    <w:rsid w:val="00A7601B"/>
    <w:rsid w:val="00A80DCD"/>
    <w:rsid w:val="00A81F6B"/>
    <w:rsid w:val="00A83988"/>
    <w:rsid w:val="00A8507C"/>
    <w:rsid w:val="00A856FD"/>
    <w:rsid w:val="00A85B0C"/>
    <w:rsid w:val="00A86570"/>
    <w:rsid w:val="00A90B4A"/>
    <w:rsid w:val="00A911F7"/>
    <w:rsid w:val="00A91D5D"/>
    <w:rsid w:val="00A92E97"/>
    <w:rsid w:val="00A93BA2"/>
    <w:rsid w:val="00A963FB"/>
    <w:rsid w:val="00AA0162"/>
    <w:rsid w:val="00AA2A68"/>
    <w:rsid w:val="00AA676B"/>
    <w:rsid w:val="00AA6DD9"/>
    <w:rsid w:val="00AB059A"/>
    <w:rsid w:val="00AB1963"/>
    <w:rsid w:val="00AB1BDB"/>
    <w:rsid w:val="00AB1F31"/>
    <w:rsid w:val="00AB21FD"/>
    <w:rsid w:val="00AB4B70"/>
    <w:rsid w:val="00AB556F"/>
    <w:rsid w:val="00AB5674"/>
    <w:rsid w:val="00AB68A2"/>
    <w:rsid w:val="00AB75C7"/>
    <w:rsid w:val="00AC15B9"/>
    <w:rsid w:val="00AC1EA7"/>
    <w:rsid w:val="00AC2A7E"/>
    <w:rsid w:val="00AC3F97"/>
    <w:rsid w:val="00AC52BE"/>
    <w:rsid w:val="00AC5FE6"/>
    <w:rsid w:val="00AD0039"/>
    <w:rsid w:val="00AD1FA9"/>
    <w:rsid w:val="00AD2642"/>
    <w:rsid w:val="00AD482D"/>
    <w:rsid w:val="00AD570C"/>
    <w:rsid w:val="00AD5943"/>
    <w:rsid w:val="00AD6121"/>
    <w:rsid w:val="00AD63BD"/>
    <w:rsid w:val="00AD7CD5"/>
    <w:rsid w:val="00AE0747"/>
    <w:rsid w:val="00AE1D42"/>
    <w:rsid w:val="00AE26B4"/>
    <w:rsid w:val="00AE3CA0"/>
    <w:rsid w:val="00AE4102"/>
    <w:rsid w:val="00AE43DF"/>
    <w:rsid w:val="00AE6096"/>
    <w:rsid w:val="00AE6376"/>
    <w:rsid w:val="00AE76B3"/>
    <w:rsid w:val="00AF1055"/>
    <w:rsid w:val="00AF22F8"/>
    <w:rsid w:val="00AF2931"/>
    <w:rsid w:val="00AF3690"/>
    <w:rsid w:val="00AF4C28"/>
    <w:rsid w:val="00AF70F9"/>
    <w:rsid w:val="00B00132"/>
    <w:rsid w:val="00B02FF0"/>
    <w:rsid w:val="00B031B0"/>
    <w:rsid w:val="00B03457"/>
    <w:rsid w:val="00B03F14"/>
    <w:rsid w:val="00B05441"/>
    <w:rsid w:val="00B06DF4"/>
    <w:rsid w:val="00B075CD"/>
    <w:rsid w:val="00B102F5"/>
    <w:rsid w:val="00B107F9"/>
    <w:rsid w:val="00B12108"/>
    <w:rsid w:val="00B12520"/>
    <w:rsid w:val="00B13ECD"/>
    <w:rsid w:val="00B146AA"/>
    <w:rsid w:val="00B14C06"/>
    <w:rsid w:val="00B16297"/>
    <w:rsid w:val="00B1695B"/>
    <w:rsid w:val="00B16BD5"/>
    <w:rsid w:val="00B1752A"/>
    <w:rsid w:val="00B21CA9"/>
    <w:rsid w:val="00B22F8D"/>
    <w:rsid w:val="00B25BD9"/>
    <w:rsid w:val="00B3033B"/>
    <w:rsid w:val="00B32056"/>
    <w:rsid w:val="00B32EF0"/>
    <w:rsid w:val="00B3337B"/>
    <w:rsid w:val="00B35209"/>
    <w:rsid w:val="00B36E70"/>
    <w:rsid w:val="00B40B2A"/>
    <w:rsid w:val="00B42513"/>
    <w:rsid w:val="00B42F74"/>
    <w:rsid w:val="00B46F1D"/>
    <w:rsid w:val="00B51F48"/>
    <w:rsid w:val="00B52F82"/>
    <w:rsid w:val="00B54097"/>
    <w:rsid w:val="00B54BE9"/>
    <w:rsid w:val="00B54C35"/>
    <w:rsid w:val="00B554B5"/>
    <w:rsid w:val="00B557DB"/>
    <w:rsid w:val="00B5581D"/>
    <w:rsid w:val="00B5798F"/>
    <w:rsid w:val="00B608C6"/>
    <w:rsid w:val="00B629B1"/>
    <w:rsid w:val="00B631D7"/>
    <w:rsid w:val="00B64756"/>
    <w:rsid w:val="00B647E5"/>
    <w:rsid w:val="00B647FB"/>
    <w:rsid w:val="00B64FED"/>
    <w:rsid w:val="00B6582A"/>
    <w:rsid w:val="00B671CB"/>
    <w:rsid w:val="00B71DBD"/>
    <w:rsid w:val="00B72080"/>
    <w:rsid w:val="00B72126"/>
    <w:rsid w:val="00B74824"/>
    <w:rsid w:val="00B764A4"/>
    <w:rsid w:val="00B81D0B"/>
    <w:rsid w:val="00B84A66"/>
    <w:rsid w:val="00B856CD"/>
    <w:rsid w:val="00B86E96"/>
    <w:rsid w:val="00B87AC3"/>
    <w:rsid w:val="00B87C18"/>
    <w:rsid w:val="00B90062"/>
    <w:rsid w:val="00B90C6E"/>
    <w:rsid w:val="00B92DA9"/>
    <w:rsid w:val="00B93F6C"/>
    <w:rsid w:val="00B9448D"/>
    <w:rsid w:val="00BA1F4B"/>
    <w:rsid w:val="00BA1FE9"/>
    <w:rsid w:val="00BA5180"/>
    <w:rsid w:val="00BA55B1"/>
    <w:rsid w:val="00BA5E45"/>
    <w:rsid w:val="00BA6497"/>
    <w:rsid w:val="00BB18D8"/>
    <w:rsid w:val="00BB26B3"/>
    <w:rsid w:val="00BB2F25"/>
    <w:rsid w:val="00BB69E9"/>
    <w:rsid w:val="00BC0575"/>
    <w:rsid w:val="00BC13E7"/>
    <w:rsid w:val="00BC3EB0"/>
    <w:rsid w:val="00BC7231"/>
    <w:rsid w:val="00BC7896"/>
    <w:rsid w:val="00BD0AC0"/>
    <w:rsid w:val="00BD0D1B"/>
    <w:rsid w:val="00BD2C11"/>
    <w:rsid w:val="00BD3CB0"/>
    <w:rsid w:val="00BD4671"/>
    <w:rsid w:val="00BD5330"/>
    <w:rsid w:val="00BD6027"/>
    <w:rsid w:val="00BD685C"/>
    <w:rsid w:val="00BD77D8"/>
    <w:rsid w:val="00BE0369"/>
    <w:rsid w:val="00BE1AA0"/>
    <w:rsid w:val="00BE362C"/>
    <w:rsid w:val="00BE3B45"/>
    <w:rsid w:val="00BF4E4E"/>
    <w:rsid w:val="00BF6357"/>
    <w:rsid w:val="00BF6DB1"/>
    <w:rsid w:val="00BF7CEE"/>
    <w:rsid w:val="00BF7F30"/>
    <w:rsid w:val="00C025E3"/>
    <w:rsid w:val="00C04BF7"/>
    <w:rsid w:val="00C05A56"/>
    <w:rsid w:val="00C05A67"/>
    <w:rsid w:val="00C06947"/>
    <w:rsid w:val="00C10083"/>
    <w:rsid w:val="00C11028"/>
    <w:rsid w:val="00C12959"/>
    <w:rsid w:val="00C160BC"/>
    <w:rsid w:val="00C179AE"/>
    <w:rsid w:val="00C253BC"/>
    <w:rsid w:val="00C25803"/>
    <w:rsid w:val="00C2685B"/>
    <w:rsid w:val="00C26B54"/>
    <w:rsid w:val="00C3459F"/>
    <w:rsid w:val="00C35F07"/>
    <w:rsid w:val="00C36415"/>
    <w:rsid w:val="00C40ED3"/>
    <w:rsid w:val="00C41681"/>
    <w:rsid w:val="00C426CF"/>
    <w:rsid w:val="00C43317"/>
    <w:rsid w:val="00C43C58"/>
    <w:rsid w:val="00C4606E"/>
    <w:rsid w:val="00C46EBB"/>
    <w:rsid w:val="00C4745C"/>
    <w:rsid w:val="00C520DA"/>
    <w:rsid w:val="00C52D5C"/>
    <w:rsid w:val="00C53B3D"/>
    <w:rsid w:val="00C53E04"/>
    <w:rsid w:val="00C54D3D"/>
    <w:rsid w:val="00C5616C"/>
    <w:rsid w:val="00C60502"/>
    <w:rsid w:val="00C61E07"/>
    <w:rsid w:val="00C6267E"/>
    <w:rsid w:val="00C63761"/>
    <w:rsid w:val="00C637DD"/>
    <w:rsid w:val="00C64678"/>
    <w:rsid w:val="00C661AE"/>
    <w:rsid w:val="00C72612"/>
    <w:rsid w:val="00C747D7"/>
    <w:rsid w:val="00C75501"/>
    <w:rsid w:val="00C80326"/>
    <w:rsid w:val="00C82194"/>
    <w:rsid w:val="00C822CF"/>
    <w:rsid w:val="00C831C9"/>
    <w:rsid w:val="00C85782"/>
    <w:rsid w:val="00C90482"/>
    <w:rsid w:val="00C9229E"/>
    <w:rsid w:val="00C922B6"/>
    <w:rsid w:val="00C933E5"/>
    <w:rsid w:val="00C945BB"/>
    <w:rsid w:val="00C94FA7"/>
    <w:rsid w:val="00CA0593"/>
    <w:rsid w:val="00CA1425"/>
    <w:rsid w:val="00CA305F"/>
    <w:rsid w:val="00CA362D"/>
    <w:rsid w:val="00CA582D"/>
    <w:rsid w:val="00CA5D26"/>
    <w:rsid w:val="00CA70AA"/>
    <w:rsid w:val="00CA7D98"/>
    <w:rsid w:val="00CB0A64"/>
    <w:rsid w:val="00CB5224"/>
    <w:rsid w:val="00CB6557"/>
    <w:rsid w:val="00CC1FC5"/>
    <w:rsid w:val="00CC47E4"/>
    <w:rsid w:val="00CC4FAB"/>
    <w:rsid w:val="00CC52B6"/>
    <w:rsid w:val="00CC6896"/>
    <w:rsid w:val="00CD1588"/>
    <w:rsid w:val="00CD15D6"/>
    <w:rsid w:val="00CD27C3"/>
    <w:rsid w:val="00CD27ED"/>
    <w:rsid w:val="00CD3484"/>
    <w:rsid w:val="00CD5DFB"/>
    <w:rsid w:val="00CD6C5B"/>
    <w:rsid w:val="00CE01C8"/>
    <w:rsid w:val="00CE0F7F"/>
    <w:rsid w:val="00CE31F7"/>
    <w:rsid w:val="00CE3797"/>
    <w:rsid w:val="00CE42A2"/>
    <w:rsid w:val="00CE5F33"/>
    <w:rsid w:val="00CE67F7"/>
    <w:rsid w:val="00CE7030"/>
    <w:rsid w:val="00CE71B0"/>
    <w:rsid w:val="00CF0041"/>
    <w:rsid w:val="00CF0547"/>
    <w:rsid w:val="00CF191C"/>
    <w:rsid w:val="00CF22F6"/>
    <w:rsid w:val="00CF2B6F"/>
    <w:rsid w:val="00CF4CCF"/>
    <w:rsid w:val="00CF66D0"/>
    <w:rsid w:val="00CF6F3D"/>
    <w:rsid w:val="00D024C6"/>
    <w:rsid w:val="00D0312E"/>
    <w:rsid w:val="00D044F8"/>
    <w:rsid w:val="00D05566"/>
    <w:rsid w:val="00D05F18"/>
    <w:rsid w:val="00D07DDA"/>
    <w:rsid w:val="00D10083"/>
    <w:rsid w:val="00D10432"/>
    <w:rsid w:val="00D112C8"/>
    <w:rsid w:val="00D113AF"/>
    <w:rsid w:val="00D130A2"/>
    <w:rsid w:val="00D132EF"/>
    <w:rsid w:val="00D14AFC"/>
    <w:rsid w:val="00D14F13"/>
    <w:rsid w:val="00D161EB"/>
    <w:rsid w:val="00D1691C"/>
    <w:rsid w:val="00D207E2"/>
    <w:rsid w:val="00D20968"/>
    <w:rsid w:val="00D227D4"/>
    <w:rsid w:val="00D23652"/>
    <w:rsid w:val="00D23E34"/>
    <w:rsid w:val="00D258AB"/>
    <w:rsid w:val="00D36970"/>
    <w:rsid w:val="00D373EA"/>
    <w:rsid w:val="00D37572"/>
    <w:rsid w:val="00D4306F"/>
    <w:rsid w:val="00D46056"/>
    <w:rsid w:val="00D46376"/>
    <w:rsid w:val="00D46575"/>
    <w:rsid w:val="00D4690C"/>
    <w:rsid w:val="00D51E09"/>
    <w:rsid w:val="00D54242"/>
    <w:rsid w:val="00D54E03"/>
    <w:rsid w:val="00D556D1"/>
    <w:rsid w:val="00D55F8E"/>
    <w:rsid w:val="00D568A3"/>
    <w:rsid w:val="00D60262"/>
    <w:rsid w:val="00D60AE5"/>
    <w:rsid w:val="00D61F70"/>
    <w:rsid w:val="00D62A80"/>
    <w:rsid w:val="00D63D86"/>
    <w:rsid w:val="00D64633"/>
    <w:rsid w:val="00D64898"/>
    <w:rsid w:val="00D703B2"/>
    <w:rsid w:val="00D71A2A"/>
    <w:rsid w:val="00D71F97"/>
    <w:rsid w:val="00D725C8"/>
    <w:rsid w:val="00D75AC2"/>
    <w:rsid w:val="00D75C69"/>
    <w:rsid w:val="00D779C6"/>
    <w:rsid w:val="00D8024E"/>
    <w:rsid w:val="00D80492"/>
    <w:rsid w:val="00D8165A"/>
    <w:rsid w:val="00D8165D"/>
    <w:rsid w:val="00D82843"/>
    <w:rsid w:val="00D833B7"/>
    <w:rsid w:val="00D879DA"/>
    <w:rsid w:val="00D92F41"/>
    <w:rsid w:val="00D939A3"/>
    <w:rsid w:val="00D93E7C"/>
    <w:rsid w:val="00D9415F"/>
    <w:rsid w:val="00D9432E"/>
    <w:rsid w:val="00D960F8"/>
    <w:rsid w:val="00D9747E"/>
    <w:rsid w:val="00DA2C03"/>
    <w:rsid w:val="00DB28C4"/>
    <w:rsid w:val="00DB3169"/>
    <w:rsid w:val="00DB513A"/>
    <w:rsid w:val="00DB5E88"/>
    <w:rsid w:val="00DB667C"/>
    <w:rsid w:val="00DB6ED0"/>
    <w:rsid w:val="00DB7980"/>
    <w:rsid w:val="00DC05A5"/>
    <w:rsid w:val="00DC1CDC"/>
    <w:rsid w:val="00DC7195"/>
    <w:rsid w:val="00DC789B"/>
    <w:rsid w:val="00DD5CFE"/>
    <w:rsid w:val="00DD619E"/>
    <w:rsid w:val="00DD659A"/>
    <w:rsid w:val="00DD6B1F"/>
    <w:rsid w:val="00DE0363"/>
    <w:rsid w:val="00DE0C93"/>
    <w:rsid w:val="00DE0DA7"/>
    <w:rsid w:val="00DE22F9"/>
    <w:rsid w:val="00DE50C6"/>
    <w:rsid w:val="00DE512D"/>
    <w:rsid w:val="00DE5191"/>
    <w:rsid w:val="00DE5E70"/>
    <w:rsid w:val="00DE6975"/>
    <w:rsid w:val="00DF11FE"/>
    <w:rsid w:val="00DF14B4"/>
    <w:rsid w:val="00DF1E5B"/>
    <w:rsid w:val="00DF3360"/>
    <w:rsid w:val="00DF3769"/>
    <w:rsid w:val="00DF7E5E"/>
    <w:rsid w:val="00E00993"/>
    <w:rsid w:val="00E01A72"/>
    <w:rsid w:val="00E03896"/>
    <w:rsid w:val="00E039A8"/>
    <w:rsid w:val="00E041EF"/>
    <w:rsid w:val="00E04C1A"/>
    <w:rsid w:val="00E053B8"/>
    <w:rsid w:val="00E055D2"/>
    <w:rsid w:val="00E06277"/>
    <w:rsid w:val="00E06C2B"/>
    <w:rsid w:val="00E10060"/>
    <w:rsid w:val="00E11171"/>
    <w:rsid w:val="00E11447"/>
    <w:rsid w:val="00E144CE"/>
    <w:rsid w:val="00E1485B"/>
    <w:rsid w:val="00E14ECD"/>
    <w:rsid w:val="00E15C0E"/>
    <w:rsid w:val="00E17C91"/>
    <w:rsid w:val="00E20521"/>
    <w:rsid w:val="00E22800"/>
    <w:rsid w:val="00E2293A"/>
    <w:rsid w:val="00E229A8"/>
    <w:rsid w:val="00E2343A"/>
    <w:rsid w:val="00E25E9D"/>
    <w:rsid w:val="00E27529"/>
    <w:rsid w:val="00E32ED0"/>
    <w:rsid w:val="00E33029"/>
    <w:rsid w:val="00E3570E"/>
    <w:rsid w:val="00E36063"/>
    <w:rsid w:val="00E365AC"/>
    <w:rsid w:val="00E36B90"/>
    <w:rsid w:val="00E37BA7"/>
    <w:rsid w:val="00E40368"/>
    <w:rsid w:val="00E405C3"/>
    <w:rsid w:val="00E4066E"/>
    <w:rsid w:val="00E4118F"/>
    <w:rsid w:val="00E42770"/>
    <w:rsid w:val="00E42FCC"/>
    <w:rsid w:val="00E43BE8"/>
    <w:rsid w:val="00E45029"/>
    <w:rsid w:val="00E459B4"/>
    <w:rsid w:val="00E45AE7"/>
    <w:rsid w:val="00E4665E"/>
    <w:rsid w:val="00E46DA6"/>
    <w:rsid w:val="00E52855"/>
    <w:rsid w:val="00E53918"/>
    <w:rsid w:val="00E543AD"/>
    <w:rsid w:val="00E54E7C"/>
    <w:rsid w:val="00E55773"/>
    <w:rsid w:val="00E56FBD"/>
    <w:rsid w:val="00E572B2"/>
    <w:rsid w:val="00E60DDF"/>
    <w:rsid w:val="00E63FC8"/>
    <w:rsid w:val="00E65B36"/>
    <w:rsid w:val="00E70A0F"/>
    <w:rsid w:val="00E71205"/>
    <w:rsid w:val="00E71759"/>
    <w:rsid w:val="00E71A6B"/>
    <w:rsid w:val="00E71F7A"/>
    <w:rsid w:val="00E73BEA"/>
    <w:rsid w:val="00E751BA"/>
    <w:rsid w:val="00E7536E"/>
    <w:rsid w:val="00E75DF4"/>
    <w:rsid w:val="00E76579"/>
    <w:rsid w:val="00E80007"/>
    <w:rsid w:val="00E80794"/>
    <w:rsid w:val="00E82B81"/>
    <w:rsid w:val="00E91731"/>
    <w:rsid w:val="00E941D7"/>
    <w:rsid w:val="00E95213"/>
    <w:rsid w:val="00E95875"/>
    <w:rsid w:val="00EA3D60"/>
    <w:rsid w:val="00EA7B29"/>
    <w:rsid w:val="00EB1C81"/>
    <w:rsid w:val="00EB214F"/>
    <w:rsid w:val="00EB2765"/>
    <w:rsid w:val="00EB40FA"/>
    <w:rsid w:val="00EB56E4"/>
    <w:rsid w:val="00EB6529"/>
    <w:rsid w:val="00EC0574"/>
    <w:rsid w:val="00EC244D"/>
    <w:rsid w:val="00EC2701"/>
    <w:rsid w:val="00EC3361"/>
    <w:rsid w:val="00EC4876"/>
    <w:rsid w:val="00EC4B5E"/>
    <w:rsid w:val="00EC5810"/>
    <w:rsid w:val="00EC5EE8"/>
    <w:rsid w:val="00EC6CE6"/>
    <w:rsid w:val="00EC76F9"/>
    <w:rsid w:val="00ED2CC6"/>
    <w:rsid w:val="00ED5059"/>
    <w:rsid w:val="00ED5B33"/>
    <w:rsid w:val="00ED5CC7"/>
    <w:rsid w:val="00ED78F9"/>
    <w:rsid w:val="00EE1E2A"/>
    <w:rsid w:val="00EE3F3B"/>
    <w:rsid w:val="00EE51CF"/>
    <w:rsid w:val="00EF0A1C"/>
    <w:rsid w:val="00EF0EE0"/>
    <w:rsid w:val="00EF1A17"/>
    <w:rsid w:val="00EF2574"/>
    <w:rsid w:val="00EF2F05"/>
    <w:rsid w:val="00EF38F8"/>
    <w:rsid w:val="00EF3F6E"/>
    <w:rsid w:val="00EF4891"/>
    <w:rsid w:val="00EF59B4"/>
    <w:rsid w:val="00EF5B47"/>
    <w:rsid w:val="00EF630E"/>
    <w:rsid w:val="00EF6D13"/>
    <w:rsid w:val="00EF728E"/>
    <w:rsid w:val="00F000B9"/>
    <w:rsid w:val="00F00477"/>
    <w:rsid w:val="00F01A0C"/>
    <w:rsid w:val="00F030CB"/>
    <w:rsid w:val="00F0632C"/>
    <w:rsid w:val="00F0643B"/>
    <w:rsid w:val="00F0721E"/>
    <w:rsid w:val="00F0727D"/>
    <w:rsid w:val="00F07CAD"/>
    <w:rsid w:val="00F1026C"/>
    <w:rsid w:val="00F1100A"/>
    <w:rsid w:val="00F1117F"/>
    <w:rsid w:val="00F13B25"/>
    <w:rsid w:val="00F13CED"/>
    <w:rsid w:val="00F15C93"/>
    <w:rsid w:val="00F165C3"/>
    <w:rsid w:val="00F20911"/>
    <w:rsid w:val="00F20A42"/>
    <w:rsid w:val="00F21039"/>
    <w:rsid w:val="00F23B9C"/>
    <w:rsid w:val="00F24280"/>
    <w:rsid w:val="00F266D8"/>
    <w:rsid w:val="00F31E95"/>
    <w:rsid w:val="00F34130"/>
    <w:rsid w:val="00F37C75"/>
    <w:rsid w:val="00F4029A"/>
    <w:rsid w:val="00F4079C"/>
    <w:rsid w:val="00F41D8A"/>
    <w:rsid w:val="00F428A7"/>
    <w:rsid w:val="00F44E31"/>
    <w:rsid w:val="00F4580E"/>
    <w:rsid w:val="00F467E2"/>
    <w:rsid w:val="00F47736"/>
    <w:rsid w:val="00F513BB"/>
    <w:rsid w:val="00F51A00"/>
    <w:rsid w:val="00F52415"/>
    <w:rsid w:val="00F5250F"/>
    <w:rsid w:val="00F545FF"/>
    <w:rsid w:val="00F60E43"/>
    <w:rsid w:val="00F61B78"/>
    <w:rsid w:val="00F6254B"/>
    <w:rsid w:val="00F634A0"/>
    <w:rsid w:val="00F6400C"/>
    <w:rsid w:val="00F6404A"/>
    <w:rsid w:val="00F64998"/>
    <w:rsid w:val="00F65BD7"/>
    <w:rsid w:val="00F66182"/>
    <w:rsid w:val="00F66C50"/>
    <w:rsid w:val="00F714F8"/>
    <w:rsid w:val="00F71CCA"/>
    <w:rsid w:val="00F77DFE"/>
    <w:rsid w:val="00F809C9"/>
    <w:rsid w:val="00F811B2"/>
    <w:rsid w:val="00F81913"/>
    <w:rsid w:val="00F857F7"/>
    <w:rsid w:val="00F85CCC"/>
    <w:rsid w:val="00F8697D"/>
    <w:rsid w:val="00F905E6"/>
    <w:rsid w:val="00F90984"/>
    <w:rsid w:val="00F926CE"/>
    <w:rsid w:val="00F94CC7"/>
    <w:rsid w:val="00F979D0"/>
    <w:rsid w:val="00FA1874"/>
    <w:rsid w:val="00FA1D38"/>
    <w:rsid w:val="00FA274B"/>
    <w:rsid w:val="00FA2F7A"/>
    <w:rsid w:val="00FA439C"/>
    <w:rsid w:val="00FA4B96"/>
    <w:rsid w:val="00FA7F96"/>
    <w:rsid w:val="00FB005F"/>
    <w:rsid w:val="00FB09A9"/>
    <w:rsid w:val="00FB3032"/>
    <w:rsid w:val="00FB34BB"/>
    <w:rsid w:val="00FB6373"/>
    <w:rsid w:val="00FB6590"/>
    <w:rsid w:val="00FC0021"/>
    <w:rsid w:val="00FC0D1B"/>
    <w:rsid w:val="00FC1EF7"/>
    <w:rsid w:val="00FC2DB2"/>
    <w:rsid w:val="00FC3190"/>
    <w:rsid w:val="00FC3752"/>
    <w:rsid w:val="00FC4358"/>
    <w:rsid w:val="00FC6005"/>
    <w:rsid w:val="00FC6FFE"/>
    <w:rsid w:val="00FC7ED0"/>
    <w:rsid w:val="00FD06BD"/>
    <w:rsid w:val="00FD0E23"/>
    <w:rsid w:val="00FD1BE0"/>
    <w:rsid w:val="00FD2759"/>
    <w:rsid w:val="00FD2990"/>
    <w:rsid w:val="00FD34D3"/>
    <w:rsid w:val="00FD3665"/>
    <w:rsid w:val="00FD3666"/>
    <w:rsid w:val="00FD5BA7"/>
    <w:rsid w:val="00FD6748"/>
    <w:rsid w:val="00FD7074"/>
    <w:rsid w:val="00FD7307"/>
    <w:rsid w:val="00FE0720"/>
    <w:rsid w:val="00FE2294"/>
    <w:rsid w:val="00FE2550"/>
    <w:rsid w:val="00FE5AC5"/>
    <w:rsid w:val="00FE6EAB"/>
    <w:rsid w:val="00FF1668"/>
    <w:rsid w:val="00FF1BC9"/>
    <w:rsid w:val="00FF29A2"/>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5CA47C"/>
  <w15:docId w15:val="{1C56C710-BC74-4A56-9433-C515CC3F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80"/>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452C80"/>
    <w:pPr>
      <w:keepNext/>
      <w:keepLines/>
      <w:spacing w:before="240"/>
      <w:outlineLvl w:val="0"/>
    </w:pPr>
    <w:rPr>
      <w:rFonts w:ascii="Source Sans Pro" w:eastAsia="SimHei" w:hAnsi="Source Sans Pro"/>
      <w:i/>
      <w:iCs/>
      <w:color w:val="002A3A" w:themeColor="text2"/>
      <w:spacing w:val="1"/>
      <w:sz w:val="44"/>
      <w:szCs w:val="32"/>
    </w:rPr>
  </w:style>
  <w:style w:type="paragraph" w:styleId="Heading2">
    <w:name w:val="heading 2"/>
    <w:basedOn w:val="Normal"/>
    <w:next w:val="Normal"/>
    <w:link w:val="Heading2Char"/>
    <w:autoRedefine/>
    <w:uiPriority w:val="9"/>
    <w:qFormat/>
    <w:rsid w:val="002B0C62"/>
    <w:pPr>
      <w:keepNext/>
      <w:keepLines/>
      <w:spacing w:before="340" w:line="400" w:lineRule="exact"/>
      <w:outlineLvl w:val="1"/>
    </w:pPr>
    <w:rPr>
      <w:rFonts w:ascii="Source Sans Pro" w:eastAsia="SimHei" w:hAnsi="Source Sans Pro"/>
      <w:color w:val="002A3A" w:themeColor="text2"/>
      <w:spacing w:val="1"/>
      <w:sz w:val="34"/>
      <w:szCs w:val="26"/>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452C80"/>
    <w:rPr>
      <w:rFonts w:ascii="Source Sans Pro" w:eastAsia="SimHei" w:hAnsi="Source Sans Pro"/>
      <w:i/>
      <w:iCs/>
      <w:color w:val="002A3A" w:themeColor="text2"/>
      <w:spacing w:val="1"/>
      <w:sz w:val="44"/>
      <w:szCs w:val="32"/>
      <w:lang w:eastAsia="en-US"/>
    </w:rPr>
  </w:style>
  <w:style w:type="character" w:customStyle="1" w:styleId="Heading2Char">
    <w:name w:val="Heading 2 Char"/>
    <w:basedOn w:val="DefaultParagraphFont"/>
    <w:link w:val="Heading2"/>
    <w:uiPriority w:val="9"/>
    <w:rsid w:val="002B0C62"/>
    <w:rPr>
      <w:rFonts w:ascii="Source Sans Pro" w:eastAsia="SimHei" w:hAnsi="Source Sans Pro"/>
      <w:color w:val="002A3A" w:themeColor="text2"/>
      <w:spacing w:val="1"/>
      <w:sz w:val="34"/>
      <w:szCs w:val="26"/>
      <w:lang w:eastAsia="en-US"/>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basedOn w:val="Normal"/>
    <w:uiPriority w:val="34"/>
    <w:semiHidden/>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EF0EE0"/>
    <w:pPr>
      <w:framePr w:w="9072" w:wrap="around" w:vAnchor="page" w:hAnchor="page" w:x="1152" w:y="3687" w:anchorLock="1"/>
      <w:adjustRightInd w:val="0"/>
      <w:spacing w:after="240"/>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EF0EE0"/>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5"/>
      </w:numPr>
      <w:ind w:left="511" w:hanging="454"/>
    </w:pPr>
  </w:style>
  <w:style w:type="paragraph" w:styleId="ListNumber2">
    <w:name w:val="List Number 2"/>
    <w:basedOn w:val="Normal"/>
    <w:uiPriority w:val="99"/>
    <w:qFormat/>
    <w:rsid w:val="00C60502"/>
    <w:pPr>
      <w:numPr>
        <w:ilvl w:val="1"/>
        <w:numId w:val="15"/>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78709E"/>
    <w:pPr>
      <w:spacing w:after="0"/>
    </w:pPr>
    <w:rPr>
      <w:rFonts w:ascii="Source Sans Pro" w:eastAsia="Source Sans Pro" w:hAnsi="Source Sans Pro"/>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5"/>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47183F"/>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372473"/>
    <w:pPr>
      <w:tabs>
        <w:tab w:val="right" w:pos="9060"/>
      </w:tabs>
      <w:spacing w:after="100"/>
      <w:ind w:right="567"/>
    </w:pPr>
    <w:rPr>
      <w:sz w:val="26"/>
    </w:rPr>
  </w:style>
  <w:style w:type="paragraph" w:styleId="TOC2">
    <w:name w:val="toc 2"/>
    <w:basedOn w:val="Normal"/>
    <w:next w:val="Normal"/>
    <w:autoRedefine/>
    <w:uiPriority w:val="39"/>
    <w:unhideWhenUsed/>
    <w:rsid w:val="0040677F"/>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097114"/>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ind w:left="511" w:hanging="454"/>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F428A7"/>
    <w:pPr>
      <w:spacing w:before="120" w:line="520" w:lineRule="exact"/>
      <w:ind w:firstLine="567"/>
    </w:pPr>
    <w:rPr>
      <w:i/>
      <w:iCs/>
    </w:rPr>
  </w:style>
  <w:style w:type="paragraph" w:customStyle="1" w:styleId="IndentBullet1">
    <w:name w:val="Indent Bullet 1"/>
    <w:basedOn w:val="Normal"/>
    <w:qFormat/>
    <w:rsid w:val="0065602B"/>
    <w:pPr>
      <w:numPr>
        <w:numId w:val="17"/>
      </w:numPr>
      <w:ind w:left="1078" w:hanging="454"/>
    </w:pPr>
  </w:style>
  <w:style w:type="paragraph" w:customStyle="1" w:styleId="IndentBullet2">
    <w:name w:val="Indent Bullet 2"/>
    <w:basedOn w:val="ListParagraph"/>
    <w:qFormat/>
    <w:rsid w:val="0065602B"/>
    <w:pPr>
      <w:numPr>
        <w:ilvl w:val="1"/>
        <w:numId w:val="17"/>
      </w:numPr>
      <w:ind w:left="1588" w:hanging="454"/>
      <w:contextualSpacing w:val="0"/>
    </w:pPr>
  </w:style>
  <w:style w:type="numbering" w:customStyle="1" w:styleId="IndentNumbersOAIC">
    <w:name w:val="IndentNumbers_OAIC"/>
    <w:uiPriority w:val="99"/>
    <w:rsid w:val="00BA5180"/>
    <w:pPr>
      <w:numPr>
        <w:numId w:val="22"/>
      </w:numPr>
    </w:pPr>
  </w:style>
  <w:style w:type="paragraph" w:styleId="List">
    <w:name w:val="List"/>
    <w:basedOn w:val="Normal"/>
    <w:uiPriority w:val="99"/>
    <w:qFormat/>
    <w:rsid w:val="0065602B"/>
    <w:pPr>
      <w:numPr>
        <w:numId w:val="19"/>
      </w:numPr>
    </w:pPr>
  </w:style>
  <w:style w:type="paragraph" w:styleId="List2">
    <w:name w:val="List 2"/>
    <w:basedOn w:val="Normal"/>
    <w:uiPriority w:val="99"/>
    <w:qFormat/>
    <w:rsid w:val="0065602B"/>
    <w:pPr>
      <w:numPr>
        <w:ilvl w:val="1"/>
        <w:numId w:val="19"/>
      </w:numPr>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D132EF"/>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D132EF"/>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23"/>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character" w:styleId="CommentReference">
    <w:name w:val="annotation reference"/>
    <w:basedOn w:val="DefaultParagraphFont"/>
    <w:uiPriority w:val="99"/>
    <w:semiHidden/>
    <w:unhideWhenUsed/>
    <w:rsid w:val="00B03457"/>
    <w:rPr>
      <w:sz w:val="16"/>
      <w:szCs w:val="16"/>
    </w:rPr>
  </w:style>
  <w:style w:type="paragraph" w:styleId="CommentText">
    <w:name w:val="annotation text"/>
    <w:basedOn w:val="Normal"/>
    <w:link w:val="CommentTextChar"/>
    <w:uiPriority w:val="99"/>
    <w:unhideWhenUsed/>
    <w:rsid w:val="00B03457"/>
    <w:rPr>
      <w:sz w:val="20"/>
    </w:rPr>
  </w:style>
  <w:style w:type="character" w:customStyle="1" w:styleId="CommentTextChar">
    <w:name w:val="Comment Text Char"/>
    <w:basedOn w:val="DefaultParagraphFont"/>
    <w:link w:val="CommentText"/>
    <w:uiPriority w:val="99"/>
    <w:rsid w:val="00B03457"/>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B03457"/>
    <w:rPr>
      <w:b/>
      <w:bCs/>
    </w:rPr>
  </w:style>
  <w:style w:type="character" w:customStyle="1" w:styleId="CommentSubjectChar">
    <w:name w:val="Comment Subject Char"/>
    <w:basedOn w:val="CommentTextChar"/>
    <w:link w:val="CommentSubject"/>
    <w:uiPriority w:val="99"/>
    <w:semiHidden/>
    <w:rsid w:val="00B03457"/>
    <w:rPr>
      <w:rFonts w:asciiTheme="minorHAnsi" w:hAnsiTheme="minorHAnsi"/>
      <w:b/>
      <w:bCs/>
      <w:lang w:eastAsia="en-US"/>
    </w:rPr>
  </w:style>
  <w:style w:type="character" w:styleId="FollowedHyperlink">
    <w:name w:val="FollowedHyperlink"/>
    <w:basedOn w:val="DefaultParagraphFont"/>
    <w:uiPriority w:val="99"/>
    <w:semiHidden/>
    <w:unhideWhenUsed/>
    <w:rsid w:val="005E4C6A"/>
    <w:rPr>
      <w:color w:val="000000" w:themeColor="followedHyperlink"/>
      <w:u w:val="single"/>
    </w:rPr>
  </w:style>
  <w:style w:type="paragraph" w:styleId="Revision">
    <w:name w:val="Revision"/>
    <w:hidden/>
    <w:uiPriority w:val="99"/>
    <w:semiHidden/>
    <w:rsid w:val="00480703"/>
    <w:pPr>
      <w:ind w:left="0" w:firstLine="0"/>
    </w:pPr>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9692">
      <w:bodyDiv w:val="1"/>
      <w:marLeft w:val="0"/>
      <w:marRight w:val="0"/>
      <w:marTop w:val="0"/>
      <w:marBottom w:val="0"/>
      <w:divBdr>
        <w:top w:val="none" w:sz="0" w:space="0" w:color="auto"/>
        <w:left w:val="none" w:sz="0" w:space="0" w:color="auto"/>
        <w:bottom w:val="none" w:sz="0" w:space="0" w:color="auto"/>
        <w:right w:val="none" w:sz="0" w:space="0" w:color="auto"/>
      </w:divBdr>
    </w:div>
    <w:div w:id="20834600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19308890">
      <w:bodyDiv w:val="1"/>
      <w:marLeft w:val="0"/>
      <w:marRight w:val="0"/>
      <w:marTop w:val="0"/>
      <w:marBottom w:val="0"/>
      <w:divBdr>
        <w:top w:val="none" w:sz="0" w:space="0" w:color="auto"/>
        <w:left w:val="none" w:sz="0" w:space="0" w:color="auto"/>
        <w:bottom w:val="none" w:sz="0" w:space="0" w:color="auto"/>
        <w:right w:val="none" w:sz="0" w:space="0" w:color="auto"/>
      </w:divBdr>
    </w:div>
    <w:div w:id="383601969">
      <w:bodyDiv w:val="1"/>
      <w:marLeft w:val="0"/>
      <w:marRight w:val="0"/>
      <w:marTop w:val="0"/>
      <w:marBottom w:val="0"/>
      <w:divBdr>
        <w:top w:val="none" w:sz="0" w:space="0" w:color="auto"/>
        <w:left w:val="none" w:sz="0" w:space="0" w:color="auto"/>
        <w:bottom w:val="none" w:sz="0" w:space="0" w:color="auto"/>
        <w:right w:val="none" w:sz="0" w:space="0" w:color="auto"/>
      </w:divBdr>
    </w:div>
    <w:div w:id="638221803">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676758899">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2099792291">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idr@oaic.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orms.business.gov.au/smartforms/servlet/SmartForm.html?formCode=ICR_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aic.gov.au/about-us/our-corporate-information/key-documents/oaic-service-charte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aic.gov.au/freedom-of-information/foi-guidelines/part-10-review-by-the-information-commissioner/"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oaic.gov.au/" TargetMode="External"/><Relationship Id="rId14" Type="http://schemas.openxmlformats.org/officeDocument/2006/relationships/hyperlink" Target="https://www.oaic.gov.au/freedom-of-information/freedom-of-information-guidance-for-government-agencies/foi-guidelines/part-3-processing-and-deciding-on-requests-for-acces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3311</Words>
  <Characters>17189</Characters>
  <Application>Microsoft Office Word</Application>
  <DocSecurity>0</DocSecurity>
  <Lines>343</Lines>
  <Paragraphs>152</Paragraphs>
  <ScaleCrop>false</ScaleCrop>
  <HeadingPairs>
    <vt:vector size="2" baseType="variant">
      <vt:variant>
        <vt:lpstr>Title</vt:lpstr>
      </vt:variant>
      <vt:variant>
        <vt:i4>1</vt:i4>
      </vt:variant>
    </vt:vector>
  </HeadingPairs>
  <TitlesOfParts>
    <vt:vector size="1" baseType="lpstr">
      <vt:lpstr>Direction as to certain procedures to be followed by applicants in IC reviews</vt:lpstr>
    </vt:vector>
  </TitlesOfParts>
  <Company>OAIC</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as to certain procedures to be followed by applicants in Information Commissioner reviews</dc:title>
  <dc:subject>Subtitle here</dc:subject>
  <dc:creator>Jenna Mercer</dc:creator>
  <cp:keywords/>
  <dc:description/>
  <cp:lastModifiedBy>HARLOCK,Raewyn</cp:lastModifiedBy>
  <cp:revision>5</cp:revision>
  <cp:lastPrinted>2018-01-04T14:46:00Z</cp:lastPrinted>
  <dcterms:created xsi:type="dcterms:W3CDTF">2023-05-07T23:24:00Z</dcterms:created>
  <dcterms:modified xsi:type="dcterms:W3CDTF">2023-05-07T23:35:00Z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2022-05-31T03:07:06Z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050c48c0-3a9a-4ed9-99da-06fc71eaef40</vt:lpwstr>
  </property>
  <property fmtid="{D5CDD505-2E9C-101B-9397-08002B2CF9AE}" pid="8" name="MSIP_Label_79d889eb-932f-4752-8739-64d25806ef64_ContentBits">
    <vt:lpwstr>0</vt:lpwstr>
  </property>
</Properties>
</file>