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8442" w14:textId="77777777" w:rsidR="009255CF" w:rsidRDefault="009255CF" w:rsidP="003A09D3">
      <w:pPr>
        <w:spacing w:after="160" w:line="259" w:lineRule="auto"/>
        <w:rPr>
          <w:rFonts w:ascii="Calibri" w:eastAsia="Calibri" w:hAnsi="Calibri" w:cs="Times New Roman"/>
          <w:sz w:val="22"/>
          <w:szCs w:val="22"/>
        </w:rPr>
      </w:pPr>
      <w:bookmarkStart w:id="0" w:name="_GoBack"/>
      <w:bookmarkEnd w:id="0"/>
    </w:p>
    <w:p w14:paraId="13FCB32B" w14:textId="4CBD9CBA" w:rsidR="003A09D3" w:rsidRPr="003A09D3" w:rsidRDefault="00B74CD4" w:rsidP="003A09D3">
      <w:pPr>
        <w:spacing w:after="160" w:line="259" w:lineRule="auto"/>
        <w:rPr>
          <w:rFonts w:ascii="Calibri" w:eastAsia="Calibri" w:hAnsi="Calibri" w:cs="Times New Roman"/>
          <w:sz w:val="22"/>
          <w:szCs w:val="22"/>
        </w:rPr>
      </w:pPr>
      <w:r>
        <w:rPr>
          <w:rFonts w:ascii="Calibri" w:eastAsia="Calibri" w:hAnsi="Calibri" w:cs="Times New Roman"/>
          <w:sz w:val="22"/>
          <w:szCs w:val="22"/>
        </w:rPr>
        <w:t>26</w:t>
      </w:r>
      <w:r w:rsidR="003A09D3" w:rsidRPr="003A09D3">
        <w:rPr>
          <w:rFonts w:ascii="Calibri" w:eastAsia="Calibri" w:hAnsi="Calibri" w:cs="Times New Roman"/>
          <w:sz w:val="22"/>
          <w:szCs w:val="22"/>
        </w:rPr>
        <w:t xml:space="preserve"> July 2019</w:t>
      </w:r>
    </w:p>
    <w:p w14:paraId="60722E45" w14:textId="77777777" w:rsidR="003A09D3" w:rsidRDefault="00B53B48" w:rsidP="00B53B48">
      <w:pPr>
        <w:rPr>
          <w:rFonts w:ascii="Calibri" w:eastAsia="Calibri" w:hAnsi="Calibri" w:cs="Times New Roman"/>
          <w:sz w:val="22"/>
          <w:szCs w:val="22"/>
        </w:rPr>
      </w:pPr>
      <w:r>
        <w:rPr>
          <w:rFonts w:ascii="Calibri" w:eastAsia="Calibri" w:hAnsi="Calibri" w:cs="Times New Roman"/>
          <w:sz w:val="22"/>
          <w:szCs w:val="22"/>
        </w:rPr>
        <w:t>Ms Elizabeth Hampton</w:t>
      </w:r>
    </w:p>
    <w:p w14:paraId="1765E902" w14:textId="77777777" w:rsidR="00B53B48" w:rsidRDefault="00B53B48" w:rsidP="00B53B48">
      <w:pPr>
        <w:rPr>
          <w:rFonts w:ascii="Calibri" w:eastAsia="Calibri" w:hAnsi="Calibri" w:cs="Times New Roman"/>
          <w:sz w:val="22"/>
          <w:szCs w:val="22"/>
        </w:rPr>
      </w:pPr>
      <w:r>
        <w:rPr>
          <w:rFonts w:ascii="Calibri" w:eastAsia="Calibri" w:hAnsi="Calibri" w:cs="Times New Roman"/>
          <w:sz w:val="22"/>
          <w:szCs w:val="22"/>
        </w:rPr>
        <w:t>Acting Australian Information Commissioner</w:t>
      </w:r>
    </w:p>
    <w:p w14:paraId="3BA8A055" w14:textId="77777777" w:rsidR="00B53B48" w:rsidRDefault="00B53B48" w:rsidP="00B53B48">
      <w:pPr>
        <w:rPr>
          <w:rFonts w:ascii="Calibri" w:eastAsia="Calibri" w:hAnsi="Calibri" w:cs="Times New Roman"/>
          <w:sz w:val="22"/>
          <w:szCs w:val="22"/>
        </w:rPr>
      </w:pPr>
      <w:r>
        <w:rPr>
          <w:rFonts w:ascii="Calibri" w:eastAsia="Calibri" w:hAnsi="Calibri" w:cs="Times New Roman"/>
          <w:sz w:val="22"/>
          <w:szCs w:val="22"/>
        </w:rPr>
        <w:t>Office of the Australian Information Commissioner</w:t>
      </w:r>
    </w:p>
    <w:p w14:paraId="4F1BB5F8" w14:textId="77777777" w:rsidR="00B53B48" w:rsidRDefault="00B53B48" w:rsidP="00B53B48">
      <w:pPr>
        <w:rPr>
          <w:rFonts w:ascii="Calibri" w:eastAsia="Calibri" w:hAnsi="Calibri" w:cs="Times New Roman"/>
          <w:sz w:val="22"/>
          <w:szCs w:val="22"/>
        </w:rPr>
      </w:pPr>
    </w:p>
    <w:p w14:paraId="7520C3CE" w14:textId="77777777" w:rsidR="00B53B48" w:rsidRDefault="00B53B48" w:rsidP="00B53B48">
      <w:pPr>
        <w:rPr>
          <w:rFonts w:ascii="Calibri" w:eastAsia="Calibri" w:hAnsi="Calibri" w:cs="Times New Roman"/>
          <w:sz w:val="22"/>
          <w:szCs w:val="22"/>
        </w:rPr>
      </w:pPr>
      <w:r>
        <w:rPr>
          <w:rFonts w:ascii="Calibri" w:eastAsia="Calibri" w:hAnsi="Calibri" w:cs="Times New Roman"/>
          <w:sz w:val="22"/>
          <w:szCs w:val="22"/>
        </w:rPr>
        <w:t xml:space="preserve">By email to: </w:t>
      </w:r>
      <w:hyperlink r:id="rId8" w:history="1">
        <w:r w:rsidRPr="009E4BC7">
          <w:rPr>
            <w:rStyle w:val="Hyperlink"/>
            <w:rFonts w:ascii="Calibri" w:eastAsia="Calibri" w:hAnsi="Calibri" w:cs="Times New Roman"/>
            <w:sz w:val="22"/>
            <w:szCs w:val="22"/>
          </w:rPr>
          <w:t>foidr@oaic.gov.au</w:t>
        </w:r>
      </w:hyperlink>
      <w:r>
        <w:rPr>
          <w:rFonts w:ascii="Calibri" w:eastAsia="Calibri" w:hAnsi="Calibri" w:cs="Times New Roman"/>
          <w:sz w:val="22"/>
          <w:szCs w:val="22"/>
        </w:rPr>
        <w:t xml:space="preserve"> </w:t>
      </w:r>
    </w:p>
    <w:p w14:paraId="0504B871" w14:textId="77777777" w:rsidR="00B53B48" w:rsidRDefault="00B53B48" w:rsidP="003A09D3">
      <w:pPr>
        <w:spacing w:after="160" w:line="259" w:lineRule="auto"/>
        <w:rPr>
          <w:rFonts w:ascii="Calibri" w:eastAsia="Calibri" w:hAnsi="Calibri" w:cs="Times New Roman"/>
          <w:sz w:val="22"/>
          <w:szCs w:val="22"/>
        </w:rPr>
      </w:pPr>
    </w:p>
    <w:p w14:paraId="21246B3E" w14:textId="77777777" w:rsidR="003A09D3" w:rsidRPr="003A09D3" w:rsidRDefault="00B53B48" w:rsidP="003A09D3">
      <w:pPr>
        <w:spacing w:after="160" w:line="259" w:lineRule="auto"/>
        <w:rPr>
          <w:rFonts w:ascii="Calibri" w:eastAsia="Calibri" w:hAnsi="Calibri" w:cs="Times New Roman"/>
          <w:sz w:val="22"/>
          <w:szCs w:val="22"/>
        </w:rPr>
      </w:pPr>
      <w:r>
        <w:rPr>
          <w:rFonts w:ascii="Calibri" w:eastAsia="Calibri" w:hAnsi="Calibri" w:cs="Times New Roman"/>
          <w:sz w:val="22"/>
          <w:szCs w:val="22"/>
        </w:rPr>
        <w:t>Dear Ms Hampton</w:t>
      </w:r>
    </w:p>
    <w:p w14:paraId="0D32F91A" w14:textId="77777777" w:rsidR="003A09D3" w:rsidRPr="003A09D3" w:rsidRDefault="003A09D3" w:rsidP="003A09D3">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The Queensland Office of the Information Commissioner (</w:t>
      </w:r>
      <w:r w:rsidRPr="008D0763">
        <w:rPr>
          <w:rFonts w:ascii="Calibri" w:eastAsia="Calibri" w:hAnsi="Calibri" w:cs="Times New Roman"/>
          <w:b/>
          <w:sz w:val="22"/>
          <w:szCs w:val="22"/>
        </w:rPr>
        <w:t>OIC</w:t>
      </w:r>
      <w:r w:rsidRPr="003A09D3">
        <w:rPr>
          <w:rFonts w:ascii="Calibri" w:eastAsia="Calibri" w:hAnsi="Calibri" w:cs="Times New Roman"/>
          <w:sz w:val="22"/>
          <w:szCs w:val="22"/>
        </w:rPr>
        <w:t>) welcomes the release of a discussion paper by the Office of the Australian Information Commissioner (</w:t>
      </w:r>
      <w:r w:rsidRPr="008D0763">
        <w:rPr>
          <w:rFonts w:ascii="Calibri" w:eastAsia="Calibri" w:hAnsi="Calibri" w:cs="Times New Roman"/>
          <w:b/>
          <w:sz w:val="22"/>
          <w:szCs w:val="22"/>
        </w:rPr>
        <w:t>OAIC</w:t>
      </w:r>
      <w:r w:rsidRPr="003A09D3">
        <w:rPr>
          <w:rFonts w:ascii="Calibri" w:eastAsia="Calibri" w:hAnsi="Calibri" w:cs="Times New Roman"/>
          <w:sz w:val="22"/>
          <w:szCs w:val="22"/>
        </w:rPr>
        <w:t>) to explore issues relating to disclosure of public servants’ names and contact details when processing or responding to information access requests (</w:t>
      </w:r>
      <w:r w:rsidRPr="008D0763">
        <w:rPr>
          <w:rFonts w:ascii="Calibri" w:eastAsia="Calibri" w:hAnsi="Calibri" w:cs="Times New Roman"/>
          <w:b/>
          <w:sz w:val="22"/>
          <w:szCs w:val="22"/>
        </w:rPr>
        <w:t>Discussion Paper</w:t>
      </w:r>
      <w:r w:rsidRPr="003A09D3">
        <w:rPr>
          <w:rFonts w:ascii="Calibri" w:eastAsia="Calibri" w:hAnsi="Calibri" w:cs="Times New Roman"/>
          <w:sz w:val="22"/>
          <w:szCs w:val="22"/>
        </w:rPr>
        <w:t xml:space="preserve">). </w:t>
      </w:r>
    </w:p>
    <w:p w14:paraId="778B0A2C" w14:textId="7EB69EEC" w:rsidR="003A09D3" w:rsidRPr="003A09D3" w:rsidRDefault="009978FC" w:rsidP="003A09D3">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Thank you for </w:t>
      </w:r>
      <w:r w:rsidR="003A09D3" w:rsidRPr="003A09D3">
        <w:rPr>
          <w:rFonts w:ascii="Calibri" w:eastAsia="Calibri" w:hAnsi="Calibri" w:cs="Times New Roman"/>
          <w:sz w:val="22"/>
          <w:szCs w:val="22"/>
        </w:rPr>
        <w:t>the opportunity to provide comments on the Discussion Paper and share our views on this issue.</w:t>
      </w:r>
    </w:p>
    <w:p w14:paraId="2C122EE0" w14:textId="21326C61" w:rsidR="003A09D3" w:rsidRPr="003A09D3" w:rsidRDefault="003A09D3" w:rsidP="003A09D3">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 xml:space="preserve">As the independent statutory body </w:t>
      </w:r>
      <w:r w:rsidR="008D0763">
        <w:rPr>
          <w:rFonts w:ascii="Calibri" w:eastAsia="Calibri" w:hAnsi="Calibri" w:cs="Times New Roman"/>
          <w:sz w:val="22"/>
          <w:szCs w:val="22"/>
        </w:rPr>
        <w:t xml:space="preserve">with responsibility for </w:t>
      </w:r>
      <w:r w:rsidR="009978FC">
        <w:rPr>
          <w:rFonts w:ascii="Calibri" w:eastAsia="Calibri" w:hAnsi="Calibri" w:cs="Times New Roman"/>
          <w:sz w:val="22"/>
          <w:szCs w:val="22"/>
        </w:rPr>
        <w:t xml:space="preserve">undertaking </w:t>
      </w:r>
      <w:r w:rsidR="009978FC" w:rsidRPr="00CB3E11">
        <w:rPr>
          <w:rFonts w:ascii="Calibri" w:eastAsia="Calibri" w:hAnsi="Calibri" w:cs="Times New Roman"/>
          <w:sz w:val="22"/>
          <w:szCs w:val="22"/>
        </w:rPr>
        <w:t>merits</w:t>
      </w:r>
      <w:r w:rsidR="008D0763" w:rsidRPr="009978FC">
        <w:rPr>
          <w:rFonts w:ascii="Calibri" w:eastAsia="Calibri" w:hAnsi="Calibri" w:cs="Times New Roman"/>
          <w:sz w:val="22"/>
          <w:szCs w:val="22"/>
        </w:rPr>
        <w:t xml:space="preserve"> </w:t>
      </w:r>
      <w:r w:rsidR="008D0763">
        <w:rPr>
          <w:rFonts w:ascii="Calibri" w:eastAsia="Calibri" w:hAnsi="Calibri" w:cs="Times New Roman"/>
          <w:sz w:val="22"/>
          <w:szCs w:val="22"/>
        </w:rPr>
        <w:t>review</w:t>
      </w:r>
      <w:r w:rsidR="00B74CD4">
        <w:rPr>
          <w:rFonts w:ascii="Calibri" w:eastAsia="Calibri" w:hAnsi="Calibri" w:cs="Times New Roman"/>
          <w:sz w:val="22"/>
          <w:szCs w:val="22"/>
        </w:rPr>
        <w:t>s</w:t>
      </w:r>
      <w:r w:rsidR="00960157">
        <w:rPr>
          <w:rFonts w:ascii="Calibri" w:eastAsia="Calibri" w:hAnsi="Calibri" w:cs="Times New Roman"/>
          <w:sz w:val="22"/>
          <w:szCs w:val="22"/>
        </w:rPr>
        <w:t xml:space="preserve"> of</w:t>
      </w:r>
      <w:r w:rsidR="008D0763">
        <w:rPr>
          <w:rFonts w:ascii="Calibri" w:eastAsia="Calibri" w:hAnsi="Calibri" w:cs="Times New Roman"/>
          <w:sz w:val="22"/>
          <w:szCs w:val="22"/>
        </w:rPr>
        <w:t xml:space="preserve"> decisions of agencies and Ministers </w:t>
      </w:r>
      <w:r w:rsidR="00EA4426">
        <w:rPr>
          <w:rFonts w:ascii="Calibri" w:eastAsia="Calibri" w:hAnsi="Calibri" w:cs="Times New Roman"/>
          <w:sz w:val="22"/>
          <w:szCs w:val="22"/>
        </w:rPr>
        <w:t xml:space="preserve">in Queensland </w:t>
      </w:r>
      <w:r w:rsidR="008D0763">
        <w:rPr>
          <w:rFonts w:ascii="Calibri" w:eastAsia="Calibri" w:hAnsi="Calibri" w:cs="Times New Roman"/>
          <w:sz w:val="22"/>
          <w:szCs w:val="22"/>
        </w:rPr>
        <w:t>on access to and amendment of information under</w:t>
      </w:r>
      <w:r w:rsidRPr="003A09D3">
        <w:rPr>
          <w:rFonts w:ascii="Calibri" w:eastAsia="Calibri" w:hAnsi="Calibri" w:cs="Times New Roman"/>
          <w:sz w:val="22"/>
          <w:szCs w:val="22"/>
        </w:rPr>
        <w:t xml:space="preserve"> the </w:t>
      </w:r>
      <w:r w:rsidRPr="003A09D3">
        <w:rPr>
          <w:rFonts w:ascii="Calibri" w:eastAsia="Calibri" w:hAnsi="Calibri" w:cs="Times New Roman"/>
          <w:i/>
          <w:sz w:val="22"/>
          <w:szCs w:val="22"/>
        </w:rPr>
        <w:t>Right to Information Act 2009</w:t>
      </w:r>
      <w:r w:rsidRPr="003A09D3">
        <w:rPr>
          <w:rFonts w:ascii="Calibri" w:eastAsia="Calibri" w:hAnsi="Calibri" w:cs="Times New Roman"/>
          <w:sz w:val="22"/>
          <w:szCs w:val="22"/>
        </w:rPr>
        <w:t xml:space="preserve"> (Qld) (</w:t>
      </w:r>
      <w:r w:rsidRPr="008D0763">
        <w:rPr>
          <w:rFonts w:ascii="Calibri" w:eastAsia="Calibri" w:hAnsi="Calibri" w:cs="Times New Roman"/>
          <w:b/>
          <w:sz w:val="22"/>
          <w:szCs w:val="22"/>
        </w:rPr>
        <w:t>RTI Act</w:t>
      </w:r>
      <w:r w:rsidRPr="003A09D3">
        <w:rPr>
          <w:rFonts w:ascii="Calibri" w:eastAsia="Calibri" w:hAnsi="Calibri" w:cs="Times New Roman"/>
          <w:sz w:val="22"/>
          <w:szCs w:val="22"/>
        </w:rPr>
        <w:t xml:space="preserve">) and the </w:t>
      </w:r>
      <w:r w:rsidRPr="003A09D3">
        <w:rPr>
          <w:rFonts w:ascii="Calibri" w:eastAsia="Calibri" w:hAnsi="Calibri" w:cs="Times New Roman"/>
          <w:i/>
          <w:sz w:val="22"/>
          <w:szCs w:val="22"/>
        </w:rPr>
        <w:t>Information Privacy Act 2009</w:t>
      </w:r>
      <w:r w:rsidRPr="003A09D3">
        <w:rPr>
          <w:rFonts w:ascii="Calibri" w:eastAsia="Calibri" w:hAnsi="Calibri" w:cs="Times New Roman"/>
          <w:sz w:val="22"/>
          <w:szCs w:val="22"/>
        </w:rPr>
        <w:t xml:space="preserve"> (Qld) (</w:t>
      </w:r>
      <w:r w:rsidRPr="008D0763">
        <w:rPr>
          <w:rFonts w:ascii="Calibri" w:eastAsia="Calibri" w:hAnsi="Calibri" w:cs="Times New Roman"/>
          <w:b/>
          <w:sz w:val="22"/>
          <w:szCs w:val="22"/>
        </w:rPr>
        <w:t>IP Act</w:t>
      </w:r>
      <w:r w:rsidRPr="003A09D3">
        <w:rPr>
          <w:rFonts w:ascii="Calibri" w:eastAsia="Calibri" w:hAnsi="Calibri" w:cs="Times New Roman"/>
          <w:sz w:val="22"/>
          <w:szCs w:val="22"/>
        </w:rPr>
        <w:t xml:space="preserve">), OIC is uniquely positioned to comment on the disclosure of public servants’ names and contact details in the current Queensland information access landscape. We have helped shape that landscape through our decisions </w:t>
      </w:r>
      <w:r w:rsidR="00960157">
        <w:rPr>
          <w:rFonts w:ascii="Calibri" w:eastAsia="Calibri" w:hAnsi="Calibri" w:cs="Times New Roman"/>
          <w:sz w:val="22"/>
          <w:szCs w:val="22"/>
        </w:rPr>
        <w:t xml:space="preserve">that </w:t>
      </w:r>
      <w:r w:rsidRPr="003A09D3">
        <w:rPr>
          <w:rFonts w:ascii="Calibri" w:eastAsia="Calibri" w:hAnsi="Calibri" w:cs="Times New Roman"/>
          <w:sz w:val="22"/>
          <w:szCs w:val="22"/>
        </w:rPr>
        <w:t xml:space="preserve">explain OIC’s interpretation of the legislation and our </w:t>
      </w:r>
      <w:r w:rsidR="00EA4426">
        <w:rPr>
          <w:rFonts w:ascii="Calibri" w:eastAsia="Calibri" w:hAnsi="Calibri" w:cs="Times New Roman"/>
          <w:sz w:val="22"/>
          <w:szCs w:val="22"/>
        </w:rPr>
        <w:t xml:space="preserve">published information resources reflect and reinforce </w:t>
      </w:r>
      <w:r w:rsidR="00960157">
        <w:rPr>
          <w:rFonts w:ascii="Calibri" w:eastAsia="Calibri" w:hAnsi="Calibri" w:cs="Times New Roman"/>
          <w:sz w:val="22"/>
          <w:szCs w:val="22"/>
        </w:rPr>
        <w:t>OIC’s views</w:t>
      </w:r>
      <w:r w:rsidRPr="003A09D3">
        <w:rPr>
          <w:rFonts w:ascii="Calibri" w:eastAsia="Calibri" w:hAnsi="Calibri" w:cs="Times New Roman"/>
          <w:sz w:val="22"/>
          <w:szCs w:val="22"/>
        </w:rPr>
        <w:t xml:space="preserve"> on particular issu</w:t>
      </w:r>
      <w:r w:rsidR="00EA4426">
        <w:rPr>
          <w:rFonts w:ascii="Calibri" w:eastAsia="Calibri" w:hAnsi="Calibri" w:cs="Times New Roman"/>
          <w:sz w:val="22"/>
          <w:szCs w:val="22"/>
        </w:rPr>
        <w:t xml:space="preserve">es.  </w:t>
      </w:r>
      <w:r w:rsidRPr="003A09D3">
        <w:rPr>
          <w:rFonts w:ascii="Calibri" w:eastAsia="Calibri" w:hAnsi="Calibri" w:cs="Times New Roman"/>
          <w:sz w:val="22"/>
          <w:szCs w:val="22"/>
        </w:rPr>
        <w:t>One of the issues we have considered is whether the disclosure of public servants’ names and</w:t>
      </w:r>
      <w:r w:rsidR="00EA4426">
        <w:rPr>
          <w:rFonts w:ascii="Calibri" w:eastAsia="Calibri" w:hAnsi="Calibri" w:cs="Times New Roman"/>
          <w:sz w:val="22"/>
          <w:szCs w:val="22"/>
        </w:rPr>
        <w:t xml:space="preserve"> </w:t>
      </w:r>
      <w:r w:rsidRPr="003A09D3">
        <w:rPr>
          <w:rFonts w:ascii="Calibri" w:eastAsia="Calibri" w:hAnsi="Calibri" w:cs="Times New Roman"/>
          <w:sz w:val="22"/>
          <w:szCs w:val="22"/>
        </w:rPr>
        <w:t>contact details, in their capacity as public officials, is contrary to the public interest</w:t>
      </w:r>
      <w:r w:rsidR="00EA4426">
        <w:rPr>
          <w:rFonts w:ascii="Calibri" w:eastAsia="Calibri" w:hAnsi="Calibri" w:cs="Times New Roman"/>
          <w:sz w:val="22"/>
          <w:szCs w:val="22"/>
        </w:rPr>
        <w:t xml:space="preserve"> to disclose</w:t>
      </w:r>
      <w:r w:rsidRPr="003A09D3">
        <w:rPr>
          <w:rFonts w:ascii="Calibri" w:eastAsia="Calibri" w:hAnsi="Calibri" w:cs="Times New Roman"/>
          <w:sz w:val="22"/>
          <w:szCs w:val="22"/>
        </w:rPr>
        <w:t>.</w:t>
      </w:r>
    </w:p>
    <w:p w14:paraId="509D08A3" w14:textId="3F725AD8" w:rsidR="003A09D3" w:rsidRDefault="003A09D3" w:rsidP="003A09D3">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OIC’s comments and feedback about our position regarding disclosure of public servants’ names and</w:t>
      </w:r>
      <w:r w:rsidR="00A12E35">
        <w:rPr>
          <w:rFonts w:ascii="Calibri" w:eastAsia="Calibri" w:hAnsi="Calibri" w:cs="Times New Roman"/>
          <w:sz w:val="22"/>
          <w:szCs w:val="22"/>
        </w:rPr>
        <w:t xml:space="preserve"> c</w:t>
      </w:r>
      <w:r w:rsidRPr="003A09D3">
        <w:rPr>
          <w:rFonts w:ascii="Calibri" w:eastAsia="Calibri" w:hAnsi="Calibri" w:cs="Times New Roman"/>
          <w:sz w:val="22"/>
          <w:szCs w:val="22"/>
        </w:rPr>
        <w:t xml:space="preserve">ontact details under Queensland’s legislative framework are set out in the attached document. </w:t>
      </w:r>
    </w:p>
    <w:p w14:paraId="33613713" w14:textId="408E376C" w:rsidR="003A09D3" w:rsidRDefault="00491D5B" w:rsidP="003A09D3">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I look forward to </w:t>
      </w:r>
      <w:r w:rsidR="00E2444C">
        <w:rPr>
          <w:rFonts w:ascii="Calibri" w:eastAsia="Calibri" w:hAnsi="Calibri" w:cs="Times New Roman"/>
          <w:sz w:val="22"/>
          <w:szCs w:val="22"/>
        </w:rPr>
        <w:t>learning the outcomes of your Discussion Paper</w:t>
      </w:r>
      <w:r>
        <w:rPr>
          <w:rFonts w:ascii="Calibri" w:eastAsia="Calibri" w:hAnsi="Calibri" w:cs="Times New Roman"/>
          <w:sz w:val="22"/>
          <w:szCs w:val="22"/>
        </w:rPr>
        <w:t xml:space="preserve">, and welcome the opportunity to discuss our submission </w:t>
      </w:r>
      <w:r w:rsidR="00CB3E11">
        <w:rPr>
          <w:rFonts w:ascii="Calibri" w:eastAsia="Calibri" w:hAnsi="Calibri" w:cs="Times New Roman"/>
          <w:sz w:val="22"/>
          <w:szCs w:val="22"/>
        </w:rPr>
        <w:t xml:space="preserve">should you require </w:t>
      </w:r>
      <w:r>
        <w:rPr>
          <w:rFonts w:ascii="Calibri" w:eastAsia="Calibri" w:hAnsi="Calibri" w:cs="Times New Roman"/>
          <w:sz w:val="22"/>
          <w:szCs w:val="22"/>
        </w:rPr>
        <w:t>any further clarification.</w:t>
      </w:r>
      <w:r w:rsidR="00041627">
        <w:rPr>
          <w:rFonts w:ascii="Calibri" w:eastAsia="Calibri" w:hAnsi="Calibri" w:cs="Times New Roman"/>
          <w:sz w:val="22"/>
          <w:szCs w:val="22"/>
        </w:rPr>
        <w:t xml:space="preserve"> Your office is welcome to contact Kathryn Taylor, Manager Information and Assistance on 07 3234 7373 or </w:t>
      </w:r>
      <w:hyperlink r:id="rId9" w:history="1">
        <w:r w:rsidR="00CB3E11" w:rsidRPr="00A91020">
          <w:rPr>
            <w:rStyle w:val="Hyperlink"/>
            <w:rFonts w:ascii="Calibri" w:eastAsia="Calibri" w:hAnsi="Calibri" w:cs="Times New Roman"/>
            <w:sz w:val="22"/>
            <w:szCs w:val="22"/>
          </w:rPr>
          <w:t>kathryn.taylor@oic.qld.gov.au</w:t>
        </w:r>
      </w:hyperlink>
      <w:r w:rsidR="00041627">
        <w:rPr>
          <w:rFonts w:ascii="Calibri" w:eastAsia="Calibri" w:hAnsi="Calibri" w:cs="Times New Roman"/>
          <w:sz w:val="22"/>
          <w:szCs w:val="22"/>
        </w:rPr>
        <w:t xml:space="preserve"> </w:t>
      </w:r>
      <w:r w:rsidR="00CB3E11">
        <w:rPr>
          <w:rFonts w:ascii="Calibri" w:eastAsia="Calibri" w:hAnsi="Calibri" w:cs="Times New Roman"/>
          <w:sz w:val="22"/>
          <w:szCs w:val="22"/>
        </w:rPr>
        <w:t>for further information.</w:t>
      </w:r>
    </w:p>
    <w:p w14:paraId="338A8FEC" w14:textId="77777777" w:rsidR="00491D5B" w:rsidRDefault="00491D5B" w:rsidP="003A09D3">
      <w:pPr>
        <w:spacing w:after="160" w:line="259" w:lineRule="auto"/>
        <w:rPr>
          <w:rFonts w:ascii="Calibri" w:eastAsia="Calibri" w:hAnsi="Calibri" w:cs="Times New Roman"/>
          <w:sz w:val="22"/>
          <w:szCs w:val="22"/>
        </w:rPr>
      </w:pPr>
    </w:p>
    <w:p w14:paraId="65C0172A" w14:textId="77777777" w:rsidR="00491D5B" w:rsidRDefault="00491D5B" w:rsidP="003A09D3">
      <w:pPr>
        <w:spacing w:after="160" w:line="259" w:lineRule="auto"/>
        <w:rPr>
          <w:rFonts w:ascii="Calibri" w:eastAsia="Calibri" w:hAnsi="Calibri" w:cs="Times New Roman"/>
          <w:sz w:val="22"/>
          <w:szCs w:val="22"/>
        </w:rPr>
      </w:pPr>
      <w:r>
        <w:rPr>
          <w:rFonts w:ascii="Calibri" w:eastAsia="Calibri" w:hAnsi="Calibri" w:cs="Times New Roman"/>
          <w:sz w:val="22"/>
          <w:szCs w:val="22"/>
        </w:rPr>
        <w:t>Yours sincerely</w:t>
      </w:r>
    </w:p>
    <w:p w14:paraId="15459C93" w14:textId="61302925" w:rsidR="00491D5B" w:rsidRDefault="00B74CD4" w:rsidP="003A09D3">
      <w:pPr>
        <w:spacing w:after="160" w:line="259" w:lineRule="auto"/>
        <w:rPr>
          <w:rFonts w:ascii="Calibri" w:eastAsia="Calibri" w:hAnsi="Calibri" w:cs="Times New Roman"/>
          <w:sz w:val="22"/>
          <w:szCs w:val="22"/>
        </w:rPr>
      </w:pPr>
      <w:r>
        <w:rPr>
          <w:rFonts w:ascii="Calibri" w:eastAsia="Calibri" w:hAnsi="Calibri" w:cs="Times New Roman"/>
          <w:noProof/>
          <w:sz w:val="22"/>
          <w:szCs w:val="22"/>
          <w:lang w:eastAsia="en-AU"/>
        </w:rPr>
        <w:drawing>
          <wp:inline distT="0" distB="0" distL="0" distR="0" wp14:anchorId="0FA76183" wp14:editId="0CB7E631">
            <wp:extent cx="1337706" cy="41522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3808" cy="423330"/>
                    </a:xfrm>
                    <a:prstGeom prst="rect">
                      <a:avLst/>
                    </a:prstGeom>
                  </pic:spPr>
                </pic:pic>
              </a:graphicData>
            </a:graphic>
          </wp:inline>
        </w:drawing>
      </w:r>
    </w:p>
    <w:p w14:paraId="1924C3F5" w14:textId="7F0FB35F" w:rsidR="004B0BE4" w:rsidRDefault="00AF68F6" w:rsidP="00AF68F6">
      <w:pPr>
        <w:rPr>
          <w:rFonts w:ascii="Calibri" w:eastAsia="Calibri" w:hAnsi="Calibri" w:cs="Times New Roman"/>
          <w:sz w:val="22"/>
          <w:szCs w:val="22"/>
        </w:rPr>
      </w:pPr>
      <w:r>
        <w:rPr>
          <w:rFonts w:ascii="Calibri" w:eastAsia="Calibri" w:hAnsi="Calibri" w:cs="Times New Roman"/>
          <w:sz w:val="22"/>
          <w:szCs w:val="22"/>
        </w:rPr>
        <w:t>Rachael Rangihaeata</w:t>
      </w:r>
    </w:p>
    <w:p w14:paraId="18614FC8" w14:textId="01720F98" w:rsidR="00AF68F6" w:rsidRPr="00AF68F6" w:rsidRDefault="00AF68F6" w:rsidP="00AF68F6">
      <w:pPr>
        <w:rPr>
          <w:rFonts w:ascii="Calibri" w:eastAsia="Calibri" w:hAnsi="Calibri" w:cs="Times New Roman"/>
          <w:b/>
          <w:sz w:val="22"/>
          <w:szCs w:val="22"/>
        </w:rPr>
      </w:pPr>
      <w:r>
        <w:rPr>
          <w:rFonts w:ascii="Calibri" w:eastAsia="Calibri" w:hAnsi="Calibri" w:cs="Times New Roman"/>
          <w:b/>
          <w:sz w:val="22"/>
          <w:szCs w:val="22"/>
        </w:rPr>
        <w:t>Information Commissioner</w:t>
      </w:r>
    </w:p>
    <w:p w14:paraId="0AEF37D0" w14:textId="77777777" w:rsidR="00AF68F6" w:rsidRDefault="00AF68F6" w:rsidP="00AF68F6">
      <w:pPr>
        <w:rPr>
          <w:rFonts w:ascii="Calibri" w:eastAsia="Calibri" w:hAnsi="Calibri" w:cs="Times New Roman"/>
          <w:sz w:val="22"/>
          <w:szCs w:val="22"/>
        </w:rPr>
      </w:pPr>
    </w:p>
    <w:p w14:paraId="327E5124" w14:textId="77777777" w:rsidR="009255CF" w:rsidRDefault="009255CF" w:rsidP="00AF68F6">
      <w:pPr>
        <w:rPr>
          <w:rFonts w:ascii="Calibri" w:eastAsia="Calibri" w:hAnsi="Calibri" w:cs="Times New Roman"/>
          <w:sz w:val="22"/>
          <w:szCs w:val="22"/>
        </w:rPr>
      </w:pPr>
    </w:p>
    <w:p w14:paraId="32FBA254" w14:textId="093242C4" w:rsidR="009255CF" w:rsidRDefault="009255CF" w:rsidP="003A09D3">
      <w:pPr>
        <w:spacing w:after="160" w:line="259" w:lineRule="auto"/>
        <w:rPr>
          <w:rFonts w:ascii="Calibri" w:eastAsia="Calibri" w:hAnsi="Calibri" w:cs="Times New Roman"/>
          <w:sz w:val="22"/>
          <w:szCs w:val="22"/>
        </w:rPr>
      </w:pPr>
    </w:p>
    <w:p w14:paraId="68381166" w14:textId="77777777" w:rsidR="008A7C81" w:rsidRDefault="008A7C81" w:rsidP="003A09D3">
      <w:pPr>
        <w:spacing w:after="160" w:line="259" w:lineRule="auto"/>
        <w:rPr>
          <w:rFonts w:ascii="Calibri" w:eastAsia="Calibri" w:hAnsi="Calibri" w:cs="Times New Roman"/>
          <w:sz w:val="22"/>
          <w:szCs w:val="22"/>
        </w:rPr>
      </w:pPr>
    </w:p>
    <w:p w14:paraId="637B1561" w14:textId="54393806" w:rsidR="003A09D3" w:rsidRPr="00FF7571" w:rsidRDefault="00711674" w:rsidP="00491D5B">
      <w:pPr>
        <w:spacing w:after="160" w:line="259" w:lineRule="auto"/>
        <w:rPr>
          <w:rFonts w:ascii="Calibri Light" w:eastAsia="Times New Roman" w:hAnsi="Calibri Light" w:cs="Times New Roman"/>
          <w:b/>
          <w:color w:val="2E74B5"/>
        </w:rPr>
      </w:pPr>
      <w:r>
        <w:rPr>
          <w:rFonts w:ascii="Arial" w:hAnsi="Arial"/>
          <w:noProof/>
          <w:sz w:val="20"/>
          <w:lang w:eastAsia="en-AU"/>
        </w:rPr>
        <mc:AlternateContent>
          <mc:Choice Requires="wps">
            <w:drawing>
              <wp:anchor distT="0" distB="0" distL="114300" distR="114300" simplePos="0" relativeHeight="251659264" behindDoc="0" locked="1" layoutInCell="1" allowOverlap="1" wp14:anchorId="2E4068B9" wp14:editId="77FE3C79">
                <wp:simplePos x="0" y="0"/>
                <wp:positionH relativeFrom="column">
                  <wp:posOffset>-1449070</wp:posOffset>
                </wp:positionH>
                <wp:positionV relativeFrom="page">
                  <wp:posOffset>8101330</wp:posOffset>
                </wp:positionV>
                <wp:extent cx="1327785" cy="2109470"/>
                <wp:effectExtent l="0" t="0" r="0" b="0"/>
                <wp:wrapTight wrapText="bothSides">
                  <wp:wrapPolygon edited="0">
                    <wp:start x="620" y="585"/>
                    <wp:lineTo x="620" y="20872"/>
                    <wp:lineTo x="20453" y="20872"/>
                    <wp:lineTo x="20453" y="585"/>
                    <wp:lineTo x="620" y="58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10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0723"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Pr>
                                <w:rFonts w:asciiTheme="majorHAnsi" w:hAnsiTheme="majorHAnsi" w:cstheme="majorHAnsi"/>
                                <w:color w:val="002C54"/>
                                <w:sz w:val="16"/>
                                <w:szCs w:val="16"/>
                              </w:rPr>
                              <w:t>Level 7</w:t>
                            </w:r>
                          </w:p>
                          <w:p w14:paraId="603DCD4A"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Pr>
                                <w:rFonts w:asciiTheme="majorHAnsi" w:hAnsiTheme="majorHAnsi" w:cstheme="majorHAnsi"/>
                                <w:color w:val="002C54"/>
                                <w:sz w:val="16"/>
                                <w:szCs w:val="16"/>
                              </w:rPr>
                              <w:t>133</w:t>
                            </w:r>
                            <w:r w:rsidRPr="005F262F">
                              <w:rPr>
                                <w:rFonts w:asciiTheme="majorHAnsi" w:hAnsiTheme="majorHAnsi" w:cstheme="majorHAnsi"/>
                                <w:color w:val="002C54"/>
                                <w:sz w:val="16"/>
                                <w:szCs w:val="16"/>
                              </w:rPr>
                              <w:t xml:space="preserve"> Mary Street</w:t>
                            </w:r>
                          </w:p>
                          <w:p w14:paraId="3DF96839"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sidRPr="005F262F">
                              <w:rPr>
                                <w:rFonts w:asciiTheme="majorHAnsi" w:hAnsiTheme="majorHAnsi" w:cstheme="majorHAnsi"/>
                                <w:color w:val="002C54"/>
                                <w:sz w:val="16"/>
                                <w:szCs w:val="16"/>
                              </w:rPr>
                              <w:t>Brisbane Q 4000</w:t>
                            </w:r>
                          </w:p>
                          <w:p w14:paraId="24203278"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p>
                          <w:p w14:paraId="023CDE52"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sidRPr="005F262F">
                              <w:rPr>
                                <w:rFonts w:asciiTheme="majorHAnsi" w:hAnsiTheme="majorHAnsi" w:cstheme="majorHAnsi"/>
                                <w:color w:val="002C54"/>
                                <w:sz w:val="16"/>
                                <w:szCs w:val="16"/>
                              </w:rPr>
                              <w:t>PO Box 10143</w:t>
                            </w:r>
                          </w:p>
                          <w:p w14:paraId="74299028"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sidRPr="005F262F">
                              <w:rPr>
                                <w:rFonts w:asciiTheme="majorHAnsi" w:hAnsiTheme="majorHAnsi" w:cstheme="majorHAnsi"/>
                                <w:color w:val="002C54"/>
                                <w:sz w:val="16"/>
                                <w:szCs w:val="16"/>
                              </w:rPr>
                              <w:t>Adelaide Street</w:t>
                            </w:r>
                          </w:p>
                          <w:p w14:paraId="798C3A5A"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sidRPr="005F262F">
                              <w:rPr>
                                <w:rFonts w:asciiTheme="majorHAnsi" w:hAnsiTheme="majorHAnsi" w:cstheme="majorHAnsi"/>
                                <w:color w:val="002C54"/>
                                <w:sz w:val="16"/>
                                <w:szCs w:val="16"/>
                              </w:rPr>
                              <w:t>Brisbane Q 4000</w:t>
                            </w:r>
                          </w:p>
                          <w:p w14:paraId="13A78E27"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p>
                          <w:p w14:paraId="1E052099"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sidRPr="005F262F">
                              <w:rPr>
                                <w:rFonts w:asciiTheme="majorHAnsi" w:hAnsiTheme="majorHAnsi" w:cstheme="majorHAnsi"/>
                                <w:b/>
                                <w:bCs/>
                                <w:color w:val="002C54"/>
                                <w:sz w:val="16"/>
                                <w:szCs w:val="16"/>
                              </w:rPr>
                              <w:t>Phone</w:t>
                            </w:r>
                            <w:r>
                              <w:rPr>
                                <w:rFonts w:asciiTheme="majorHAnsi" w:hAnsiTheme="majorHAnsi" w:cstheme="majorHAnsi"/>
                                <w:color w:val="002C54"/>
                                <w:sz w:val="16"/>
                                <w:szCs w:val="16"/>
                              </w:rPr>
                              <w:t xml:space="preserve"> (07) 3234 7373</w:t>
                            </w:r>
                          </w:p>
                          <w:p w14:paraId="45C04A6C" w14:textId="77777777" w:rsidR="00711674" w:rsidRPr="005F262F" w:rsidRDefault="00711674" w:rsidP="00711674">
                            <w:pPr>
                              <w:pStyle w:val="BasicParagraph"/>
                              <w:suppressAutoHyphens/>
                              <w:jc w:val="right"/>
                              <w:rPr>
                                <w:rFonts w:asciiTheme="majorHAnsi" w:hAnsiTheme="majorHAnsi" w:cstheme="majorHAnsi"/>
                                <w:b/>
                                <w:bCs/>
                                <w:color w:val="002C54"/>
                                <w:sz w:val="16"/>
                                <w:szCs w:val="16"/>
                              </w:rPr>
                            </w:pPr>
                            <w:r w:rsidRPr="005F262F">
                              <w:rPr>
                                <w:rFonts w:asciiTheme="majorHAnsi" w:hAnsiTheme="majorHAnsi" w:cstheme="majorHAnsi"/>
                                <w:b/>
                                <w:bCs/>
                                <w:color w:val="002C54"/>
                                <w:sz w:val="16"/>
                                <w:szCs w:val="16"/>
                              </w:rPr>
                              <w:t>www.oic.qld.gov.au</w:t>
                            </w:r>
                          </w:p>
                          <w:p w14:paraId="7CF3FDF4"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p>
                          <w:p w14:paraId="376268FC" w14:textId="77777777" w:rsidR="00711674" w:rsidRPr="005F262F" w:rsidRDefault="00711674" w:rsidP="00711674">
                            <w:pPr>
                              <w:jc w:val="right"/>
                              <w:rPr>
                                <w:rFonts w:asciiTheme="majorHAnsi" w:hAnsiTheme="majorHAnsi" w:cstheme="majorHAnsi"/>
                              </w:rPr>
                            </w:pPr>
                            <w:r w:rsidRPr="005F262F">
                              <w:rPr>
                                <w:rFonts w:asciiTheme="majorHAnsi" w:hAnsiTheme="majorHAnsi" w:cstheme="majorHAnsi"/>
                                <w:color w:val="002C54"/>
                                <w:sz w:val="14"/>
                                <w:szCs w:val="14"/>
                              </w:rPr>
                              <w:t>ABN: 70 810 284 665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068B9" id="_x0000_t202" coordsize="21600,21600" o:spt="202" path="m,l,21600r21600,l21600,xe">
                <v:stroke joinstyle="miter"/>
                <v:path gradientshapeok="t" o:connecttype="rect"/>
              </v:shapetype>
              <v:shape id="Text Box 2" o:spid="_x0000_s1026" type="#_x0000_t202" style="position:absolute;margin-left:-114.1pt;margin-top:637.9pt;width:104.55pt;height:1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" filled="f" stroked="f">
                <v:textbox inset=",7.2pt,,7.2pt">
                  <w:txbxContent>
                    <w:p w14:paraId="74AB0723"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Pr>
                          <w:rFonts w:asciiTheme="majorHAnsi" w:hAnsiTheme="majorHAnsi" w:cstheme="majorHAnsi"/>
                          <w:color w:val="002C54"/>
                          <w:sz w:val="16"/>
                          <w:szCs w:val="16"/>
                        </w:rPr>
                        <w:t>Level 7</w:t>
                      </w:r>
                    </w:p>
                    <w:p w14:paraId="603DCD4A"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Pr>
                          <w:rFonts w:asciiTheme="majorHAnsi" w:hAnsiTheme="majorHAnsi" w:cstheme="majorHAnsi"/>
                          <w:color w:val="002C54"/>
                          <w:sz w:val="16"/>
                          <w:szCs w:val="16"/>
                        </w:rPr>
                        <w:t>133</w:t>
                      </w:r>
                      <w:r w:rsidRPr="005F262F">
                        <w:rPr>
                          <w:rFonts w:asciiTheme="majorHAnsi" w:hAnsiTheme="majorHAnsi" w:cstheme="majorHAnsi"/>
                          <w:color w:val="002C54"/>
                          <w:sz w:val="16"/>
                          <w:szCs w:val="16"/>
                        </w:rPr>
                        <w:t xml:space="preserve"> Mary Street</w:t>
                      </w:r>
                    </w:p>
                    <w:p w14:paraId="3DF96839"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sidRPr="005F262F">
                        <w:rPr>
                          <w:rFonts w:asciiTheme="majorHAnsi" w:hAnsiTheme="majorHAnsi" w:cstheme="majorHAnsi"/>
                          <w:color w:val="002C54"/>
                          <w:sz w:val="16"/>
                          <w:szCs w:val="16"/>
                        </w:rPr>
                        <w:t>Brisbane Q 4000</w:t>
                      </w:r>
                    </w:p>
                    <w:p w14:paraId="24203278"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p>
                    <w:p w14:paraId="023CDE52"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sidRPr="005F262F">
                        <w:rPr>
                          <w:rFonts w:asciiTheme="majorHAnsi" w:hAnsiTheme="majorHAnsi" w:cstheme="majorHAnsi"/>
                          <w:color w:val="002C54"/>
                          <w:sz w:val="16"/>
                          <w:szCs w:val="16"/>
                        </w:rPr>
                        <w:t>PO Box 10143</w:t>
                      </w:r>
                    </w:p>
                    <w:p w14:paraId="74299028"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sidRPr="005F262F">
                        <w:rPr>
                          <w:rFonts w:asciiTheme="majorHAnsi" w:hAnsiTheme="majorHAnsi" w:cstheme="majorHAnsi"/>
                          <w:color w:val="002C54"/>
                          <w:sz w:val="16"/>
                          <w:szCs w:val="16"/>
                        </w:rPr>
                        <w:t>Adelaide Street</w:t>
                      </w:r>
                    </w:p>
                    <w:p w14:paraId="798C3A5A"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sidRPr="005F262F">
                        <w:rPr>
                          <w:rFonts w:asciiTheme="majorHAnsi" w:hAnsiTheme="majorHAnsi" w:cstheme="majorHAnsi"/>
                          <w:color w:val="002C54"/>
                          <w:sz w:val="16"/>
                          <w:szCs w:val="16"/>
                        </w:rPr>
                        <w:t>Brisbane Q 4000</w:t>
                      </w:r>
                    </w:p>
                    <w:p w14:paraId="13A78E27"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p>
                    <w:p w14:paraId="1E052099"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r w:rsidRPr="005F262F">
                        <w:rPr>
                          <w:rFonts w:asciiTheme="majorHAnsi" w:hAnsiTheme="majorHAnsi" w:cstheme="majorHAnsi"/>
                          <w:b/>
                          <w:bCs/>
                          <w:color w:val="002C54"/>
                          <w:sz w:val="16"/>
                          <w:szCs w:val="16"/>
                        </w:rPr>
                        <w:t>Phone</w:t>
                      </w:r>
                      <w:r>
                        <w:rPr>
                          <w:rFonts w:asciiTheme="majorHAnsi" w:hAnsiTheme="majorHAnsi" w:cstheme="majorHAnsi"/>
                          <w:color w:val="002C54"/>
                          <w:sz w:val="16"/>
                          <w:szCs w:val="16"/>
                        </w:rPr>
                        <w:t xml:space="preserve"> (07) 3234 7373</w:t>
                      </w:r>
                    </w:p>
                    <w:p w14:paraId="45C04A6C" w14:textId="77777777" w:rsidR="00711674" w:rsidRPr="005F262F" w:rsidRDefault="00711674" w:rsidP="00711674">
                      <w:pPr>
                        <w:pStyle w:val="BasicParagraph"/>
                        <w:suppressAutoHyphens/>
                        <w:jc w:val="right"/>
                        <w:rPr>
                          <w:rFonts w:asciiTheme="majorHAnsi" w:hAnsiTheme="majorHAnsi" w:cstheme="majorHAnsi"/>
                          <w:b/>
                          <w:bCs/>
                          <w:color w:val="002C54"/>
                          <w:sz w:val="16"/>
                          <w:szCs w:val="16"/>
                        </w:rPr>
                      </w:pPr>
                      <w:r w:rsidRPr="005F262F">
                        <w:rPr>
                          <w:rFonts w:asciiTheme="majorHAnsi" w:hAnsiTheme="majorHAnsi" w:cstheme="majorHAnsi"/>
                          <w:b/>
                          <w:bCs/>
                          <w:color w:val="002C54"/>
                          <w:sz w:val="16"/>
                          <w:szCs w:val="16"/>
                        </w:rPr>
                        <w:t>www.oic.qld.gov.au</w:t>
                      </w:r>
                    </w:p>
                    <w:p w14:paraId="7CF3FDF4" w14:textId="77777777" w:rsidR="00711674" w:rsidRPr="005F262F" w:rsidRDefault="00711674" w:rsidP="00711674">
                      <w:pPr>
                        <w:pStyle w:val="BasicParagraph"/>
                        <w:suppressAutoHyphens/>
                        <w:jc w:val="right"/>
                        <w:rPr>
                          <w:rFonts w:asciiTheme="majorHAnsi" w:hAnsiTheme="majorHAnsi" w:cstheme="majorHAnsi"/>
                          <w:color w:val="002C54"/>
                          <w:sz w:val="16"/>
                          <w:szCs w:val="16"/>
                        </w:rPr>
                      </w:pPr>
                    </w:p>
                    <w:p w14:paraId="376268FC" w14:textId="77777777" w:rsidR="00711674" w:rsidRPr="005F262F" w:rsidRDefault="00711674" w:rsidP="00711674">
                      <w:pPr>
                        <w:jc w:val="right"/>
                        <w:rPr>
                          <w:rFonts w:asciiTheme="majorHAnsi" w:hAnsiTheme="majorHAnsi" w:cstheme="majorHAnsi"/>
                        </w:rPr>
                      </w:pPr>
                      <w:r w:rsidRPr="005F262F">
                        <w:rPr>
                          <w:rFonts w:asciiTheme="majorHAnsi" w:hAnsiTheme="majorHAnsi" w:cstheme="majorHAnsi"/>
                          <w:color w:val="002C54"/>
                          <w:sz w:val="14"/>
                          <w:szCs w:val="14"/>
                        </w:rPr>
                        <w:t>ABN: 70 810 284 665</w:t>
                      </w:r>
                    </w:p>
                  </w:txbxContent>
                </v:textbox>
                <w10:wrap type="tight" anchory="page"/>
                <w10:anchorlock/>
              </v:shape>
            </w:pict>
          </mc:Fallback>
        </mc:AlternateContent>
      </w:r>
      <w:r w:rsidR="004B0BE4" w:rsidRPr="00FF7571">
        <w:rPr>
          <w:rFonts w:ascii="Calibri Light" w:eastAsia="Times New Roman" w:hAnsi="Calibri Light" w:cs="Times New Roman"/>
          <w:b/>
          <w:color w:val="2E74B5"/>
        </w:rPr>
        <w:t>D</w:t>
      </w:r>
      <w:r w:rsidR="003A09D3" w:rsidRPr="00FF7571">
        <w:rPr>
          <w:rFonts w:ascii="Calibri Light" w:eastAsia="Times New Roman" w:hAnsi="Calibri Light" w:cs="Times New Roman"/>
          <w:b/>
          <w:color w:val="2E74B5"/>
        </w:rPr>
        <w:t>isclosure of public servants’ names and contact details – the Queensland perspective</w:t>
      </w:r>
    </w:p>
    <w:p w14:paraId="03F01551" w14:textId="77777777" w:rsidR="00A464E4" w:rsidRPr="00A464E4" w:rsidRDefault="00A464E4" w:rsidP="003A09D3">
      <w:pPr>
        <w:spacing w:after="160" w:line="259" w:lineRule="auto"/>
        <w:rPr>
          <w:rFonts w:ascii="Calibri" w:eastAsia="Calibri" w:hAnsi="Calibri" w:cs="Times New Roman"/>
          <w:b/>
          <w:sz w:val="22"/>
          <w:szCs w:val="22"/>
        </w:rPr>
      </w:pPr>
      <w:r>
        <w:rPr>
          <w:rFonts w:ascii="Calibri" w:eastAsia="Calibri" w:hAnsi="Calibri" w:cs="Times New Roman"/>
          <w:b/>
          <w:sz w:val="22"/>
          <w:szCs w:val="22"/>
        </w:rPr>
        <w:t>Summary</w:t>
      </w:r>
    </w:p>
    <w:p w14:paraId="2C6E6732" w14:textId="77777777" w:rsidR="003A09D3" w:rsidRPr="003A09D3" w:rsidRDefault="003A09D3" w:rsidP="003A09D3">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OIC supports the OAIC’s view that it would not be unreasonable to disclose public servants’ personal information, unless special circumstances exist</w:t>
      </w:r>
      <w:r w:rsidRPr="003A09D3">
        <w:rPr>
          <w:rFonts w:ascii="Calibri" w:eastAsia="Calibri" w:hAnsi="Calibri" w:cs="Times New Roman"/>
          <w:sz w:val="22"/>
          <w:szCs w:val="22"/>
          <w:vertAlign w:val="superscript"/>
        </w:rPr>
        <w:footnoteReference w:id="1"/>
      </w:r>
      <w:r w:rsidRPr="003A09D3">
        <w:rPr>
          <w:rFonts w:ascii="Calibri" w:eastAsia="Calibri" w:hAnsi="Calibri" w:cs="Times New Roman"/>
          <w:sz w:val="22"/>
          <w:szCs w:val="22"/>
        </w:rPr>
        <w:t>.</w:t>
      </w:r>
    </w:p>
    <w:p w14:paraId="2279A76E" w14:textId="7A9525D0" w:rsidR="003A09D3" w:rsidRPr="003A09D3" w:rsidRDefault="003A09D3" w:rsidP="003A09D3">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OIC acknowledges that a public servant’s name and contact details is their personal information</w:t>
      </w:r>
      <w:r w:rsidR="00A12E35">
        <w:rPr>
          <w:rFonts w:ascii="Calibri" w:eastAsia="Calibri" w:hAnsi="Calibri" w:cs="Times New Roman"/>
          <w:sz w:val="22"/>
          <w:szCs w:val="22"/>
        </w:rPr>
        <w:t>.</w:t>
      </w:r>
      <w:r w:rsidRPr="003A09D3">
        <w:rPr>
          <w:rFonts w:ascii="Calibri" w:eastAsia="Calibri" w:hAnsi="Calibri" w:cs="Times New Roman"/>
          <w:sz w:val="22"/>
          <w:szCs w:val="22"/>
          <w:vertAlign w:val="superscript"/>
        </w:rPr>
        <w:footnoteReference w:id="2"/>
      </w:r>
      <w:r w:rsidR="00A12E35">
        <w:rPr>
          <w:rFonts w:ascii="Calibri" w:eastAsia="Calibri" w:hAnsi="Calibri" w:cs="Times New Roman"/>
          <w:sz w:val="22"/>
          <w:szCs w:val="22"/>
        </w:rPr>
        <w:t xml:space="preserve"> H</w:t>
      </w:r>
      <w:r w:rsidRPr="003A09D3">
        <w:rPr>
          <w:rFonts w:ascii="Calibri" w:eastAsia="Calibri" w:hAnsi="Calibri" w:cs="Times New Roman"/>
          <w:sz w:val="22"/>
          <w:szCs w:val="22"/>
        </w:rPr>
        <w:t xml:space="preserve">owever, we also recognise that there are strong transparency and accountability factors which will usually outweigh an individual officer’s right to privacy if the information relates solely to their </w:t>
      </w:r>
      <w:r w:rsidR="00A12E35">
        <w:rPr>
          <w:rFonts w:ascii="Calibri" w:eastAsia="Calibri" w:hAnsi="Calibri" w:cs="Times New Roman"/>
          <w:sz w:val="22"/>
          <w:szCs w:val="22"/>
        </w:rPr>
        <w:t xml:space="preserve">routine </w:t>
      </w:r>
      <w:r w:rsidRPr="003A09D3">
        <w:rPr>
          <w:rFonts w:ascii="Calibri" w:eastAsia="Calibri" w:hAnsi="Calibri" w:cs="Times New Roman"/>
          <w:sz w:val="22"/>
          <w:szCs w:val="22"/>
        </w:rPr>
        <w:t>work activities. There is generally minimal or no harm in disclosing routine workplace information of a public service officer</w:t>
      </w:r>
      <w:r w:rsidR="00CB3E11">
        <w:rPr>
          <w:rFonts w:ascii="Calibri" w:eastAsia="Calibri" w:hAnsi="Calibri" w:cs="Times New Roman"/>
          <w:sz w:val="22"/>
          <w:szCs w:val="22"/>
        </w:rPr>
        <w:t>.</w:t>
      </w:r>
      <w:r w:rsidRPr="003A09D3">
        <w:rPr>
          <w:rFonts w:ascii="Calibri" w:eastAsia="Calibri" w:hAnsi="Calibri" w:cs="Times New Roman"/>
          <w:sz w:val="22"/>
          <w:szCs w:val="22"/>
          <w:vertAlign w:val="superscript"/>
        </w:rPr>
        <w:footnoteReference w:id="3"/>
      </w:r>
    </w:p>
    <w:p w14:paraId="3018FEA1" w14:textId="77777777" w:rsidR="003A09D3" w:rsidRPr="003A09D3" w:rsidRDefault="003A09D3" w:rsidP="003A09D3">
      <w:pPr>
        <w:numPr>
          <w:ilvl w:val="0"/>
          <w:numId w:val="3"/>
        </w:numPr>
        <w:spacing w:after="160" w:line="259" w:lineRule="auto"/>
        <w:contextualSpacing/>
        <w:rPr>
          <w:rFonts w:ascii="Calibri" w:eastAsia="Calibri" w:hAnsi="Calibri" w:cs="Times New Roman"/>
          <w:b/>
          <w:sz w:val="22"/>
          <w:szCs w:val="22"/>
        </w:rPr>
      </w:pPr>
      <w:r w:rsidRPr="003A09D3">
        <w:rPr>
          <w:rFonts w:ascii="Calibri" w:eastAsia="Calibri" w:hAnsi="Calibri" w:cs="Times New Roman"/>
          <w:b/>
          <w:sz w:val="22"/>
          <w:szCs w:val="22"/>
        </w:rPr>
        <w:t xml:space="preserve">Routine personal work information </w:t>
      </w:r>
    </w:p>
    <w:p w14:paraId="49ED2DE5" w14:textId="094D25A8" w:rsidR="003A09D3" w:rsidRPr="003A09D3" w:rsidRDefault="003A09D3" w:rsidP="003A09D3">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 xml:space="preserve">In order to differentiate between information that is wholly related to the ordinary work activities of a public servant and other </w:t>
      </w:r>
      <w:r w:rsidR="0069396A">
        <w:rPr>
          <w:rFonts w:ascii="Calibri" w:eastAsia="Calibri" w:hAnsi="Calibri" w:cs="Times New Roman"/>
          <w:sz w:val="22"/>
          <w:szCs w:val="22"/>
        </w:rPr>
        <w:t xml:space="preserve">personal </w:t>
      </w:r>
      <w:r w:rsidRPr="003A09D3">
        <w:rPr>
          <w:rFonts w:ascii="Calibri" w:eastAsia="Calibri" w:hAnsi="Calibri" w:cs="Times New Roman"/>
          <w:sz w:val="22"/>
          <w:szCs w:val="22"/>
        </w:rPr>
        <w:t>information about public service officers that falls outside that scope, OIC has developed the concept of ‘routine personal work information’</w:t>
      </w:r>
      <w:r w:rsidR="0069396A">
        <w:rPr>
          <w:rStyle w:val="FootnoteReference"/>
          <w:rFonts w:ascii="Calibri" w:eastAsia="Calibri" w:hAnsi="Calibri" w:cs="Times New Roman"/>
          <w:sz w:val="22"/>
          <w:szCs w:val="22"/>
        </w:rPr>
        <w:footnoteReference w:id="4"/>
      </w:r>
      <w:r w:rsidR="00CB3E11">
        <w:rPr>
          <w:rFonts w:ascii="Calibri" w:eastAsia="Calibri" w:hAnsi="Calibri" w:cs="Times New Roman"/>
          <w:sz w:val="22"/>
          <w:szCs w:val="22"/>
        </w:rPr>
        <w:t>.</w:t>
      </w:r>
      <w:r w:rsidRPr="003A09D3">
        <w:rPr>
          <w:rFonts w:ascii="Calibri" w:eastAsia="Calibri" w:hAnsi="Calibri" w:cs="Times New Roman"/>
          <w:sz w:val="22"/>
          <w:szCs w:val="22"/>
        </w:rPr>
        <w:t xml:space="preserve">  </w:t>
      </w:r>
    </w:p>
    <w:p w14:paraId="2B068801" w14:textId="77777777" w:rsidR="003A09D3" w:rsidRPr="003A09D3" w:rsidRDefault="003A09D3" w:rsidP="003A09D3">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This includes information such as:</w:t>
      </w:r>
    </w:p>
    <w:p w14:paraId="349C51BA" w14:textId="77777777" w:rsidR="003A09D3" w:rsidRPr="003A09D3" w:rsidRDefault="003A09D3" w:rsidP="003A09D3">
      <w:pPr>
        <w:numPr>
          <w:ilvl w:val="0"/>
          <w:numId w:val="1"/>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a public service officer’s name and classification/job title</w:t>
      </w:r>
    </w:p>
    <w:p w14:paraId="6BF80B5C" w14:textId="77777777" w:rsidR="003A09D3" w:rsidRPr="003A09D3" w:rsidRDefault="003A09D3" w:rsidP="003A09D3">
      <w:pPr>
        <w:numPr>
          <w:ilvl w:val="0"/>
          <w:numId w:val="1"/>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a work email address</w:t>
      </w:r>
    </w:p>
    <w:p w14:paraId="25D8AA81" w14:textId="77777777" w:rsidR="003A09D3" w:rsidRPr="003A09D3" w:rsidRDefault="003A09D3" w:rsidP="003A09D3">
      <w:pPr>
        <w:numPr>
          <w:ilvl w:val="0"/>
          <w:numId w:val="1"/>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a work phone number</w:t>
      </w:r>
    </w:p>
    <w:p w14:paraId="0411E7DD" w14:textId="77777777" w:rsidR="003A09D3" w:rsidRPr="003A09D3" w:rsidRDefault="003A09D3" w:rsidP="003A09D3">
      <w:pPr>
        <w:numPr>
          <w:ilvl w:val="0"/>
          <w:numId w:val="1"/>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a professional opinion given wholly in a professional capacity</w:t>
      </w:r>
    </w:p>
    <w:p w14:paraId="3DF8CA53" w14:textId="77777777" w:rsidR="003A09D3" w:rsidRPr="003A09D3" w:rsidRDefault="003A09D3" w:rsidP="003A09D3">
      <w:pPr>
        <w:numPr>
          <w:ilvl w:val="0"/>
          <w:numId w:val="1"/>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a person’s biography on an agency website</w:t>
      </w:r>
    </w:p>
    <w:p w14:paraId="0C769F1B" w14:textId="77777777" w:rsidR="003A09D3" w:rsidRPr="003A09D3" w:rsidRDefault="003A09D3" w:rsidP="003A09D3">
      <w:pPr>
        <w:numPr>
          <w:ilvl w:val="0"/>
          <w:numId w:val="1"/>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incidental appearances of a person's name in work documents such as their identification as the author of a letter or report</w:t>
      </w:r>
    </w:p>
    <w:p w14:paraId="3DC29731" w14:textId="76BD5A99" w:rsidR="003A09D3" w:rsidRPr="003A09D3" w:rsidRDefault="003A09D3" w:rsidP="003A09D3">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Routine personal work information has a defined scope of application</w:t>
      </w:r>
      <w:r w:rsidR="00BB325B">
        <w:rPr>
          <w:rFonts w:ascii="Calibri" w:eastAsia="Calibri" w:hAnsi="Calibri" w:cs="Times New Roman"/>
          <w:sz w:val="22"/>
          <w:szCs w:val="22"/>
        </w:rPr>
        <w:t xml:space="preserve">. It </w:t>
      </w:r>
      <w:r w:rsidRPr="003A09D3">
        <w:rPr>
          <w:rFonts w:ascii="Calibri" w:eastAsia="Calibri" w:hAnsi="Calibri" w:cs="Times New Roman"/>
          <w:sz w:val="22"/>
          <w:szCs w:val="22"/>
        </w:rPr>
        <w:t>is limited to personal information about a public sector employee that relates wholly to their routine day-to-day work duties and responsibilities. It does not extend to non-routine work information about an officer, regardless of the fact that it may arise in or out of a work context. Where the information im</w:t>
      </w:r>
      <w:r w:rsidR="00BB325B">
        <w:rPr>
          <w:rFonts w:ascii="Calibri" w:eastAsia="Calibri" w:hAnsi="Calibri" w:cs="Times New Roman"/>
          <w:sz w:val="22"/>
          <w:szCs w:val="22"/>
        </w:rPr>
        <w:t xml:space="preserve">pinges on the public servant’s </w:t>
      </w:r>
      <w:r w:rsidRPr="003A09D3">
        <w:rPr>
          <w:rFonts w:ascii="Calibri" w:eastAsia="Calibri" w:hAnsi="Calibri" w:cs="Times New Roman"/>
          <w:sz w:val="22"/>
          <w:szCs w:val="22"/>
        </w:rPr>
        <w:t>personal sphere, even if it is within the context of their work duties, it will not be routine personal work information, and the general view regarding disclosure will not apply as a matter of course</w:t>
      </w:r>
      <w:r w:rsidR="00CB3E11">
        <w:rPr>
          <w:rFonts w:ascii="Calibri" w:eastAsia="Calibri" w:hAnsi="Calibri" w:cs="Times New Roman"/>
          <w:sz w:val="22"/>
          <w:szCs w:val="22"/>
        </w:rPr>
        <w:t>.</w:t>
      </w:r>
      <w:r w:rsidRPr="003A09D3">
        <w:rPr>
          <w:rFonts w:ascii="Calibri" w:eastAsia="Calibri" w:hAnsi="Calibri" w:cs="Times New Roman"/>
          <w:sz w:val="22"/>
          <w:szCs w:val="22"/>
          <w:vertAlign w:val="superscript"/>
        </w:rPr>
        <w:footnoteReference w:id="5"/>
      </w:r>
    </w:p>
    <w:p w14:paraId="6D2EF81B" w14:textId="77777777" w:rsidR="003A09D3" w:rsidRPr="003A09D3" w:rsidRDefault="003A09D3" w:rsidP="003A09D3">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Examples of public servants’ personal information that would not be routine personal work information include:</w:t>
      </w:r>
    </w:p>
    <w:p w14:paraId="3DF124B0" w14:textId="77777777" w:rsidR="003A09D3" w:rsidRPr="003A09D3" w:rsidRDefault="003A09D3" w:rsidP="003A09D3">
      <w:pPr>
        <w:numPr>
          <w:ilvl w:val="0"/>
          <w:numId w:val="4"/>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complaints made by or about a public sector employee</w:t>
      </w:r>
    </w:p>
    <w:p w14:paraId="67193798" w14:textId="77777777" w:rsidR="003A09D3" w:rsidRPr="003A09D3" w:rsidRDefault="003A09D3" w:rsidP="003A09D3">
      <w:pPr>
        <w:numPr>
          <w:ilvl w:val="0"/>
          <w:numId w:val="4"/>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reasons why an officer is accessing leave entitlements of any kind or when they have taken, or intend to take, leave</w:t>
      </w:r>
    </w:p>
    <w:p w14:paraId="4D76C33F" w14:textId="77777777" w:rsidR="003A09D3" w:rsidRPr="003A09D3" w:rsidRDefault="003A09D3" w:rsidP="003A09D3">
      <w:pPr>
        <w:numPr>
          <w:ilvl w:val="0"/>
          <w:numId w:val="4"/>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opinions expressed at work that are not about work</w:t>
      </w:r>
    </w:p>
    <w:p w14:paraId="602D197B" w14:textId="77777777" w:rsidR="003A09D3" w:rsidRPr="003A09D3" w:rsidRDefault="003A09D3" w:rsidP="003A09D3">
      <w:pPr>
        <w:numPr>
          <w:ilvl w:val="0"/>
          <w:numId w:val="4"/>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the fact that an officer has been unsuccessful in applying for a position</w:t>
      </w:r>
    </w:p>
    <w:p w14:paraId="3D377C78" w14:textId="77777777" w:rsidR="003A09D3" w:rsidRPr="003A09D3" w:rsidRDefault="003A09D3" w:rsidP="003A09D3">
      <w:pPr>
        <w:numPr>
          <w:ilvl w:val="0"/>
          <w:numId w:val="4"/>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details of how an officer utilises the agency’s flexible working hours arrangements</w:t>
      </w:r>
    </w:p>
    <w:p w14:paraId="14AED9F1" w14:textId="77777777" w:rsidR="003A09D3" w:rsidRPr="003A09D3" w:rsidRDefault="003A09D3" w:rsidP="003A09D3">
      <w:pPr>
        <w:numPr>
          <w:ilvl w:val="0"/>
          <w:numId w:val="4"/>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opinions or reports about how well an officer performs their duties.</w:t>
      </w:r>
    </w:p>
    <w:p w14:paraId="12EBBDEF" w14:textId="11F4D770" w:rsidR="003A09D3" w:rsidRPr="003A09D3" w:rsidRDefault="000D187F" w:rsidP="003A09D3">
      <w:pPr>
        <w:spacing w:after="160" w:line="259" w:lineRule="auto"/>
        <w:rPr>
          <w:rFonts w:ascii="Calibri" w:eastAsia="Calibri" w:hAnsi="Calibri" w:cs="Times New Roman"/>
          <w:sz w:val="22"/>
          <w:szCs w:val="22"/>
        </w:rPr>
      </w:pPr>
      <w:r>
        <w:rPr>
          <w:rFonts w:ascii="Calibri" w:eastAsia="Calibri" w:hAnsi="Calibri" w:cs="Times New Roman"/>
          <w:sz w:val="22"/>
          <w:szCs w:val="22"/>
        </w:rPr>
        <w:t>Given the more sensitive and personalised nature of n</w:t>
      </w:r>
      <w:r w:rsidR="00D061D5">
        <w:rPr>
          <w:rFonts w:ascii="Calibri" w:eastAsia="Calibri" w:hAnsi="Calibri" w:cs="Times New Roman"/>
          <w:sz w:val="22"/>
          <w:szCs w:val="22"/>
        </w:rPr>
        <w:t>on-routine personal work inform</w:t>
      </w:r>
      <w:r>
        <w:rPr>
          <w:rFonts w:ascii="Calibri" w:eastAsia="Calibri" w:hAnsi="Calibri" w:cs="Times New Roman"/>
          <w:sz w:val="22"/>
          <w:szCs w:val="22"/>
        </w:rPr>
        <w:t>ation, its disclosure could represent a significant incursion into the privac</w:t>
      </w:r>
      <w:r w:rsidR="00F7164E">
        <w:rPr>
          <w:rFonts w:ascii="Calibri" w:eastAsia="Calibri" w:hAnsi="Calibri" w:cs="Times New Roman"/>
          <w:sz w:val="22"/>
          <w:szCs w:val="22"/>
        </w:rPr>
        <w:t>y of relevant individuals</w:t>
      </w:r>
      <w:r w:rsidR="00260085">
        <w:rPr>
          <w:rFonts w:ascii="Calibri" w:eastAsia="Calibri" w:hAnsi="Calibri" w:cs="Times New Roman"/>
          <w:sz w:val="22"/>
          <w:szCs w:val="22"/>
        </w:rPr>
        <w:t>.</w:t>
      </w:r>
      <w:r w:rsidR="00F7164E">
        <w:rPr>
          <w:rStyle w:val="FootnoteReference"/>
          <w:rFonts w:ascii="Calibri" w:eastAsia="Calibri" w:hAnsi="Calibri" w:cs="Times New Roman"/>
          <w:sz w:val="22"/>
          <w:szCs w:val="22"/>
        </w:rPr>
        <w:footnoteReference w:id="6"/>
      </w:r>
      <w:r>
        <w:rPr>
          <w:rFonts w:ascii="Calibri" w:eastAsia="Calibri" w:hAnsi="Calibri" w:cs="Times New Roman"/>
          <w:sz w:val="22"/>
          <w:szCs w:val="22"/>
        </w:rPr>
        <w:t xml:space="preserve"> </w:t>
      </w:r>
      <w:r w:rsidR="00D061D5">
        <w:rPr>
          <w:rFonts w:ascii="Calibri" w:eastAsia="Calibri" w:hAnsi="Calibri" w:cs="Times New Roman"/>
          <w:sz w:val="22"/>
          <w:szCs w:val="22"/>
        </w:rPr>
        <w:t xml:space="preserve"> </w:t>
      </w:r>
    </w:p>
    <w:p w14:paraId="78E222F5" w14:textId="77777777" w:rsidR="003A09D3" w:rsidRDefault="003A09D3" w:rsidP="003A09D3">
      <w:pPr>
        <w:numPr>
          <w:ilvl w:val="0"/>
          <w:numId w:val="3"/>
        </w:numPr>
        <w:spacing w:after="160" w:line="259" w:lineRule="auto"/>
        <w:contextualSpacing/>
        <w:rPr>
          <w:rFonts w:ascii="Calibri" w:eastAsia="Calibri" w:hAnsi="Calibri" w:cs="Times New Roman"/>
          <w:b/>
          <w:sz w:val="22"/>
          <w:szCs w:val="22"/>
        </w:rPr>
      </w:pPr>
      <w:r w:rsidRPr="003A09D3">
        <w:rPr>
          <w:rFonts w:ascii="Calibri" w:eastAsia="Calibri" w:hAnsi="Calibri" w:cs="Times New Roman"/>
          <w:b/>
          <w:sz w:val="22"/>
          <w:szCs w:val="22"/>
        </w:rPr>
        <w:t>Balancing the public interest</w:t>
      </w:r>
    </w:p>
    <w:p w14:paraId="1664067F" w14:textId="77777777" w:rsidR="003A09D3" w:rsidRPr="003A09D3" w:rsidRDefault="003A09D3" w:rsidP="003A09D3">
      <w:pPr>
        <w:shd w:val="clear" w:color="auto" w:fill="FFFFFF"/>
        <w:ind w:left="720"/>
        <w:contextualSpacing/>
        <w:rPr>
          <w:rFonts w:ascii="Calibri" w:eastAsia="Times New Roman" w:hAnsi="Calibri" w:cs="Segoe UI"/>
          <w:color w:val="1F497D"/>
          <w:sz w:val="22"/>
          <w:szCs w:val="22"/>
          <w:lang w:eastAsia="en-AU"/>
        </w:rPr>
      </w:pPr>
    </w:p>
    <w:p w14:paraId="1659E26C" w14:textId="77777777" w:rsidR="003A09D3" w:rsidRPr="003A09D3" w:rsidRDefault="003A09D3" w:rsidP="003A09D3">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The RTI Act and IP Act give people the right to access documents held or controlled by a Queensland government agency or Minister. Within both Acts, there is a strong pro-disclosure bias so agencies and Ministers are expected to give access to requested documents, unless the document contains information that is either:</w:t>
      </w:r>
    </w:p>
    <w:p w14:paraId="11500A20" w14:textId="77777777" w:rsidR="003A09D3" w:rsidRPr="003A09D3" w:rsidRDefault="003A09D3" w:rsidP="003A09D3">
      <w:pPr>
        <w:numPr>
          <w:ilvl w:val="0"/>
          <w:numId w:val="2"/>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exempt; or</w:t>
      </w:r>
    </w:p>
    <w:p w14:paraId="46A12CA4" w14:textId="77777777" w:rsidR="003A09D3" w:rsidRPr="003A09D3" w:rsidRDefault="003A09D3" w:rsidP="003A09D3">
      <w:pPr>
        <w:numPr>
          <w:ilvl w:val="0"/>
          <w:numId w:val="2"/>
        </w:num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contrary to t</w:t>
      </w:r>
      <w:r w:rsidR="00306CD7">
        <w:rPr>
          <w:rFonts w:ascii="Calibri" w:eastAsia="Calibri" w:hAnsi="Calibri" w:cs="Times New Roman"/>
          <w:sz w:val="22"/>
          <w:szCs w:val="22"/>
        </w:rPr>
        <w:t>he public interest to disclose</w:t>
      </w:r>
    </w:p>
    <w:p w14:paraId="303A6034" w14:textId="77777777" w:rsidR="003A09D3" w:rsidRPr="003A09D3" w:rsidRDefault="003A09D3" w:rsidP="003A09D3">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Personal information is not considered to be exempt simply because it is personal information</w:t>
      </w:r>
      <w:r w:rsidR="00306CD7">
        <w:rPr>
          <w:rFonts w:ascii="Calibri" w:eastAsia="Calibri" w:hAnsi="Calibri" w:cs="Times New Roman"/>
          <w:sz w:val="22"/>
          <w:szCs w:val="22"/>
        </w:rPr>
        <w:t xml:space="preserve"> so </w:t>
      </w:r>
      <w:r w:rsidRPr="003A09D3">
        <w:rPr>
          <w:rFonts w:ascii="Calibri" w:eastAsia="Calibri" w:hAnsi="Calibri" w:cs="Times New Roman"/>
          <w:sz w:val="22"/>
          <w:szCs w:val="22"/>
        </w:rPr>
        <w:t>access to it can only be refused where its disclosure would be contrary to the public interest, or where it falls within one of the exempt inform</w:t>
      </w:r>
      <w:r w:rsidR="00A04F6B">
        <w:rPr>
          <w:rFonts w:ascii="Calibri" w:eastAsia="Calibri" w:hAnsi="Calibri" w:cs="Times New Roman"/>
          <w:sz w:val="22"/>
          <w:szCs w:val="22"/>
        </w:rPr>
        <w:t>ation categories</w:t>
      </w:r>
      <w:r w:rsidRPr="003A09D3">
        <w:rPr>
          <w:rFonts w:ascii="Calibri" w:eastAsia="Calibri" w:hAnsi="Calibri" w:cs="Times New Roman"/>
          <w:sz w:val="22"/>
          <w:szCs w:val="22"/>
        </w:rPr>
        <w:t xml:space="preserve">. </w:t>
      </w:r>
    </w:p>
    <w:p w14:paraId="4A896F73" w14:textId="78783448" w:rsidR="003A09D3" w:rsidRPr="003A09D3" w:rsidRDefault="003A09D3" w:rsidP="003A09D3">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 xml:space="preserve">As noted above, OIC’s position is that information relating to the day-to-date work duties and responsibilities of a public service officer will generally be disclosed under the RTI Act, despite it </w:t>
      </w:r>
      <w:r w:rsidR="00A04F6B">
        <w:rPr>
          <w:rFonts w:ascii="Calibri" w:eastAsia="Calibri" w:hAnsi="Calibri" w:cs="Times New Roman"/>
          <w:sz w:val="22"/>
          <w:szCs w:val="22"/>
        </w:rPr>
        <w:t>satisfying</w:t>
      </w:r>
      <w:r w:rsidRPr="003A09D3">
        <w:rPr>
          <w:rFonts w:ascii="Calibri" w:eastAsia="Calibri" w:hAnsi="Calibri" w:cs="Times New Roman"/>
          <w:sz w:val="22"/>
          <w:szCs w:val="22"/>
        </w:rPr>
        <w:t xml:space="preserve"> the definition of personal information</w:t>
      </w:r>
      <w:r w:rsidR="00CB3E11">
        <w:rPr>
          <w:rFonts w:ascii="Calibri" w:eastAsia="Calibri" w:hAnsi="Calibri" w:cs="Times New Roman"/>
          <w:sz w:val="22"/>
          <w:szCs w:val="22"/>
        </w:rPr>
        <w:t>.</w:t>
      </w:r>
      <w:r w:rsidRPr="003A09D3">
        <w:rPr>
          <w:rFonts w:ascii="Calibri" w:eastAsia="Calibri" w:hAnsi="Calibri" w:cs="Times New Roman"/>
          <w:sz w:val="22"/>
          <w:szCs w:val="22"/>
          <w:vertAlign w:val="superscript"/>
        </w:rPr>
        <w:footnoteReference w:id="7"/>
      </w:r>
      <w:r w:rsidRPr="003A09D3">
        <w:rPr>
          <w:rFonts w:ascii="Calibri" w:eastAsia="Calibri" w:hAnsi="Calibri" w:cs="Times New Roman"/>
          <w:sz w:val="22"/>
          <w:szCs w:val="22"/>
        </w:rPr>
        <w:t xml:space="preserve"> </w:t>
      </w:r>
    </w:p>
    <w:p w14:paraId="15857056" w14:textId="77777777" w:rsidR="003520D7" w:rsidRDefault="003A09D3" w:rsidP="003A09D3">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 xml:space="preserve">This view is based on a consideration of agency officers’ names within the context of the public interest balancing test. When considering whether disclosure of information would be contrary to the public interest, the RTI Act sets out lists of factors favouring disclosure and factors favouring non-disclosure which agencies should consider, and then balance to determine where the public interest lies. </w:t>
      </w:r>
      <w:r w:rsidR="003520D7">
        <w:rPr>
          <w:rFonts w:ascii="Calibri" w:eastAsia="Calibri" w:hAnsi="Calibri" w:cs="Times New Roman"/>
          <w:sz w:val="22"/>
          <w:szCs w:val="22"/>
        </w:rPr>
        <w:t>This also involves a consideration of the potential harm that could be caused by disclosure.</w:t>
      </w:r>
    </w:p>
    <w:p w14:paraId="3B3359C0" w14:textId="77777777" w:rsidR="00491D5B" w:rsidRDefault="00491D5B" w:rsidP="00491D5B">
      <w:pPr>
        <w:numPr>
          <w:ilvl w:val="1"/>
          <w:numId w:val="3"/>
        </w:numPr>
        <w:spacing w:after="160" w:line="259" w:lineRule="auto"/>
        <w:contextualSpacing/>
        <w:rPr>
          <w:rFonts w:ascii="Calibri" w:eastAsia="Calibri" w:hAnsi="Calibri" w:cs="Times New Roman"/>
          <w:b/>
          <w:sz w:val="22"/>
          <w:szCs w:val="22"/>
        </w:rPr>
      </w:pPr>
      <w:r>
        <w:rPr>
          <w:rFonts w:ascii="Calibri" w:eastAsia="Calibri" w:hAnsi="Calibri" w:cs="Times New Roman"/>
          <w:b/>
          <w:sz w:val="22"/>
          <w:szCs w:val="22"/>
        </w:rPr>
        <w:t>Factors against disclosure of public servants’ names and contact details</w:t>
      </w:r>
    </w:p>
    <w:p w14:paraId="3C06F1AB" w14:textId="19328BC2" w:rsidR="003520D7" w:rsidRPr="003A09D3" w:rsidRDefault="003A09D3" w:rsidP="00B46CAA">
      <w:pPr>
        <w:spacing w:after="160" w:line="259" w:lineRule="auto"/>
        <w:rPr>
          <w:rFonts w:ascii="Calibri" w:eastAsia="Calibri" w:hAnsi="Calibri" w:cs="Times New Roman"/>
          <w:sz w:val="22"/>
          <w:szCs w:val="22"/>
        </w:rPr>
      </w:pPr>
      <w:r w:rsidRPr="003A09D3">
        <w:rPr>
          <w:rFonts w:ascii="Calibri" w:eastAsia="Calibri" w:hAnsi="Calibri" w:cs="Times New Roman"/>
          <w:sz w:val="22"/>
          <w:szCs w:val="22"/>
        </w:rPr>
        <w:t>The personal information of agency officers generally raises two public interest factors against disclosure: prejudice to the protection of an individual’s right to privacy</w:t>
      </w:r>
      <w:r w:rsidRPr="003A09D3">
        <w:rPr>
          <w:rFonts w:ascii="Calibri" w:eastAsia="Calibri" w:hAnsi="Calibri" w:cs="Times New Roman"/>
          <w:sz w:val="22"/>
          <w:szCs w:val="22"/>
          <w:vertAlign w:val="superscript"/>
        </w:rPr>
        <w:footnoteReference w:id="8"/>
      </w:r>
      <w:r w:rsidRPr="003A09D3">
        <w:rPr>
          <w:rFonts w:ascii="Calibri" w:eastAsia="Calibri" w:hAnsi="Calibri" w:cs="Times New Roman"/>
          <w:sz w:val="22"/>
          <w:szCs w:val="22"/>
        </w:rPr>
        <w:t>, and harm arising from disclosure of personal information</w:t>
      </w:r>
      <w:r w:rsidR="00CB3E11">
        <w:rPr>
          <w:rFonts w:ascii="Calibri" w:eastAsia="Calibri" w:hAnsi="Calibri" w:cs="Times New Roman"/>
          <w:sz w:val="22"/>
          <w:szCs w:val="22"/>
        </w:rPr>
        <w:t>.</w:t>
      </w:r>
      <w:r w:rsidRPr="003A09D3">
        <w:rPr>
          <w:rFonts w:ascii="Calibri" w:eastAsia="Calibri" w:hAnsi="Calibri" w:cs="Times New Roman"/>
          <w:sz w:val="22"/>
          <w:szCs w:val="22"/>
          <w:vertAlign w:val="superscript"/>
        </w:rPr>
        <w:footnoteReference w:id="9"/>
      </w:r>
      <w:r w:rsidRPr="003A09D3">
        <w:rPr>
          <w:rFonts w:ascii="Calibri" w:eastAsia="Calibri" w:hAnsi="Calibri" w:cs="Times New Roman"/>
          <w:sz w:val="22"/>
          <w:szCs w:val="22"/>
        </w:rPr>
        <w:t xml:space="preserve"> </w:t>
      </w:r>
      <w:r w:rsidR="003520D7" w:rsidRPr="003A09D3">
        <w:rPr>
          <w:rFonts w:ascii="Calibri" w:eastAsia="Calibri" w:hAnsi="Calibri" w:cs="Times New Roman"/>
          <w:sz w:val="22"/>
          <w:szCs w:val="22"/>
        </w:rPr>
        <w:t xml:space="preserve">If an agency is considering disclosure, routine personal work information and other personal information of public service officers may be treated differently because the potential harm from disclosing routine personal work information is, in most circumstances, minimal or non-existent. </w:t>
      </w:r>
    </w:p>
    <w:p w14:paraId="7171FB91" w14:textId="78F9AFD0" w:rsidR="003520D7" w:rsidRDefault="003520D7" w:rsidP="003520D7">
      <w:pPr>
        <w:shd w:val="clear" w:color="auto" w:fill="FFFFFF"/>
        <w:rPr>
          <w:rFonts w:ascii="Calibri" w:eastAsia="Calibri" w:hAnsi="Calibri" w:cs="Times New Roman"/>
          <w:sz w:val="22"/>
          <w:szCs w:val="22"/>
        </w:rPr>
      </w:pPr>
      <w:r w:rsidRPr="003A09D3">
        <w:rPr>
          <w:rFonts w:ascii="Calibri" w:eastAsia="Calibri" w:hAnsi="Calibri" w:cs="Times New Roman"/>
          <w:sz w:val="22"/>
          <w:szCs w:val="22"/>
        </w:rPr>
        <w:t xml:space="preserve">The nature of their employment as government employees </w:t>
      </w:r>
      <w:r w:rsidR="00EA1204">
        <w:rPr>
          <w:rFonts w:ascii="Calibri" w:eastAsia="Calibri" w:hAnsi="Calibri" w:cs="Times New Roman"/>
          <w:sz w:val="22"/>
          <w:szCs w:val="22"/>
        </w:rPr>
        <w:t xml:space="preserve">and the publication of their appointment in the Government Gazette </w:t>
      </w:r>
      <w:r w:rsidRPr="003A09D3">
        <w:rPr>
          <w:rFonts w:ascii="Calibri" w:eastAsia="Calibri" w:hAnsi="Calibri" w:cs="Times New Roman"/>
          <w:sz w:val="22"/>
          <w:szCs w:val="22"/>
        </w:rPr>
        <w:t>means that reas</w:t>
      </w:r>
      <w:r w:rsidR="00EA1204">
        <w:rPr>
          <w:rFonts w:ascii="Calibri" w:eastAsia="Calibri" w:hAnsi="Calibri" w:cs="Times New Roman"/>
          <w:sz w:val="22"/>
          <w:szCs w:val="22"/>
        </w:rPr>
        <w:t>onable public service officers w</w:t>
      </w:r>
      <w:r w:rsidRPr="003A09D3">
        <w:rPr>
          <w:rFonts w:ascii="Calibri" w:eastAsia="Calibri" w:hAnsi="Calibri" w:cs="Times New Roman"/>
          <w:sz w:val="22"/>
          <w:szCs w:val="22"/>
        </w:rPr>
        <w:t>ould expect that purely routine personal work information about them will be made available to the public. In addition, there is a general public expectation that people in the community are entitled to know the identity of the service deliverers, advice givers and decision makers of government (</w:t>
      </w:r>
      <w:proofErr w:type="spellStart"/>
      <w:r w:rsidRPr="003A09D3">
        <w:rPr>
          <w:rFonts w:ascii="Calibri" w:eastAsia="Calibri" w:hAnsi="Calibri" w:cs="Times New Roman"/>
          <w:sz w:val="22"/>
          <w:szCs w:val="22"/>
        </w:rPr>
        <w:t>ie</w:t>
      </w:r>
      <w:proofErr w:type="spellEnd"/>
      <w:r w:rsidRPr="003A09D3">
        <w:rPr>
          <w:rFonts w:ascii="Calibri" w:eastAsia="Calibri" w:hAnsi="Calibri" w:cs="Times New Roman"/>
          <w:sz w:val="22"/>
          <w:szCs w:val="22"/>
        </w:rPr>
        <w:t>, public servants)</w:t>
      </w:r>
      <w:r w:rsidR="00260085">
        <w:rPr>
          <w:rFonts w:ascii="Calibri" w:eastAsia="Calibri" w:hAnsi="Calibri" w:cs="Times New Roman"/>
          <w:sz w:val="22"/>
          <w:szCs w:val="22"/>
        </w:rPr>
        <w:t>.</w:t>
      </w:r>
      <w:r w:rsidRPr="003A09D3">
        <w:rPr>
          <w:rFonts w:ascii="Calibri" w:eastAsia="Calibri" w:hAnsi="Calibri" w:cs="Times New Roman"/>
          <w:sz w:val="22"/>
          <w:szCs w:val="22"/>
          <w:vertAlign w:val="superscript"/>
        </w:rPr>
        <w:footnoteReference w:id="10"/>
      </w:r>
      <w:r w:rsidRPr="003A09D3">
        <w:rPr>
          <w:rFonts w:ascii="Calibri" w:eastAsia="Calibri" w:hAnsi="Calibri" w:cs="Times New Roman"/>
          <w:sz w:val="22"/>
          <w:szCs w:val="22"/>
        </w:rPr>
        <w:t xml:space="preserve"> </w:t>
      </w:r>
      <w:r w:rsidR="00EA1204">
        <w:rPr>
          <w:rFonts w:ascii="Calibri" w:eastAsia="Calibri" w:hAnsi="Calibri" w:cs="Times New Roman"/>
          <w:sz w:val="22"/>
          <w:szCs w:val="22"/>
        </w:rPr>
        <w:t xml:space="preserve">For these reasons, </w:t>
      </w:r>
      <w:r w:rsidR="00B46CAA">
        <w:rPr>
          <w:rFonts w:ascii="Calibri" w:eastAsia="Calibri" w:hAnsi="Calibri" w:cs="Times New Roman"/>
          <w:sz w:val="22"/>
          <w:szCs w:val="22"/>
        </w:rPr>
        <w:t>any infringement of a public sector employee’s right to privacy</w:t>
      </w:r>
      <w:r w:rsidR="00BB7233">
        <w:rPr>
          <w:rFonts w:ascii="Calibri" w:eastAsia="Calibri" w:hAnsi="Calibri" w:cs="Times New Roman"/>
          <w:sz w:val="22"/>
          <w:szCs w:val="22"/>
        </w:rPr>
        <w:t>, and any harm caused by disclosure of routine personal work information</w:t>
      </w:r>
      <w:r w:rsidR="00EA1204">
        <w:rPr>
          <w:rFonts w:ascii="Calibri" w:eastAsia="Calibri" w:hAnsi="Calibri" w:cs="Times New Roman"/>
          <w:sz w:val="22"/>
          <w:szCs w:val="22"/>
        </w:rPr>
        <w:t>,</w:t>
      </w:r>
      <w:r w:rsidR="00B46CAA">
        <w:rPr>
          <w:rFonts w:ascii="Calibri" w:eastAsia="Calibri" w:hAnsi="Calibri" w:cs="Times New Roman"/>
          <w:sz w:val="22"/>
          <w:szCs w:val="22"/>
        </w:rPr>
        <w:t xml:space="preserve"> would generally be mini</w:t>
      </w:r>
      <w:r w:rsidR="00BB7233">
        <w:rPr>
          <w:rFonts w:ascii="Calibri" w:eastAsia="Calibri" w:hAnsi="Calibri" w:cs="Times New Roman"/>
          <w:sz w:val="22"/>
          <w:szCs w:val="22"/>
        </w:rPr>
        <w:t>mal or non-existent</w:t>
      </w:r>
      <w:r w:rsidR="00EA1204">
        <w:rPr>
          <w:rFonts w:ascii="Calibri" w:eastAsia="Calibri" w:hAnsi="Calibri" w:cs="Times New Roman"/>
          <w:sz w:val="22"/>
          <w:szCs w:val="22"/>
        </w:rPr>
        <w:t>.</w:t>
      </w:r>
    </w:p>
    <w:p w14:paraId="3CCCF0B2" w14:textId="77777777" w:rsidR="005A4772" w:rsidRPr="005A4772" w:rsidRDefault="005A4772" w:rsidP="005A4772">
      <w:pPr>
        <w:spacing w:after="160" w:line="259" w:lineRule="auto"/>
        <w:contextualSpacing/>
        <w:rPr>
          <w:rFonts w:ascii="Calibri" w:eastAsia="Calibri" w:hAnsi="Calibri" w:cs="Times New Roman"/>
          <w:b/>
          <w:sz w:val="22"/>
          <w:szCs w:val="22"/>
        </w:rPr>
      </w:pPr>
    </w:p>
    <w:p w14:paraId="1D3AC2CB" w14:textId="77777777" w:rsidR="00290EC2" w:rsidRDefault="00290EC2" w:rsidP="00290EC2">
      <w:pPr>
        <w:numPr>
          <w:ilvl w:val="1"/>
          <w:numId w:val="3"/>
        </w:numPr>
        <w:spacing w:after="160" w:line="259" w:lineRule="auto"/>
        <w:contextualSpacing/>
        <w:rPr>
          <w:rFonts w:ascii="Calibri" w:eastAsia="Calibri" w:hAnsi="Calibri" w:cs="Times New Roman"/>
          <w:b/>
          <w:sz w:val="22"/>
          <w:szCs w:val="22"/>
        </w:rPr>
      </w:pPr>
      <w:r>
        <w:rPr>
          <w:rFonts w:ascii="Calibri" w:eastAsia="Calibri" w:hAnsi="Calibri" w:cs="Times New Roman"/>
          <w:b/>
          <w:sz w:val="22"/>
          <w:szCs w:val="22"/>
        </w:rPr>
        <w:t>Factors favouring disclosure of public servants’ names and contact details</w:t>
      </w:r>
    </w:p>
    <w:p w14:paraId="724FAF53" w14:textId="77777777" w:rsidR="00046857" w:rsidRDefault="00046857" w:rsidP="003A09D3">
      <w:pPr>
        <w:spacing w:after="160" w:line="259" w:lineRule="auto"/>
        <w:rPr>
          <w:rFonts w:ascii="Calibri" w:eastAsia="Calibri" w:hAnsi="Calibri" w:cs="Times New Roman"/>
          <w:sz w:val="22"/>
          <w:szCs w:val="22"/>
        </w:rPr>
      </w:pPr>
      <w:r>
        <w:rPr>
          <w:rFonts w:ascii="Calibri" w:eastAsia="Calibri" w:hAnsi="Calibri" w:cs="Times New Roman"/>
          <w:sz w:val="22"/>
          <w:szCs w:val="22"/>
        </w:rPr>
        <w:t>When deciding where the public interest in disclosure of information lies, both factors favouring non-disclosure and those favouring disclosure need to be considered.</w:t>
      </w:r>
    </w:p>
    <w:p w14:paraId="7605EB3A" w14:textId="3D81FDB9" w:rsidR="0016413E" w:rsidRDefault="00046857" w:rsidP="0032011C">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Balanced against the factors against disclosure, OIC has found </w:t>
      </w:r>
      <w:r w:rsidR="00290EC2">
        <w:rPr>
          <w:rFonts w:ascii="Calibri" w:eastAsia="Calibri" w:hAnsi="Calibri" w:cs="Times New Roman"/>
          <w:sz w:val="22"/>
          <w:szCs w:val="22"/>
        </w:rPr>
        <w:t>f</w:t>
      </w:r>
      <w:r w:rsidR="003A09D3" w:rsidRPr="003A09D3">
        <w:rPr>
          <w:rFonts w:ascii="Calibri" w:eastAsia="Calibri" w:hAnsi="Calibri" w:cs="Times New Roman"/>
          <w:sz w:val="22"/>
          <w:szCs w:val="22"/>
        </w:rPr>
        <w:t>actors favouring disclosure which relate to government accountability and transparency will often be relevant when deciding whether to give access to public service officers’ names and contact details</w:t>
      </w:r>
      <w:r w:rsidR="00A04F6B">
        <w:rPr>
          <w:rFonts w:ascii="Calibri" w:eastAsia="Calibri" w:hAnsi="Calibri" w:cs="Times New Roman"/>
          <w:sz w:val="22"/>
          <w:szCs w:val="22"/>
        </w:rPr>
        <w:t xml:space="preserve">. </w:t>
      </w:r>
      <w:r w:rsidR="0032011C">
        <w:rPr>
          <w:rFonts w:ascii="Calibri" w:eastAsia="Calibri" w:hAnsi="Calibri" w:cs="Times New Roman"/>
          <w:sz w:val="22"/>
          <w:szCs w:val="22"/>
        </w:rPr>
        <w:t>I</w:t>
      </w:r>
      <w:r w:rsidR="003A09D3" w:rsidRPr="003A09D3">
        <w:rPr>
          <w:rFonts w:ascii="Calibri" w:eastAsia="Calibri" w:hAnsi="Calibri" w:cs="Times New Roman"/>
          <w:sz w:val="22"/>
          <w:szCs w:val="22"/>
        </w:rPr>
        <w:t xml:space="preserve">f disclosure </w:t>
      </w:r>
      <w:r w:rsidR="00A04F6B">
        <w:rPr>
          <w:rFonts w:ascii="Calibri" w:eastAsia="Calibri" w:hAnsi="Calibri" w:cs="Times New Roman"/>
          <w:sz w:val="22"/>
          <w:szCs w:val="22"/>
        </w:rPr>
        <w:t xml:space="preserve">of the information </w:t>
      </w:r>
      <w:r w:rsidR="003A09D3" w:rsidRPr="003A09D3">
        <w:rPr>
          <w:rFonts w:ascii="Calibri" w:eastAsia="Calibri" w:hAnsi="Calibri" w:cs="Times New Roman"/>
          <w:sz w:val="22"/>
          <w:szCs w:val="22"/>
        </w:rPr>
        <w:t>would promote open discussion of public affairs and enhance the Government's accountability</w:t>
      </w:r>
      <w:r w:rsidR="003A09D3" w:rsidRPr="003A09D3">
        <w:rPr>
          <w:rFonts w:ascii="Calibri" w:eastAsia="Calibri" w:hAnsi="Calibri" w:cs="Times New Roman"/>
          <w:sz w:val="22"/>
          <w:szCs w:val="22"/>
          <w:vertAlign w:val="superscript"/>
        </w:rPr>
        <w:footnoteReference w:id="11"/>
      </w:r>
      <w:r w:rsidR="003A09D3" w:rsidRPr="003A09D3">
        <w:rPr>
          <w:rFonts w:ascii="Calibri" w:eastAsia="Calibri" w:hAnsi="Calibri" w:cs="Times New Roman"/>
          <w:sz w:val="22"/>
          <w:szCs w:val="22"/>
        </w:rPr>
        <w:t xml:space="preserve"> or it would reveal the reason for a government decision and any background or contextual information that informed the decision</w:t>
      </w:r>
      <w:r w:rsidR="000273D4">
        <w:rPr>
          <w:rFonts w:ascii="Calibri" w:eastAsia="Calibri" w:hAnsi="Calibri" w:cs="Times New Roman"/>
          <w:sz w:val="22"/>
          <w:szCs w:val="22"/>
        </w:rPr>
        <w:t>,</w:t>
      </w:r>
      <w:r w:rsidR="003A09D3" w:rsidRPr="003A09D3">
        <w:rPr>
          <w:rFonts w:ascii="Calibri" w:eastAsia="Calibri" w:hAnsi="Calibri" w:cs="Times New Roman"/>
          <w:sz w:val="22"/>
          <w:szCs w:val="22"/>
          <w:vertAlign w:val="superscript"/>
        </w:rPr>
        <w:footnoteReference w:id="12"/>
      </w:r>
      <w:r>
        <w:rPr>
          <w:rFonts w:ascii="Calibri" w:eastAsia="Calibri" w:hAnsi="Calibri" w:cs="Times New Roman"/>
          <w:sz w:val="22"/>
          <w:szCs w:val="22"/>
        </w:rPr>
        <w:t xml:space="preserve"> </w:t>
      </w:r>
      <w:r w:rsidR="0032011C">
        <w:rPr>
          <w:rFonts w:ascii="Calibri" w:eastAsia="Calibri" w:hAnsi="Calibri" w:cs="Times New Roman"/>
          <w:sz w:val="22"/>
          <w:szCs w:val="22"/>
        </w:rPr>
        <w:t xml:space="preserve">these factors will generally outweigh the minimal or non-existent harm that could be caused by disclosing the routine personal work information of a public service officer. </w:t>
      </w:r>
    </w:p>
    <w:p w14:paraId="5C1DF572" w14:textId="77777777" w:rsidR="005E1966" w:rsidRPr="003A09D3" w:rsidRDefault="005E1966" w:rsidP="005E1966">
      <w:pPr>
        <w:numPr>
          <w:ilvl w:val="1"/>
          <w:numId w:val="3"/>
        </w:numPr>
        <w:spacing w:after="160" w:line="259" w:lineRule="auto"/>
        <w:contextualSpacing/>
        <w:rPr>
          <w:rFonts w:ascii="Calibri" w:eastAsia="Calibri" w:hAnsi="Calibri" w:cs="Times New Roman"/>
          <w:b/>
          <w:sz w:val="22"/>
          <w:szCs w:val="22"/>
        </w:rPr>
      </w:pPr>
      <w:r>
        <w:rPr>
          <w:rFonts w:ascii="Calibri" w:eastAsia="Calibri" w:hAnsi="Calibri" w:cs="Times New Roman"/>
          <w:b/>
          <w:sz w:val="22"/>
          <w:szCs w:val="22"/>
        </w:rPr>
        <w:t>Where the public interest lies</w:t>
      </w:r>
    </w:p>
    <w:p w14:paraId="045E0D7B" w14:textId="1DDAAD62" w:rsidR="00111249" w:rsidRDefault="0016413E" w:rsidP="0032011C">
      <w:pPr>
        <w:spacing w:after="160" w:line="259" w:lineRule="auto"/>
        <w:rPr>
          <w:rFonts w:ascii="Calibri" w:eastAsia="Calibri" w:hAnsi="Calibri" w:cs="Times New Roman"/>
          <w:sz w:val="22"/>
          <w:szCs w:val="22"/>
        </w:rPr>
      </w:pPr>
      <w:r>
        <w:rPr>
          <w:rFonts w:ascii="Calibri" w:eastAsia="Calibri" w:hAnsi="Calibri" w:cs="Times New Roman"/>
          <w:sz w:val="22"/>
          <w:szCs w:val="22"/>
        </w:rPr>
        <w:t>In the preamble to the RTI Act, Parliament made clear its reasons for enacting the legislation and introducing a new approach to access to information in Queensland. Chief among these reasons is a recognition that the open discussion of public affairs is a cornerstone of a free and democratic society</w:t>
      </w:r>
      <w:r w:rsidR="005E1966">
        <w:rPr>
          <w:rFonts w:ascii="Calibri" w:eastAsia="Calibri" w:hAnsi="Calibri" w:cs="Times New Roman"/>
          <w:sz w:val="22"/>
          <w:szCs w:val="22"/>
        </w:rPr>
        <w:t>,</w:t>
      </w:r>
      <w:r>
        <w:rPr>
          <w:rFonts w:ascii="Calibri" w:eastAsia="Calibri" w:hAnsi="Calibri" w:cs="Times New Roman"/>
          <w:sz w:val="22"/>
          <w:szCs w:val="22"/>
        </w:rPr>
        <w:t xml:space="preserve"> and that openness in government enhances its accountability and increases public participation in democratic processes</w:t>
      </w:r>
      <w:r w:rsidR="00260085">
        <w:rPr>
          <w:rFonts w:ascii="Calibri" w:eastAsia="Calibri" w:hAnsi="Calibri" w:cs="Times New Roman"/>
          <w:sz w:val="22"/>
          <w:szCs w:val="22"/>
        </w:rPr>
        <w:t>.</w:t>
      </w:r>
      <w:r>
        <w:rPr>
          <w:rStyle w:val="FootnoteReference"/>
          <w:rFonts w:ascii="Calibri" w:eastAsia="Calibri" w:hAnsi="Calibri" w:cs="Times New Roman"/>
          <w:sz w:val="22"/>
          <w:szCs w:val="22"/>
        </w:rPr>
        <w:footnoteReference w:id="13"/>
      </w:r>
      <w:r w:rsidR="005E1966">
        <w:rPr>
          <w:rFonts w:ascii="Calibri" w:eastAsia="Calibri" w:hAnsi="Calibri" w:cs="Times New Roman"/>
          <w:sz w:val="22"/>
          <w:szCs w:val="22"/>
        </w:rPr>
        <w:t xml:space="preserve"> It is clear that Parliament intended the RTI Act to facilitate greater government openness, accountability and transparency so significant weight is afforded to those public interest factors which promote those outcomes. </w:t>
      </w:r>
    </w:p>
    <w:p w14:paraId="2737CCDA" w14:textId="77777777" w:rsidR="0016413E" w:rsidRDefault="005E1966" w:rsidP="000319F9">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When </w:t>
      </w:r>
      <w:r w:rsidR="00111249">
        <w:rPr>
          <w:rFonts w:ascii="Calibri" w:eastAsia="Calibri" w:hAnsi="Calibri" w:cs="Times New Roman"/>
          <w:sz w:val="22"/>
          <w:szCs w:val="22"/>
        </w:rPr>
        <w:t>balanced against</w:t>
      </w:r>
      <w:r>
        <w:rPr>
          <w:rFonts w:ascii="Calibri" w:eastAsia="Calibri" w:hAnsi="Calibri" w:cs="Times New Roman"/>
          <w:sz w:val="22"/>
          <w:szCs w:val="22"/>
        </w:rPr>
        <w:t xml:space="preserve"> the minimal weight attached to the factors against disclosing routine personal work information of public service officers, the balancing process usually leads to a conclusion that disclosure would not be contrary to the public </w:t>
      </w:r>
      <w:r w:rsidR="00111249">
        <w:rPr>
          <w:rFonts w:ascii="Calibri" w:eastAsia="Calibri" w:hAnsi="Calibri" w:cs="Times New Roman"/>
          <w:sz w:val="22"/>
          <w:szCs w:val="22"/>
        </w:rPr>
        <w:t>interest and therefore names and contact details should be released.</w:t>
      </w:r>
    </w:p>
    <w:p w14:paraId="22BA7E45" w14:textId="77777777" w:rsidR="005A4772" w:rsidRDefault="005A4772" w:rsidP="005A4772">
      <w:pPr>
        <w:numPr>
          <w:ilvl w:val="0"/>
          <w:numId w:val="3"/>
        </w:numPr>
        <w:spacing w:after="160" w:line="259" w:lineRule="auto"/>
        <w:contextualSpacing/>
        <w:rPr>
          <w:rFonts w:ascii="Calibri" w:eastAsia="Calibri" w:hAnsi="Calibri" w:cs="Times New Roman"/>
          <w:b/>
          <w:sz w:val="22"/>
          <w:szCs w:val="22"/>
        </w:rPr>
      </w:pPr>
      <w:r>
        <w:rPr>
          <w:rFonts w:ascii="Calibri" w:eastAsia="Calibri" w:hAnsi="Calibri" w:cs="Times New Roman"/>
          <w:b/>
          <w:sz w:val="22"/>
          <w:szCs w:val="22"/>
        </w:rPr>
        <w:t>Consultation</w:t>
      </w:r>
    </w:p>
    <w:p w14:paraId="678AE3F2" w14:textId="77777777" w:rsidR="003071E7" w:rsidRDefault="003071E7" w:rsidP="005A4772">
      <w:pPr>
        <w:shd w:val="clear" w:color="auto" w:fill="FFFFFF"/>
        <w:rPr>
          <w:rFonts w:ascii="Calibri" w:eastAsia="Calibri" w:hAnsi="Calibri" w:cs="Times New Roman"/>
          <w:sz w:val="22"/>
          <w:szCs w:val="22"/>
        </w:rPr>
      </w:pPr>
    </w:p>
    <w:p w14:paraId="5657B4AC" w14:textId="693A54F4" w:rsidR="005A4772" w:rsidRPr="003071E7" w:rsidRDefault="005A4772" w:rsidP="000319F9">
      <w:pPr>
        <w:shd w:val="clear" w:color="auto" w:fill="FFFFFF"/>
        <w:spacing w:after="160" w:line="259" w:lineRule="auto"/>
        <w:rPr>
          <w:rFonts w:ascii="Calibri" w:eastAsia="Calibri" w:hAnsi="Calibri" w:cs="Times New Roman"/>
          <w:b/>
          <w:sz w:val="22"/>
          <w:szCs w:val="22"/>
        </w:rPr>
      </w:pPr>
      <w:r w:rsidRPr="005A4772">
        <w:rPr>
          <w:rFonts w:ascii="Calibri" w:eastAsia="Calibri" w:hAnsi="Calibri" w:cs="Times New Roman"/>
          <w:sz w:val="22"/>
          <w:szCs w:val="22"/>
        </w:rPr>
        <w:t>The RTI Act requires us to consult with an agency officer if we are considering disclosing their personal information</w:t>
      </w:r>
      <w:r>
        <w:rPr>
          <w:rFonts w:ascii="Calibri" w:eastAsia="Calibri" w:hAnsi="Calibri" w:cs="Times New Roman"/>
          <w:sz w:val="22"/>
          <w:szCs w:val="22"/>
        </w:rPr>
        <w:t>,</w:t>
      </w:r>
      <w:r w:rsidRPr="005A4772">
        <w:rPr>
          <w:rFonts w:ascii="Calibri" w:eastAsia="Calibri" w:hAnsi="Calibri" w:cs="Times New Roman"/>
          <w:sz w:val="22"/>
          <w:szCs w:val="22"/>
        </w:rPr>
        <w:t xml:space="preserve"> and that disclosure may reasonably be expected to be of concern to the officer</w:t>
      </w:r>
      <w:r w:rsidR="00AC0872">
        <w:rPr>
          <w:rFonts w:ascii="Calibri" w:eastAsia="Calibri" w:hAnsi="Calibri" w:cs="Times New Roman"/>
          <w:sz w:val="22"/>
          <w:szCs w:val="22"/>
        </w:rPr>
        <w:t>.</w:t>
      </w:r>
      <w:r>
        <w:rPr>
          <w:rStyle w:val="FootnoteReference"/>
          <w:rFonts w:ascii="Calibri" w:eastAsia="Calibri" w:hAnsi="Calibri" w:cs="Times New Roman"/>
          <w:sz w:val="22"/>
          <w:szCs w:val="22"/>
        </w:rPr>
        <w:footnoteReference w:id="14"/>
      </w:r>
      <w:r w:rsidRPr="005A4772">
        <w:rPr>
          <w:rFonts w:ascii="Calibri" w:eastAsia="Calibri" w:hAnsi="Calibri" w:cs="Times New Roman"/>
          <w:sz w:val="22"/>
          <w:szCs w:val="22"/>
        </w:rPr>
        <w:t xml:space="preserve"> However, we generally take the view that disclosure of </w:t>
      </w:r>
      <w:r>
        <w:rPr>
          <w:rFonts w:ascii="Calibri" w:eastAsia="Calibri" w:hAnsi="Calibri" w:cs="Times New Roman"/>
          <w:sz w:val="22"/>
          <w:szCs w:val="22"/>
        </w:rPr>
        <w:t xml:space="preserve">a public service officer’s </w:t>
      </w:r>
      <w:r w:rsidRPr="005A4772">
        <w:rPr>
          <w:rFonts w:ascii="Calibri" w:eastAsia="Calibri" w:hAnsi="Calibri" w:cs="Times New Roman"/>
          <w:sz w:val="22"/>
          <w:szCs w:val="22"/>
        </w:rPr>
        <w:t xml:space="preserve">routine personal work information </w:t>
      </w:r>
      <w:r>
        <w:rPr>
          <w:rFonts w:ascii="Calibri" w:eastAsia="Calibri" w:hAnsi="Calibri" w:cs="Times New Roman"/>
          <w:sz w:val="22"/>
          <w:szCs w:val="22"/>
        </w:rPr>
        <w:t xml:space="preserve">would not reasonably be expected to be of concern to them so the threshold for consultation is not met. In reaching this view, we are relying on the routine nature of the information and public servants’ understanding and expectation that documents produced by or referring to them in their professional capacity as government employees </w:t>
      </w:r>
      <w:r w:rsidR="00326E5F">
        <w:rPr>
          <w:rFonts w:ascii="Calibri" w:eastAsia="Calibri" w:hAnsi="Calibri" w:cs="Times New Roman"/>
          <w:sz w:val="22"/>
          <w:szCs w:val="22"/>
        </w:rPr>
        <w:t xml:space="preserve">are subject to the RTI Act.  </w:t>
      </w:r>
    </w:p>
    <w:p w14:paraId="7DBB0AB0" w14:textId="77777777" w:rsidR="000319F9" w:rsidRPr="000319F9" w:rsidRDefault="00C517AB" w:rsidP="00A214C9">
      <w:pPr>
        <w:numPr>
          <w:ilvl w:val="0"/>
          <w:numId w:val="3"/>
        </w:numPr>
        <w:spacing w:after="160" w:line="259" w:lineRule="auto"/>
        <w:contextualSpacing/>
        <w:rPr>
          <w:rFonts w:ascii="Calibri" w:eastAsia="Calibri" w:hAnsi="Calibri" w:cs="Times New Roman"/>
          <w:sz w:val="22"/>
          <w:szCs w:val="22"/>
        </w:rPr>
      </w:pPr>
      <w:r w:rsidRPr="000319F9">
        <w:rPr>
          <w:rFonts w:ascii="Calibri" w:eastAsia="Calibri" w:hAnsi="Calibri" w:cs="Times New Roman"/>
          <w:b/>
          <w:sz w:val="22"/>
          <w:szCs w:val="22"/>
        </w:rPr>
        <w:t>Refusing access to</w:t>
      </w:r>
      <w:r w:rsidR="00D12E79" w:rsidRPr="000319F9">
        <w:rPr>
          <w:rFonts w:ascii="Calibri" w:eastAsia="Calibri" w:hAnsi="Calibri" w:cs="Times New Roman"/>
          <w:b/>
          <w:sz w:val="22"/>
          <w:szCs w:val="22"/>
        </w:rPr>
        <w:t xml:space="preserve"> public servants’ </w:t>
      </w:r>
      <w:r w:rsidRPr="000319F9">
        <w:rPr>
          <w:rFonts w:ascii="Calibri" w:eastAsia="Calibri" w:hAnsi="Calibri" w:cs="Times New Roman"/>
          <w:b/>
          <w:sz w:val="22"/>
          <w:szCs w:val="22"/>
        </w:rPr>
        <w:t xml:space="preserve">routine personal work </w:t>
      </w:r>
      <w:r w:rsidR="00D12E79" w:rsidRPr="000319F9">
        <w:rPr>
          <w:rFonts w:ascii="Calibri" w:eastAsia="Calibri" w:hAnsi="Calibri" w:cs="Times New Roman"/>
          <w:b/>
          <w:sz w:val="22"/>
          <w:szCs w:val="22"/>
        </w:rPr>
        <w:t xml:space="preserve">information </w:t>
      </w:r>
    </w:p>
    <w:p w14:paraId="0B960AD6" w14:textId="3A83C8A3" w:rsidR="00992C18" w:rsidRDefault="00D12E79" w:rsidP="003071E7">
      <w:pPr>
        <w:spacing w:after="160" w:line="259" w:lineRule="auto"/>
        <w:rPr>
          <w:rFonts w:ascii="Calibri" w:eastAsia="Calibri" w:hAnsi="Calibri" w:cs="Times New Roman"/>
          <w:sz w:val="22"/>
          <w:szCs w:val="22"/>
        </w:rPr>
      </w:pPr>
      <w:r>
        <w:rPr>
          <w:rFonts w:ascii="Calibri" w:eastAsia="Calibri" w:hAnsi="Calibri" w:cs="Times New Roman"/>
          <w:sz w:val="22"/>
          <w:szCs w:val="22"/>
        </w:rPr>
        <w:t>W</w:t>
      </w:r>
      <w:r w:rsidRPr="003A09D3">
        <w:rPr>
          <w:rFonts w:ascii="Calibri" w:eastAsia="Calibri" w:hAnsi="Calibri" w:cs="Times New Roman"/>
          <w:sz w:val="22"/>
          <w:szCs w:val="22"/>
        </w:rPr>
        <w:t xml:space="preserve">hile </w:t>
      </w:r>
      <w:r w:rsidR="008F4ABC">
        <w:rPr>
          <w:rFonts w:ascii="Calibri" w:eastAsia="Calibri" w:hAnsi="Calibri" w:cs="Times New Roman"/>
          <w:sz w:val="22"/>
          <w:szCs w:val="22"/>
        </w:rPr>
        <w:t>it is our general view that the names and contact details of public service officers will be disclosed</w:t>
      </w:r>
      <w:r w:rsidR="00992C18">
        <w:rPr>
          <w:rFonts w:ascii="Calibri" w:eastAsia="Calibri" w:hAnsi="Calibri" w:cs="Times New Roman"/>
          <w:sz w:val="22"/>
          <w:szCs w:val="22"/>
        </w:rPr>
        <w:t xml:space="preserve"> as a matter of course</w:t>
      </w:r>
      <w:r w:rsidR="008F4ABC">
        <w:rPr>
          <w:rFonts w:ascii="Calibri" w:eastAsia="Calibri" w:hAnsi="Calibri" w:cs="Times New Roman"/>
          <w:sz w:val="22"/>
          <w:szCs w:val="22"/>
        </w:rPr>
        <w:t xml:space="preserve">, we also </w:t>
      </w:r>
      <w:r>
        <w:rPr>
          <w:rFonts w:ascii="Calibri" w:eastAsia="Calibri" w:hAnsi="Calibri" w:cs="Times New Roman"/>
          <w:sz w:val="22"/>
          <w:szCs w:val="22"/>
        </w:rPr>
        <w:t xml:space="preserve">recognise that there will be </w:t>
      </w:r>
      <w:r w:rsidR="00455684">
        <w:rPr>
          <w:rFonts w:ascii="Calibri" w:eastAsia="Calibri" w:hAnsi="Calibri" w:cs="Times New Roman"/>
          <w:sz w:val="22"/>
          <w:szCs w:val="22"/>
        </w:rPr>
        <w:t>circumstances</w:t>
      </w:r>
      <w:r>
        <w:rPr>
          <w:rFonts w:ascii="Calibri" w:eastAsia="Calibri" w:hAnsi="Calibri" w:cs="Times New Roman"/>
          <w:sz w:val="22"/>
          <w:szCs w:val="22"/>
        </w:rPr>
        <w:t xml:space="preserve"> when </w:t>
      </w:r>
      <w:r w:rsidR="008F4ABC">
        <w:rPr>
          <w:rFonts w:ascii="Calibri" w:eastAsia="Calibri" w:hAnsi="Calibri" w:cs="Times New Roman"/>
          <w:sz w:val="22"/>
          <w:szCs w:val="22"/>
        </w:rPr>
        <w:t>disclosure</w:t>
      </w:r>
      <w:r w:rsidR="00455684">
        <w:rPr>
          <w:rFonts w:ascii="Calibri" w:eastAsia="Calibri" w:hAnsi="Calibri" w:cs="Times New Roman"/>
          <w:sz w:val="22"/>
          <w:szCs w:val="22"/>
        </w:rPr>
        <w:t xml:space="preserve"> is not in the public interest</w:t>
      </w:r>
      <w:r w:rsidR="00323AD4">
        <w:rPr>
          <w:rFonts w:ascii="Calibri" w:eastAsia="Calibri" w:hAnsi="Calibri" w:cs="Times New Roman"/>
          <w:sz w:val="22"/>
          <w:szCs w:val="22"/>
        </w:rPr>
        <w:t xml:space="preserve">. If </w:t>
      </w:r>
      <w:r w:rsidR="001A6D64">
        <w:rPr>
          <w:rFonts w:ascii="Calibri" w:eastAsia="Calibri" w:hAnsi="Calibri" w:cs="Times New Roman"/>
          <w:sz w:val="22"/>
          <w:szCs w:val="22"/>
        </w:rPr>
        <w:t>the agency or the officer involved has presented evidence that raises credible concerns that the applicant will use the information to harass</w:t>
      </w:r>
      <w:r w:rsidR="0073219F">
        <w:rPr>
          <w:rFonts w:ascii="Calibri" w:eastAsia="Calibri" w:hAnsi="Calibri" w:cs="Times New Roman"/>
          <w:sz w:val="22"/>
          <w:szCs w:val="22"/>
        </w:rPr>
        <w:t>, torment</w:t>
      </w:r>
      <w:r w:rsidR="001A6D64">
        <w:rPr>
          <w:rFonts w:ascii="Calibri" w:eastAsia="Calibri" w:hAnsi="Calibri" w:cs="Times New Roman"/>
          <w:sz w:val="22"/>
          <w:szCs w:val="22"/>
        </w:rPr>
        <w:t xml:space="preserve"> or intimidate, the officer’s name and contact details </w:t>
      </w:r>
      <w:r w:rsidR="00AC0872">
        <w:rPr>
          <w:rFonts w:ascii="Calibri" w:eastAsia="Calibri" w:hAnsi="Calibri" w:cs="Times New Roman"/>
          <w:sz w:val="22"/>
          <w:szCs w:val="22"/>
        </w:rPr>
        <w:t>may be</w:t>
      </w:r>
      <w:r w:rsidR="001A6D64">
        <w:rPr>
          <w:rFonts w:ascii="Calibri" w:eastAsia="Calibri" w:hAnsi="Calibri" w:cs="Times New Roman"/>
          <w:sz w:val="22"/>
          <w:szCs w:val="22"/>
        </w:rPr>
        <w:t xml:space="preserve"> exempt </w:t>
      </w:r>
      <w:r w:rsidR="00AC0872">
        <w:rPr>
          <w:rFonts w:ascii="Calibri" w:eastAsia="Calibri" w:hAnsi="Calibri" w:cs="Times New Roman"/>
          <w:sz w:val="22"/>
          <w:szCs w:val="22"/>
        </w:rPr>
        <w:t>from disclosure.</w:t>
      </w:r>
      <w:r w:rsidR="00455684">
        <w:rPr>
          <w:rStyle w:val="FootnoteReference"/>
          <w:rFonts w:ascii="Calibri" w:eastAsia="Calibri" w:hAnsi="Calibri" w:cs="Times New Roman"/>
          <w:sz w:val="22"/>
          <w:szCs w:val="22"/>
        </w:rPr>
        <w:footnoteReference w:id="15"/>
      </w:r>
      <w:r w:rsidR="00323AD4">
        <w:rPr>
          <w:rFonts w:ascii="Calibri" w:eastAsia="Calibri" w:hAnsi="Calibri" w:cs="Times New Roman"/>
          <w:sz w:val="22"/>
          <w:szCs w:val="22"/>
        </w:rPr>
        <w:t xml:space="preserve"> </w:t>
      </w:r>
      <w:r w:rsidR="0073219F">
        <w:rPr>
          <w:rFonts w:ascii="Calibri" w:eastAsia="Calibri" w:hAnsi="Calibri" w:cs="Times New Roman"/>
          <w:sz w:val="22"/>
          <w:szCs w:val="22"/>
        </w:rPr>
        <w:t xml:space="preserve">These instances are rare and require significant evidence of malicious intent and past acts of serious harassment or intimidation </w:t>
      </w:r>
      <w:r w:rsidR="00992C18">
        <w:rPr>
          <w:rFonts w:ascii="Calibri" w:eastAsia="Calibri" w:hAnsi="Calibri" w:cs="Times New Roman"/>
          <w:sz w:val="22"/>
          <w:szCs w:val="22"/>
        </w:rPr>
        <w:t xml:space="preserve">on the part of the applicant, sufficient for us to be satisfied that </w:t>
      </w:r>
      <w:r w:rsidR="008D5FAF">
        <w:rPr>
          <w:rFonts w:ascii="Calibri" w:eastAsia="Calibri" w:hAnsi="Calibri" w:cs="Times New Roman"/>
          <w:sz w:val="22"/>
          <w:szCs w:val="22"/>
        </w:rPr>
        <w:t>disclosure of the information could reasonably be expected to result in the officer being subjected to a serious act of harassment or intimidation</w:t>
      </w:r>
      <w:r w:rsidR="00AC0872">
        <w:rPr>
          <w:rFonts w:ascii="Calibri" w:eastAsia="Calibri" w:hAnsi="Calibri" w:cs="Times New Roman"/>
          <w:sz w:val="22"/>
          <w:szCs w:val="22"/>
        </w:rPr>
        <w:t>.</w:t>
      </w:r>
      <w:r w:rsidR="00992C18">
        <w:rPr>
          <w:rStyle w:val="FootnoteReference"/>
          <w:rFonts w:ascii="Calibri" w:eastAsia="Calibri" w:hAnsi="Calibri" w:cs="Times New Roman"/>
          <w:sz w:val="22"/>
          <w:szCs w:val="22"/>
        </w:rPr>
        <w:footnoteReference w:id="16"/>
      </w:r>
    </w:p>
    <w:p w14:paraId="162A61D3" w14:textId="6A01C7C7" w:rsidR="005A41CC" w:rsidRDefault="008D5FAF" w:rsidP="00992C18">
      <w:pPr>
        <w:spacing w:after="160" w:line="259" w:lineRule="auto"/>
        <w:rPr>
          <w:rFonts w:ascii="Calibri" w:eastAsia="Calibri" w:hAnsi="Calibri" w:cs="Times New Roman"/>
          <w:sz w:val="22"/>
          <w:szCs w:val="22"/>
        </w:rPr>
      </w:pPr>
      <w:r>
        <w:rPr>
          <w:rFonts w:ascii="Calibri" w:eastAsia="Calibri" w:hAnsi="Calibri" w:cs="Times New Roman"/>
          <w:sz w:val="22"/>
          <w:szCs w:val="22"/>
        </w:rPr>
        <w:t>If the beha</w:t>
      </w:r>
      <w:r w:rsidR="00E5366E">
        <w:rPr>
          <w:rFonts w:ascii="Calibri" w:eastAsia="Calibri" w:hAnsi="Calibri" w:cs="Times New Roman"/>
          <w:sz w:val="22"/>
          <w:szCs w:val="22"/>
        </w:rPr>
        <w:t xml:space="preserve">viour of the applicant is more querulous than malicious </w:t>
      </w:r>
      <w:r w:rsidR="003316B1">
        <w:rPr>
          <w:rFonts w:ascii="Calibri" w:eastAsia="Calibri" w:hAnsi="Calibri" w:cs="Times New Roman"/>
          <w:sz w:val="22"/>
          <w:szCs w:val="22"/>
        </w:rPr>
        <w:t xml:space="preserve">and, as such, we are not satisfied that the officer’s details constitute exempt information as outlined above, </w:t>
      </w:r>
      <w:r w:rsidR="00AC0872">
        <w:rPr>
          <w:rFonts w:ascii="Calibri" w:eastAsia="Calibri" w:hAnsi="Calibri" w:cs="Times New Roman"/>
          <w:sz w:val="22"/>
          <w:szCs w:val="22"/>
        </w:rPr>
        <w:t xml:space="preserve">it is possible that </w:t>
      </w:r>
      <w:r w:rsidR="003316B1">
        <w:rPr>
          <w:rFonts w:ascii="Calibri" w:eastAsia="Calibri" w:hAnsi="Calibri" w:cs="Times New Roman"/>
          <w:sz w:val="22"/>
          <w:szCs w:val="22"/>
        </w:rPr>
        <w:t xml:space="preserve">access </w:t>
      </w:r>
      <w:r w:rsidR="00AC0872">
        <w:rPr>
          <w:rFonts w:ascii="Calibri" w:eastAsia="Calibri" w:hAnsi="Calibri" w:cs="Times New Roman"/>
          <w:sz w:val="22"/>
          <w:szCs w:val="22"/>
        </w:rPr>
        <w:t xml:space="preserve">may instead be refused </w:t>
      </w:r>
      <w:r w:rsidR="003316B1">
        <w:rPr>
          <w:rFonts w:ascii="Calibri" w:eastAsia="Calibri" w:hAnsi="Calibri" w:cs="Times New Roman"/>
          <w:sz w:val="22"/>
          <w:szCs w:val="22"/>
        </w:rPr>
        <w:t xml:space="preserve">based on the balancing of the public interest. </w:t>
      </w:r>
      <w:r w:rsidR="005A41CC">
        <w:rPr>
          <w:rFonts w:ascii="Calibri" w:eastAsia="Calibri" w:hAnsi="Calibri" w:cs="Times New Roman"/>
          <w:sz w:val="22"/>
          <w:szCs w:val="22"/>
        </w:rPr>
        <w:t>Again, this is a unique situation. It</w:t>
      </w:r>
      <w:r w:rsidR="003316B1">
        <w:rPr>
          <w:rFonts w:ascii="Calibri" w:eastAsia="Calibri" w:hAnsi="Calibri" w:cs="Times New Roman"/>
          <w:sz w:val="22"/>
          <w:szCs w:val="22"/>
        </w:rPr>
        <w:t xml:space="preserve"> has occurred when the conduct of the applicant is querulous, rather than malicious, and</w:t>
      </w:r>
      <w:r w:rsidR="006011E4">
        <w:rPr>
          <w:rFonts w:ascii="Calibri" w:eastAsia="Calibri" w:hAnsi="Calibri" w:cs="Times New Roman"/>
          <w:sz w:val="22"/>
          <w:szCs w:val="22"/>
        </w:rPr>
        <w:t>/or</w:t>
      </w:r>
      <w:r w:rsidR="003316B1">
        <w:rPr>
          <w:rFonts w:ascii="Calibri" w:eastAsia="Calibri" w:hAnsi="Calibri" w:cs="Times New Roman"/>
          <w:sz w:val="22"/>
          <w:szCs w:val="22"/>
        </w:rPr>
        <w:t xml:space="preserve"> the information surrounding the public service officer’s name has already largely been released</w:t>
      </w:r>
      <w:r w:rsidR="005A41CC">
        <w:rPr>
          <w:rFonts w:ascii="Calibri" w:eastAsia="Calibri" w:hAnsi="Calibri" w:cs="Times New Roman"/>
          <w:sz w:val="22"/>
          <w:szCs w:val="22"/>
        </w:rPr>
        <w:t xml:space="preserve"> so </w:t>
      </w:r>
      <w:r w:rsidR="003316B1">
        <w:rPr>
          <w:rFonts w:ascii="Calibri" w:eastAsia="Calibri" w:hAnsi="Calibri" w:cs="Times New Roman"/>
          <w:sz w:val="22"/>
          <w:szCs w:val="22"/>
        </w:rPr>
        <w:t xml:space="preserve">factors favouring disclosure relating to accountability and transparency </w:t>
      </w:r>
      <w:r w:rsidR="006011E4">
        <w:rPr>
          <w:rFonts w:ascii="Calibri" w:eastAsia="Calibri" w:hAnsi="Calibri" w:cs="Times New Roman"/>
          <w:sz w:val="22"/>
          <w:szCs w:val="22"/>
        </w:rPr>
        <w:t>have largely been discharged and attract</w:t>
      </w:r>
      <w:r w:rsidR="005A41CC">
        <w:rPr>
          <w:rFonts w:ascii="Calibri" w:eastAsia="Calibri" w:hAnsi="Calibri" w:cs="Times New Roman"/>
          <w:sz w:val="22"/>
          <w:szCs w:val="22"/>
        </w:rPr>
        <w:t xml:space="preserve"> little weight. By contrast, the factors relating to the protection of the officer’s right to privacy and the harm arising from disclosure of their personal information were afforded greater weight as the information being considered was not wholly related to the officer’</w:t>
      </w:r>
      <w:r w:rsidR="00D37B21">
        <w:rPr>
          <w:rFonts w:ascii="Calibri" w:eastAsia="Calibri" w:hAnsi="Calibri" w:cs="Times New Roman"/>
          <w:sz w:val="22"/>
          <w:szCs w:val="22"/>
        </w:rPr>
        <w:t xml:space="preserve">s routine work so disclosure of the agency officer’s name and contact details </w:t>
      </w:r>
      <w:r w:rsidR="0041432C">
        <w:rPr>
          <w:rFonts w:ascii="Calibri" w:eastAsia="Calibri" w:hAnsi="Calibri" w:cs="Times New Roman"/>
          <w:sz w:val="22"/>
          <w:szCs w:val="22"/>
        </w:rPr>
        <w:t xml:space="preserve">was found to </w:t>
      </w:r>
      <w:r w:rsidR="00D37B21">
        <w:rPr>
          <w:rFonts w:ascii="Calibri" w:eastAsia="Calibri" w:hAnsi="Calibri" w:cs="Times New Roman"/>
          <w:sz w:val="22"/>
          <w:szCs w:val="22"/>
        </w:rPr>
        <w:t>be contrary to the public interest</w:t>
      </w:r>
      <w:r w:rsidR="000273D4">
        <w:rPr>
          <w:rFonts w:ascii="Calibri" w:eastAsia="Calibri" w:hAnsi="Calibri" w:cs="Times New Roman"/>
          <w:sz w:val="22"/>
          <w:szCs w:val="22"/>
        </w:rPr>
        <w:t>.</w:t>
      </w:r>
      <w:r w:rsidR="0041432C">
        <w:rPr>
          <w:rStyle w:val="FootnoteReference"/>
          <w:rFonts w:ascii="Calibri" w:eastAsia="Calibri" w:hAnsi="Calibri" w:cs="Times New Roman"/>
          <w:sz w:val="22"/>
          <w:szCs w:val="22"/>
        </w:rPr>
        <w:footnoteReference w:id="17"/>
      </w:r>
    </w:p>
    <w:p w14:paraId="72F7AA53" w14:textId="77777777" w:rsidR="0041432C" w:rsidRDefault="0041432C" w:rsidP="00992C18">
      <w:pPr>
        <w:spacing w:after="160" w:line="259" w:lineRule="auto"/>
        <w:rPr>
          <w:rFonts w:ascii="Calibri" w:eastAsia="Calibri" w:hAnsi="Calibri" w:cs="Times New Roman"/>
          <w:sz w:val="22"/>
          <w:szCs w:val="22"/>
        </w:rPr>
      </w:pPr>
      <w:r>
        <w:rPr>
          <w:rFonts w:ascii="Calibri" w:eastAsia="Calibri" w:hAnsi="Calibri" w:cs="Times New Roman"/>
          <w:b/>
          <w:sz w:val="22"/>
          <w:szCs w:val="22"/>
        </w:rPr>
        <w:t>Conclusion</w:t>
      </w:r>
    </w:p>
    <w:p w14:paraId="224E27B8" w14:textId="2088E97E" w:rsidR="008D3E1C" w:rsidRDefault="008D3E1C" w:rsidP="008D3E1C">
      <w:pPr>
        <w:spacing w:after="160" w:line="259" w:lineRule="auto"/>
        <w:rPr>
          <w:rFonts w:ascii="Calibri" w:eastAsia="Calibri" w:hAnsi="Calibri" w:cs="Times New Roman"/>
          <w:sz w:val="22"/>
          <w:szCs w:val="22"/>
        </w:rPr>
      </w:pPr>
      <w:r>
        <w:rPr>
          <w:rFonts w:ascii="Calibri" w:eastAsia="Calibri" w:hAnsi="Calibri" w:cs="Times New Roman"/>
          <w:sz w:val="22"/>
          <w:szCs w:val="22"/>
        </w:rPr>
        <w:t>In enacting the RTI Act, it was the Queensland Parliament’s stated intention to provide a right of access to information in the government’s possession or under its control unless, on balance, it is contrary to the public interest to provide the information</w:t>
      </w:r>
      <w:r w:rsidR="006011E4">
        <w:rPr>
          <w:rFonts w:ascii="Calibri" w:eastAsia="Calibri" w:hAnsi="Calibri" w:cs="Times New Roman"/>
          <w:sz w:val="22"/>
          <w:szCs w:val="22"/>
        </w:rPr>
        <w:t>.</w:t>
      </w:r>
      <w:r>
        <w:rPr>
          <w:rStyle w:val="FootnoteReference"/>
          <w:rFonts w:ascii="Calibri" w:eastAsia="Calibri" w:hAnsi="Calibri" w:cs="Times New Roman"/>
          <w:sz w:val="22"/>
          <w:szCs w:val="22"/>
        </w:rPr>
        <w:footnoteReference w:id="18"/>
      </w:r>
      <w:r>
        <w:rPr>
          <w:rFonts w:ascii="Calibri" w:eastAsia="Calibri" w:hAnsi="Calibri" w:cs="Times New Roman"/>
          <w:sz w:val="22"/>
          <w:szCs w:val="22"/>
        </w:rPr>
        <w:t xml:space="preserve"> </w:t>
      </w:r>
      <w:r w:rsidR="00BC1D8F">
        <w:rPr>
          <w:rFonts w:ascii="Calibri" w:eastAsia="Calibri" w:hAnsi="Calibri" w:cs="Times New Roman"/>
          <w:sz w:val="22"/>
          <w:szCs w:val="22"/>
        </w:rPr>
        <w:t>OIC’s view on disclosure of public service officers’ names and contact details reflects th</w:t>
      </w:r>
      <w:r w:rsidR="003F5BAB">
        <w:rPr>
          <w:rFonts w:ascii="Calibri" w:eastAsia="Calibri" w:hAnsi="Calibri" w:cs="Times New Roman"/>
          <w:sz w:val="22"/>
          <w:szCs w:val="22"/>
        </w:rPr>
        <w:t>at</w:t>
      </w:r>
      <w:r w:rsidR="00BC1D8F">
        <w:rPr>
          <w:rFonts w:ascii="Calibri" w:eastAsia="Calibri" w:hAnsi="Calibri" w:cs="Times New Roman"/>
          <w:sz w:val="22"/>
          <w:szCs w:val="22"/>
        </w:rPr>
        <w:t xml:space="preserve"> pro-disclosure bias</w:t>
      </w:r>
      <w:r w:rsidR="003F5BAB">
        <w:rPr>
          <w:rFonts w:ascii="Calibri" w:eastAsia="Calibri" w:hAnsi="Calibri" w:cs="Times New Roman"/>
          <w:sz w:val="22"/>
          <w:szCs w:val="22"/>
        </w:rPr>
        <w:t>. T</w:t>
      </w:r>
      <w:r w:rsidR="00BC1D8F">
        <w:rPr>
          <w:rFonts w:ascii="Calibri" w:eastAsia="Calibri" w:hAnsi="Calibri" w:cs="Times New Roman"/>
          <w:sz w:val="22"/>
          <w:szCs w:val="22"/>
        </w:rPr>
        <w:t xml:space="preserve">he routine personal work information of public service officers will generally be released in response to an information access request, unless there are exceptional circumstances which make it contrary to the public interest to do so. </w:t>
      </w:r>
    </w:p>
    <w:p w14:paraId="2B56712C" w14:textId="77777777" w:rsidR="00726BD0" w:rsidRPr="00BF3957" w:rsidRDefault="00726BD0" w:rsidP="00E123B4">
      <w:pPr>
        <w:rPr>
          <w:rFonts w:ascii="Arial" w:hAnsi="Arial"/>
          <w:sz w:val="20"/>
        </w:rPr>
      </w:pPr>
    </w:p>
    <w:sectPr w:rsidR="00726BD0" w:rsidRPr="00BF3957" w:rsidSect="00FF7571">
      <w:headerReference w:type="default" r:id="rId11"/>
      <w:pgSz w:w="11900" w:h="16840"/>
      <w:pgMar w:top="1134" w:right="1800" w:bottom="568" w:left="241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0CFD" w14:textId="77777777" w:rsidR="003E7E54" w:rsidRDefault="003E7E54">
      <w:r>
        <w:separator/>
      </w:r>
    </w:p>
  </w:endnote>
  <w:endnote w:type="continuationSeparator" w:id="0">
    <w:p w14:paraId="06040F7E" w14:textId="77777777" w:rsidR="003E7E54" w:rsidRDefault="003E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MT">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4AFA" w14:textId="77777777" w:rsidR="003E7E54" w:rsidRDefault="003E7E54">
      <w:r>
        <w:separator/>
      </w:r>
    </w:p>
  </w:footnote>
  <w:footnote w:type="continuationSeparator" w:id="0">
    <w:p w14:paraId="4B4E702C" w14:textId="77777777" w:rsidR="003E7E54" w:rsidRDefault="003E7E54">
      <w:r>
        <w:continuationSeparator/>
      </w:r>
    </w:p>
  </w:footnote>
  <w:footnote w:id="1">
    <w:p w14:paraId="680B65D4" w14:textId="7D4B21B4" w:rsidR="00FF7571" w:rsidRPr="000273D4" w:rsidRDefault="00FF7571" w:rsidP="003A09D3">
      <w:pPr>
        <w:pStyle w:val="FootnoteText"/>
        <w:rPr>
          <w:rFonts w:ascii="Calibri" w:hAnsi="Calibri" w:cs="Calibri"/>
          <w:sz w:val="16"/>
          <w:szCs w:val="16"/>
        </w:rPr>
      </w:pPr>
      <w:r w:rsidRPr="000273D4">
        <w:rPr>
          <w:rStyle w:val="FootnoteReference"/>
          <w:rFonts w:ascii="Calibri" w:hAnsi="Calibri" w:cs="Calibri"/>
          <w:sz w:val="16"/>
          <w:szCs w:val="16"/>
        </w:rPr>
        <w:footnoteRef/>
      </w:r>
      <w:r w:rsidRPr="000273D4">
        <w:rPr>
          <w:rFonts w:ascii="Calibri" w:hAnsi="Calibri" w:cs="Calibri"/>
          <w:sz w:val="16"/>
          <w:szCs w:val="16"/>
        </w:rPr>
        <w:t xml:space="preserve"> As stated in the Discussion Paper</w:t>
      </w:r>
      <w:r w:rsidR="000273D4">
        <w:rPr>
          <w:rFonts w:ascii="Calibri" w:hAnsi="Calibri" w:cs="Calibri"/>
          <w:sz w:val="16"/>
          <w:szCs w:val="16"/>
        </w:rPr>
        <w:t>.</w:t>
      </w:r>
    </w:p>
  </w:footnote>
  <w:footnote w:id="2">
    <w:p w14:paraId="184E72A0" w14:textId="77777777" w:rsidR="00FF7571" w:rsidRPr="000273D4" w:rsidRDefault="00FF7571" w:rsidP="003A09D3">
      <w:pPr>
        <w:pStyle w:val="FootnoteText"/>
        <w:rPr>
          <w:rFonts w:ascii="Calibri" w:hAnsi="Calibri" w:cs="Calibri"/>
          <w:sz w:val="16"/>
          <w:szCs w:val="16"/>
        </w:rPr>
      </w:pPr>
      <w:r w:rsidRPr="000273D4">
        <w:rPr>
          <w:rStyle w:val="FootnoteReference"/>
          <w:rFonts w:ascii="Calibri" w:hAnsi="Calibri" w:cs="Calibri"/>
          <w:sz w:val="16"/>
          <w:szCs w:val="16"/>
        </w:rPr>
        <w:footnoteRef/>
      </w:r>
      <w:r w:rsidRPr="000273D4">
        <w:rPr>
          <w:rFonts w:ascii="Calibri" w:hAnsi="Calibri" w:cs="Calibri"/>
          <w:sz w:val="16"/>
          <w:szCs w:val="16"/>
        </w:rPr>
        <w:t xml:space="preserve"> </w:t>
      </w:r>
      <w:r w:rsidRPr="000273D4">
        <w:rPr>
          <w:rFonts w:ascii="Calibri" w:hAnsi="Calibri" w:cs="Calibri"/>
          <w:i/>
          <w:sz w:val="16"/>
          <w:szCs w:val="16"/>
        </w:rPr>
        <w:t>Personal information</w:t>
      </w:r>
      <w:r w:rsidR="000F340B" w:rsidRPr="000273D4">
        <w:rPr>
          <w:rFonts w:ascii="Calibri" w:hAnsi="Calibri" w:cs="Calibri"/>
          <w:sz w:val="16"/>
          <w:szCs w:val="16"/>
        </w:rPr>
        <w:t xml:space="preserve"> </w:t>
      </w:r>
      <w:r w:rsidRPr="000273D4">
        <w:rPr>
          <w:rFonts w:ascii="Calibri" w:hAnsi="Calibri" w:cs="Calibri"/>
          <w:sz w:val="16"/>
          <w:szCs w:val="16"/>
        </w:rPr>
        <w:t>is defined in section 12 of the IP Act as</w:t>
      </w:r>
      <w:r w:rsidRPr="000273D4">
        <w:rPr>
          <w:rFonts w:ascii="Calibri" w:hAnsi="Calibri" w:cs="Calibri"/>
          <w:i/>
          <w:sz w:val="16"/>
          <w:szCs w:val="16"/>
        </w:rPr>
        <w:t xml:space="preserve"> </w:t>
      </w:r>
      <w:r w:rsidR="000F340B" w:rsidRPr="000273D4">
        <w:rPr>
          <w:rFonts w:ascii="Calibri" w:hAnsi="Calibri" w:cs="Calibri"/>
          <w:i/>
          <w:sz w:val="16"/>
          <w:szCs w:val="16"/>
        </w:rPr>
        <w:t>‘</w:t>
      </w:r>
      <w:r w:rsidRPr="000273D4">
        <w:rPr>
          <w:rFonts w:ascii="Calibri" w:hAnsi="Calibri" w:cs="Calibri"/>
          <w:i/>
          <w:sz w:val="16"/>
          <w:szCs w:val="16"/>
        </w:rPr>
        <w:t>information or an opinion, including information or an opinion forming part of a database, whether true or not, and whether recorded in a material form or not, about an individual whose identity is apparent, or can reasonably be ascertained, from the information or opinion</w:t>
      </w:r>
      <w:r w:rsidR="000F340B" w:rsidRPr="000273D4">
        <w:rPr>
          <w:rFonts w:ascii="Calibri" w:hAnsi="Calibri" w:cs="Calibri"/>
          <w:i/>
          <w:sz w:val="16"/>
          <w:szCs w:val="16"/>
        </w:rPr>
        <w:t>’</w:t>
      </w:r>
      <w:r w:rsidRPr="000273D4">
        <w:rPr>
          <w:rFonts w:ascii="Calibri" w:hAnsi="Calibri" w:cs="Calibri"/>
          <w:sz w:val="16"/>
          <w:szCs w:val="16"/>
        </w:rPr>
        <w:t>.</w:t>
      </w:r>
    </w:p>
  </w:footnote>
  <w:footnote w:id="3">
    <w:p w14:paraId="14901A3A" w14:textId="4658EB5B" w:rsidR="00FF7571" w:rsidRPr="000273D4" w:rsidRDefault="00FF7571" w:rsidP="003A09D3">
      <w:pPr>
        <w:pStyle w:val="FootnoteText"/>
        <w:rPr>
          <w:rFonts w:ascii="Calibri" w:hAnsi="Calibri" w:cs="Calibri"/>
          <w:b/>
          <w:bCs/>
          <w:sz w:val="16"/>
          <w:szCs w:val="16"/>
        </w:rPr>
      </w:pPr>
      <w:r w:rsidRPr="000273D4">
        <w:rPr>
          <w:rStyle w:val="FootnoteReference"/>
          <w:rFonts w:ascii="Calibri" w:hAnsi="Calibri" w:cs="Calibri"/>
          <w:sz w:val="16"/>
          <w:szCs w:val="16"/>
        </w:rPr>
        <w:footnoteRef/>
      </w:r>
      <w:r w:rsidRPr="000273D4">
        <w:rPr>
          <w:rFonts w:ascii="Calibri" w:hAnsi="Calibri" w:cs="Calibri"/>
          <w:sz w:val="16"/>
          <w:szCs w:val="16"/>
        </w:rPr>
        <w:t xml:space="preserve"> See </w:t>
      </w:r>
      <w:r w:rsidRPr="000273D4">
        <w:rPr>
          <w:rFonts w:ascii="Calibri" w:hAnsi="Calibri" w:cs="Calibri"/>
          <w:bCs/>
          <w:i/>
          <w:sz w:val="16"/>
          <w:szCs w:val="16"/>
        </w:rPr>
        <w:t>Lichfield-Bennett and Department of Community Safety</w:t>
      </w:r>
      <w:r w:rsidRPr="000273D4">
        <w:rPr>
          <w:rFonts w:ascii="Calibri" w:hAnsi="Calibri" w:cs="Calibri"/>
          <w:bCs/>
          <w:sz w:val="16"/>
          <w:szCs w:val="16"/>
        </w:rPr>
        <w:t xml:space="preserve"> (Unreported, Queensland Information Commissioner, 6 March 2013) at [40]</w:t>
      </w:r>
      <w:r w:rsidR="000273D4">
        <w:rPr>
          <w:rFonts w:ascii="Calibri" w:hAnsi="Calibri" w:cs="Calibri"/>
          <w:bCs/>
          <w:sz w:val="16"/>
          <w:szCs w:val="16"/>
        </w:rPr>
        <w:t>.</w:t>
      </w:r>
    </w:p>
  </w:footnote>
  <w:footnote w:id="4">
    <w:p w14:paraId="774ADC16" w14:textId="5C49CA5D" w:rsidR="0069396A" w:rsidRPr="000273D4" w:rsidRDefault="0069396A">
      <w:pPr>
        <w:pStyle w:val="FootnoteText"/>
        <w:rPr>
          <w:rFonts w:ascii="Calibri" w:hAnsi="Calibri" w:cs="Calibri"/>
          <w:sz w:val="16"/>
          <w:szCs w:val="16"/>
        </w:rPr>
      </w:pPr>
      <w:r w:rsidRPr="000273D4">
        <w:rPr>
          <w:rStyle w:val="FootnoteReference"/>
          <w:rFonts w:ascii="Calibri" w:hAnsi="Calibri" w:cs="Calibri"/>
          <w:sz w:val="16"/>
          <w:szCs w:val="16"/>
        </w:rPr>
        <w:footnoteRef/>
      </w:r>
      <w:r w:rsidRPr="000273D4">
        <w:rPr>
          <w:rFonts w:ascii="Calibri" w:hAnsi="Calibri" w:cs="Calibri"/>
          <w:sz w:val="16"/>
          <w:szCs w:val="16"/>
        </w:rPr>
        <w:t xml:space="preserve"> </w:t>
      </w:r>
      <w:r w:rsidR="00BB325B" w:rsidRPr="000273D4">
        <w:rPr>
          <w:rFonts w:ascii="Calibri" w:hAnsi="Calibri" w:cs="Calibri"/>
          <w:sz w:val="16"/>
          <w:szCs w:val="16"/>
        </w:rPr>
        <w:t>See OIC Guideline:</w:t>
      </w:r>
      <w:r w:rsidRPr="000273D4">
        <w:rPr>
          <w:rFonts w:ascii="Calibri" w:hAnsi="Calibri" w:cs="Calibri"/>
          <w:sz w:val="16"/>
          <w:szCs w:val="16"/>
        </w:rPr>
        <w:t xml:space="preserve"> </w:t>
      </w:r>
      <w:hyperlink r:id="rId1" w:history="1">
        <w:r w:rsidRPr="000273D4">
          <w:rPr>
            <w:rStyle w:val="Hyperlink1"/>
            <w:rFonts w:ascii="Calibri" w:hAnsi="Calibri" w:cs="Calibri"/>
            <w:i/>
            <w:sz w:val="16"/>
            <w:szCs w:val="16"/>
          </w:rPr>
          <w:t>Routine Personal Work Information of Public Sector Employees</w:t>
        </w:r>
      </w:hyperlink>
      <w:r w:rsidR="000273D4">
        <w:rPr>
          <w:rStyle w:val="Hyperlink1"/>
          <w:rFonts w:ascii="Calibri" w:hAnsi="Calibri" w:cs="Calibri"/>
          <w:i/>
          <w:sz w:val="16"/>
          <w:szCs w:val="16"/>
        </w:rPr>
        <w:t>.</w:t>
      </w:r>
    </w:p>
  </w:footnote>
  <w:footnote w:id="5">
    <w:p w14:paraId="0DEA40F7" w14:textId="15E5367E" w:rsidR="00FF7571" w:rsidRPr="0069396A" w:rsidRDefault="00FF7571" w:rsidP="003A09D3">
      <w:pPr>
        <w:pStyle w:val="FootnoteText"/>
        <w:rPr>
          <w:rFonts w:asciiTheme="majorHAnsi" w:hAnsiTheme="majorHAnsi"/>
          <w:sz w:val="16"/>
          <w:szCs w:val="16"/>
        </w:rPr>
      </w:pPr>
      <w:r w:rsidRPr="000273D4">
        <w:rPr>
          <w:rStyle w:val="FootnoteReference"/>
          <w:rFonts w:ascii="Calibri" w:hAnsi="Calibri" w:cs="Calibri"/>
          <w:sz w:val="16"/>
          <w:szCs w:val="16"/>
        </w:rPr>
        <w:footnoteRef/>
      </w:r>
      <w:r w:rsidRPr="000273D4">
        <w:rPr>
          <w:rFonts w:ascii="Calibri" w:hAnsi="Calibri" w:cs="Calibri"/>
          <w:sz w:val="16"/>
          <w:szCs w:val="16"/>
        </w:rPr>
        <w:t xml:space="preserve"> </w:t>
      </w:r>
      <w:r w:rsidR="008A7C81" w:rsidRPr="000273D4">
        <w:rPr>
          <w:rFonts w:ascii="Calibri" w:hAnsi="Calibri" w:cs="Calibri"/>
          <w:sz w:val="16"/>
          <w:szCs w:val="16"/>
        </w:rPr>
        <w:t xml:space="preserve">See </w:t>
      </w:r>
      <w:r w:rsidRPr="000273D4">
        <w:rPr>
          <w:rFonts w:ascii="Calibri" w:hAnsi="Calibri" w:cs="Calibri"/>
          <w:i/>
          <w:sz w:val="16"/>
          <w:szCs w:val="16"/>
        </w:rPr>
        <w:t>Hardy and Department of Health</w:t>
      </w:r>
      <w:r w:rsidRPr="000273D4">
        <w:rPr>
          <w:rFonts w:ascii="Calibri" w:hAnsi="Calibri" w:cs="Calibri"/>
          <w:sz w:val="16"/>
          <w:szCs w:val="16"/>
        </w:rPr>
        <w:t xml:space="preserve"> (Unreported, Queensland Information Commissioner, 27 June 2011</w:t>
      </w:r>
      <w:r w:rsidR="008A7C81" w:rsidRPr="000273D4">
        <w:rPr>
          <w:rFonts w:ascii="Calibri" w:hAnsi="Calibri" w:cs="Calibri"/>
          <w:sz w:val="16"/>
          <w:szCs w:val="16"/>
        </w:rPr>
        <w:t>)</w:t>
      </w:r>
      <w:r w:rsidR="000273D4">
        <w:rPr>
          <w:rFonts w:ascii="Calibri" w:hAnsi="Calibri" w:cs="Calibri"/>
          <w:sz w:val="16"/>
          <w:szCs w:val="16"/>
        </w:rPr>
        <w:t>.</w:t>
      </w:r>
    </w:p>
  </w:footnote>
  <w:footnote w:id="6">
    <w:p w14:paraId="6ECAF8B4" w14:textId="0C3058EA" w:rsidR="00F7164E" w:rsidRPr="00227791" w:rsidRDefault="00F7164E">
      <w:pPr>
        <w:pStyle w:val="FootnoteText"/>
        <w:rPr>
          <w:rFonts w:ascii="Calibri" w:hAnsi="Calibri"/>
          <w:sz w:val="16"/>
          <w:szCs w:val="16"/>
        </w:rPr>
      </w:pPr>
      <w:r w:rsidRPr="00227791">
        <w:rPr>
          <w:rStyle w:val="FootnoteReference"/>
          <w:rFonts w:ascii="Calibri" w:hAnsi="Calibri"/>
          <w:sz w:val="16"/>
          <w:szCs w:val="16"/>
        </w:rPr>
        <w:footnoteRef/>
      </w:r>
      <w:r w:rsidRPr="00227791">
        <w:rPr>
          <w:rFonts w:ascii="Calibri" w:hAnsi="Calibri"/>
          <w:sz w:val="16"/>
          <w:szCs w:val="16"/>
        </w:rPr>
        <w:t xml:space="preserve"> </w:t>
      </w:r>
      <w:r w:rsidR="008A7C81">
        <w:rPr>
          <w:rFonts w:ascii="Calibri" w:hAnsi="Calibri"/>
          <w:sz w:val="16"/>
          <w:szCs w:val="16"/>
        </w:rPr>
        <w:t xml:space="preserve">See </w:t>
      </w:r>
      <w:r w:rsidRPr="00CB3E11">
        <w:rPr>
          <w:rFonts w:ascii="Calibri" w:hAnsi="Calibri"/>
          <w:i/>
          <w:sz w:val="16"/>
          <w:szCs w:val="16"/>
        </w:rPr>
        <w:t>AQU1L6</w:t>
      </w:r>
      <w:r w:rsidR="00F426F7" w:rsidRPr="00CB3E11">
        <w:rPr>
          <w:rFonts w:ascii="Calibri" w:hAnsi="Calibri"/>
          <w:i/>
          <w:sz w:val="16"/>
          <w:szCs w:val="16"/>
        </w:rPr>
        <w:t xml:space="preserve"> and the Crime and Misconduct Commission; 7G5BAL (Third Party)</w:t>
      </w:r>
      <w:r w:rsidR="00F426F7" w:rsidRPr="00227791">
        <w:rPr>
          <w:rFonts w:ascii="Calibri" w:hAnsi="Calibri"/>
          <w:sz w:val="16"/>
          <w:szCs w:val="16"/>
        </w:rPr>
        <w:t xml:space="preserve"> (Unreported, Queensland Information Commissioner, 19 October 2011) at [35]</w:t>
      </w:r>
      <w:r w:rsidR="000273D4">
        <w:rPr>
          <w:rFonts w:ascii="Calibri" w:hAnsi="Calibri"/>
          <w:sz w:val="16"/>
          <w:szCs w:val="16"/>
        </w:rPr>
        <w:t>.</w:t>
      </w:r>
    </w:p>
  </w:footnote>
  <w:footnote w:id="7">
    <w:p w14:paraId="7BB3FB56" w14:textId="35CFBAC3" w:rsidR="00FF7571" w:rsidRPr="00227791" w:rsidRDefault="00FF7571" w:rsidP="003A09D3">
      <w:pPr>
        <w:pStyle w:val="FootnoteText"/>
        <w:rPr>
          <w:rFonts w:ascii="Calibri" w:hAnsi="Calibri"/>
          <w:sz w:val="16"/>
          <w:szCs w:val="16"/>
        </w:rPr>
      </w:pPr>
      <w:r w:rsidRPr="00227791">
        <w:rPr>
          <w:rStyle w:val="FootnoteReference"/>
          <w:rFonts w:ascii="Calibri" w:hAnsi="Calibri"/>
          <w:sz w:val="16"/>
          <w:szCs w:val="16"/>
        </w:rPr>
        <w:footnoteRef/>
      </w:r>
      <w:r w:rsidRPr="00227791">
        <w:rPr>
          <w:rFonts w:ascii="Calibri" w:hAnsi="Calibri"/>
          <w:sz w:val="16"/>
          <w:szCs w:val="16"/>
        </w:rPr>
        <w:t xml:space="preserve"> See </w:t>
      </w:r>
      <w:r w:rsidRPr="00227791">
        <w:rPr>
          <w:rFonts w:ascii="Calibri" w:hAnsi="Calibri"/>
          <w:bCs/>
          <w:i/>
          <w:sz w:val="16"/>
          <w:szCs w:val="16"/>
        </w:rPr>
        <w:t>G8KPL2 and Department of Health</w:t>
      </w:r>
      <w:r w:rsidRPr="00227791">
        <w:rPr>
          <w:rFonts w:ascii="Calibri" w:hAnsi="Calibri"/>
          <w:bCs/>
          <w:sz w:val="16"/>
          <w:szCs w:val="16"/>
        </w:rPr>
        <w:t xml:space="preserve"> (Unreported, Queensland Information Commissioner, 17 June 2013) at [29]</w:t>
      </w:r>
      <w:r w:rsidR="000273D4">
        <w:rPr>
          <w:rFonts w:ascii="Calibri" w:hAnsi="Calibri"/>
          <w:bCs/>
          <w:sz w:val="16"/>
          <w:szCs w:val="16"/>
        </w:rPr>
        <w:t>.</w:t>
      </w:r>
    </w:p>
  </w:footnote>
  <w:footnote w:id="8">
    <w:p w14:paraId="42BE0C73" w14:textId="7D3C95B1" w:rsidR="00FF7571" w:rsidRPr="00227791" w:rsidRDefault="00FF7571" w:rsidP="003A09D3">
      <w:pPr>
        <w:pStyle w:val="FootnoteText"/>
        <w:rPr>
          <w:rFonts w:ascii="Calibri" w:hAnsi="Calibri"/>
          <w:sz w:val="16"/>
          <w:szCs w:val="16"/>
        </w:rPr>
      </w:pPr>
      <w:r w:rsidRPr="00227791">
        <w:rPr>
          <w:rStyle w:val="FootnoteReference"/>
          <w:rFonts w:ascii="Calibri" w:hAnsi="Calibri"/>
          <w:sz w:val="16"/>
          <w:szCs w:val="16"/>
        </w:rPr>
        <w:footnoteRef/>
      </w:r>
      <w:r w:rsidRPr="00227791">
        <w:rPr>
          <w:rFonts w:ascii="Calibri" w:hAnsi="Calibri"/>
          <w:sz w:val="16"/>
          <w:szCs w:val="16"/>
        </w:rPr>
        <w:t xml:space="preserve"> Schedule 4, part 3, item 3 of the RTI Act</w:t>
      </w:r>
      <w:r w:rsidR="000273D4">
        <w:rPr>
          <w:rFonts w:ascii="Calibri" w:hAnsi="Calibri"/>
          <w:sz w:val="16"/>
          <w:szCs w:val="16"/>
        </w:rPr>
        <w:t>.</w:t>
      </w:r>
    </w:p>
  </w:footnote>
  <w:footnote w:id="9">
    <w:p w14:paraId="0FF07B83" w14:textId="184792C0" w:rsidR="00FF7571" w:rsidRPr="00227791" w:rsidRDefault="00FF7571" w:rsidP="003A09D3">
      <w:pPr>
        <w:pStyle w:val="FootnoteText"/>
        <w:rPr>
          <w:rFonts w:ascii="Calibri" w:hAnsi="Calibri"/>
          <w:sz w:val="16"/>
          <w:szCs w:val="16"/>
        </w:rPr>
      </w:pPr>
      <w:r w:rsidRPr="00227791">
        <w:rPr>
          <w:rStyle w:val="FootnoteReference"/>
          <w:rFonts w:ascii="Calibri" w:hAnsi="Calibri"/>
          <w:sz w:val="16"/>
          <w:szCs w:val="16"/>
        </w:rPr>
        <w:footnoteRef/>
      </w:r>
      <w:r w:rsidRPr="00227791">
        <w:rPr>
          <w:rFonts w:ascii="Calibri" w:hAnsi="Calibri"/>
          <w:sz w:val="16"/>
          <w:szCs w:val="16"/>
        </w:rPr>
        <w:t xml:space="preserve"> Schedule 4, part 4, item 6 of the RTI Act</w:t>
      </w:r>
      <w:r w:rsidR="000273D4">
        <w:rPr>
          <w:rFonts w:ascii="Calibri" w:hAnsi="Calibri"/>
          <w:sz w:val="16"/>
          <w:szCs w:val="16"/>
        </w:rPr>
        <w:t>.</w:t>
      </w:r>
    </w:p>
  </w:footnote>
  <w:footnote w:id="10">
    <w:p w14:paraId="17BEFB01" w14:textId="0C5F702C" w:rsidR="003520D7" w:rsidRDefault="003520D7" w:rsidP="003520D7">
      <w:pPr>
        <w:pStyle w:val="FootnoteText"/>
      </w:pPr>
      <w:r w:rsidRPr="00111249">
        <w:rPr>
          <w:rStyle w:val="FootnoteReference"/>
          <w:rFonts w:asciiTheme="majorHAnsi" w:hAnsiTheme="majorHAnsi"/>
          <w:sz w:val="16"/>
          <w:szCs w:val="16"/>
        </w:rPr>
        <w:footnoteRef/>
      </w:r>
      <w:r w:rsidRPr="00111249">
        <w:rPr>
          <w:rFonts w:asciiTheme="majorHAnsi" w:hAnsiTheme="majorHAnsi"/>
          <w:sz w:val="16"/>
          <w:szCs w:val="16"/>
        </w:rPr>
        <w:t xml:space="preserve"> See </w:t>
      </w:r>
      <w:r w:rsidRPr="00111249">
        <w:rPr>
          <w:rFonts w:asciiTheme="majorHAnsi" w:hAnsiTheme="majorHAnsi"/>
          <w:i/>
          <w:sz w:val="16"/>
          <w:szCs w:val="16"/>
        </w:rPr>
        <w:t>Australian Broadcasting Corporation and Psychologists Board of Australia</w:t>
      </w:r>
      <w:r w:rsidRPr="00111249">
        <w:rPr>
          <w:rFonts w:asciiTheme="majorHAnsi" w:hAnsiTheme="majorHAnsi"/>
          <w:sz w:val="16"/>
          <w:szCs w:val="16"/>
        </w:rPr>
        <w:t xml:space="preserve"> (Unreported, Queensland Information Commissioner, 3 January 2012) at [20]</w:t>
      </w:r>
      <w:r w:rsidR="000273D4">
        <w:rPr>
          <w:rFonts w:asciiTheme="majorHAnsi" w:hAnsiTheme="majorHAnsi"/>
          <w:sz w:val="16"/>
          <w:szCs w:val="16"/>
        </w:rPr>
        <w:t>.</w:t>
      </w:r>
    </w:p>
  </w:footnote>
  <w:footnote w:id="11">
    <w:p w14:paraId="14B00180" w14:textId="445EF624" w:rsidR="00FF7571" w:rsidRPr="00227791" w:rsidRDefault="00FF7571" w:rsidP="003A09D3">
      <w:pPr>
        <w:pStyle w:val="FootnoteText"/>
        <w:rPr>
          <w:rFonts w:ascii="Calibri" w:hAnsi="Calibri"/>
          <w:sz w:val="16"/>
          <w:szCs w:val="16"/>
        </w:rPr>
      </w:pPr>
      <w:r w:rsidRPr="00227791">
        <w:rPr>
          <w:rStyle w:val="FootnoteReference"/>
          <w:rFonts w:ascii="Calibri" w:hAnsi="Calibri"/>
          <w:sz w:val="16"/>
          <w:szCs w:val="16"/>
        </w:rPr>
        <w:footnoteRef/>
      </w:r>
      <w:r w:rsidRPr="00227791">
        <w:rPr>
          <w:rFonts w:ascii="Calibri" w:hAnsi="Calibri"/>
          <w:sz w:val="16"/>
          <w:szCs w:val="16"/>
        </w:rPr>
        <w:t xml:space="preserve"> Schedule 4, part 2, item 1 of the RTI Act</w:t>
      </w:r>
      <w:r w:rsidR="000273D4">
        <w:rPr>
          <w:rFonts w:ascii="Calibri" w:hAnsi="Calibri"/>
          <w:sz w:val="16"/>
          <w:szCs w:val="16"/>
        </w:rPr>
        <w:t>.</w:t>
      </w:r>
    </w:p>
  </w:footnote>
  <w:footnote w:id="12">
    <w:p w14:paraId="3F363E74" w14:textId="0A1598BA" w:rsidR="00FF7571" w:rsidRDefault="00FF7571" w:rsidP="003A09D3">
      <w:pPr>
        <w:pStyle w:val="FootnoteText"/>
      </w:pPr>
      <w:r w:rsidRPr="00227791">
        <w:rPr>
          <w:rStyle w:val="FootnoteReference"/>
          <w:rFonts w:ascii="Calibri" w:hAnsi="Calibri"/>
          <w:sz w:val="16"/>
          <w:szCs w:val="16"/>
        </w:rPr>
        <w:footnoteRef/>
      </w:r>
      <w:r w:rsidRPr="00227791">
        <w:rPr>
          <w:rFonts w:ascii="Calibri" w:hAnsi="Calibri"/>
          <w:sz w:val="16"/>
          <w:szCs w:val="16"/>
        </w:rPr>
        <w:t xml:space="preserve"> Schedule 4, part 2, item 11 of the RTI Act</w:t>
      </w:r>
      <w:r w:rsidR="000273D4">
        <w:rPr>
          <w:rFonts w:ascii="Calibri" w:hAnsi="Calibri"/>
          <w:sz w:val="16"/>
          <w:szCs w:val="16"/>
        </w:rPr>
        <w:t>.</w:t>
      </w:r>
    </w:p>
  </w:footnote>
  <w:footnote w:id="13">
    <w:p w14:paraId="1F06AF66" w14:textId="7990BC48" w:rsidR="0016413E" w:rsidRPr="0016413E" w:rsidRDefault="0016413E">
      <w:pPr>
        <w:pStyle w:val="FootnoteText"/>
        <w:rPr>
          <w:rFonts w:asciiTheme="majorHAnsi" w:hAnsiTheme="majorHAnsi"/>
          <w:sz w:val="16"/>
          <w:szCs w:val="16"/>
        </w:rPr>
      </w:pPr>
      <w:r w:rsidRPr="0016413E">
        <w:rPr>
          <w:rStyle w:val="FootnoteReference"/>
          <w:rFonts w:asciiTheme="majorHAnsi" w:hAnsiTheme="majorHAnsi"/>
          <w:sz w:val="16"/>
          <w:szCs w:val="16"/>
        </w:rPr>
        <w:footnoteRef/>
      </w:r>
      <w:r w:rsidRPr="0016413E">
        <w:rPr>
          <w:rFonts w:asciiTheme="majorHAnsi" w:hAnsiTheme="majorHAnsi"/>
          <w:sz w:val="16"/>
          <w:szCs w:val="16"/>
        </w:rPr>
        <w:t xml:space="preserve"> See Preamble to the RTI Act</w:t>
      </w:r>
      <w:r w:rsidR="000273D4">
        <w:rPr>
          <w:rFonts w:asciiTheme="majorHAnsi" w:hAnsiTheme="majorHAnsi"/>
          <w:sz w:val="16"/>
          <w:szCs w:val="16"/>
        </w:rPr>
        <w:t>.</w:t>
      </w:r>
    </w:p>
  </w:footnote>
  <w:footnote w:id="14">
    <w:p w14:paraId="5E83ABED" w14:textId="40941682" w:rsidR="005A4772" w:rsidRPr="000273D4" w:rsidRDefault="005A4772" w:rsidP="005A4772">
      <w:pPr>
        <w:pStyle w:val="FootnoteText"/>
        <w:rPr>
          <w:rFonts w:asciiTheme="majorHAnsi" w:hAnsiTheme="majorHAnsi" w:cstheme="majorHAnsi"/>
          <w:sz w:val="16"/>
          <w:szCs w:val="16"/>
        </w:rPr>
      </w:pPr>
      <w:r w:rsidRPr="000273D4">
        <w:rPr>
          <w:rStyle w:val="FootnoteReference"/>
          <w:rFonts w:asciiTheme="majorHAnsi" w:hAnsiTheme="majorHAnsi" w:cstheme="majorHAnsi"/>
          <w:sz w:val="16"/>
          <w:szCs w:val="16"/>
        </w:rPr>
        <w:footnoteRef/>
      </w:r>
      <w:r w:rsidRPr="000273D4">
        <w:rPr>
          <w:rFonts w:asciiTheme="majorHAnsi" w:hAnsiTheme="majorHAnsi" w:cstheme="majorHAnsi"/>
          <w:sz w:val="16"/>
          <w:szCs w:val="16"/>
        </w:rPr>
        <w:t xml:space="preserve"> Section 37 of the RTI Act</w:t>
      </w:r>
      <w:r w:rsidR="000273D4">
        <w:rPr>
          <w:rFonts w:asciiTheme="majorHAnsi" w:hAnsiTheme="majorHAnsi" w:cstheme="majorHAnsi"/>
          <w:sz w:val="16"/>
          <w:szCs w:val="16"/>
        </w:rPr>
        <w:t>.</w:t>
      </w:r>
    </w:p>
  </w:footnote>
  <w:footnote w:id="15">
    <w:p w14:paraId="7C67950F" w14:textId="615A1D0B" w:rsidR="00455684" w:rsidRPr="000319F9" w:rsidRDefault="00455684">
      <w:pPr>
        <w:pStyle w:val="FootnoteText"/>
        <w:rPr>
          <w:rFonts w:asciiTheme="majorHAnsi" w:hAnsiTheme="majorHAnsi"/>
          <w:sz w:val="16"/>
          <w:szCs w:val="16"/>
        </w:rPr>
      </w:pPr>
      <w:r w:rsidRPr="000319F9">
        <w:rPr>
          <w:rStyle w:val="FootnoteReference"/>
          <w:rFonts w:asciiTheme="majorHAnsi" w:hAnsiTheme="majorHAnsi"/>
          <w:sz w:val="16"/>
          <w:szCs w:val="16"/>
        </w:rPr>
        <w:footnoteRef/>
      </w:r>
      <w:r w:rsidRPr="000319F9">
        <w:rPr>
          <w:rFonts w:asciiTheme="majorHAnsi" w:hAnsiTheme="majorHAnsi"/>
          <w:sz w:val="16"/>
          <w:szCs w:val="16"/>
        </w:rPr>
        <w:t xml:space="preserve"> Schedule 3, part 10</w:t>
      </w:r>
      <w:r w:rsidR="00323AD4" w:rsidRPr="000319F9">
        <w:rPr>
          <w:rFonts w:asciiTheme="majorHAnsi" w:hAnsiTheme="majorHAnsi"/>
          <w:sz w:val="16"/>
          <w:szCs w:val="16"/>
        </w:rPr>
        <w:t>, item</w:t>
      </w:r>
      <w:r w:rsidRPr="000319F9">
        <w:rPr>
          <w:rFonts w:asciiTheme="majorHAnsi" w:hAnsiTheme="majorHAnsi"/>
          <w:sz w:val="16"/>
          <w:szCs w:val="16"/>
        </w:rPr>
        <w:t xml:space="preserve">(1)(d) of the RTI Act </w:t>
      </w:r>
      <w:r w:rsidR="001A6D64" w:rsidRPr="000319F9">
        <w:rPr>
          <w:rFonts w:asciiTheme="majorHAnsi" w:hAnsiTheme="majorHAnsi"/>
          <w:sz w:val="16"/>
          <w:szCs w:val="16"/>
        </w:rPr>
        <w:t xml:space="preserve">provides that information is exempt information if its disclosure could reasonably be expected to </w:t>
      </w:r>
      <w:r w:rsidR="001A6D64" w:rsidRPr="000319F9">
        <w:rPr>
          <w:rFonts w:asciiTheme="majorHAnsi" w:eastAsia="Calibri" w:hAnsiTheme="majorHAnsi" w:cs="Times New Roman"/>
          <w:sz w:val="16"/>
          <w:szCs w:val="16"/>
        </w:rPr>
        <w:t>result in a person being subjected to a serious act of harassment or intimidation</w:t>
      </w:r>
      <w:r w:rsidR="000273D4">
        <w:rPr>
          <w:rFonts w:asciiTheme="majorHAnsi" w:eastAsia="Calibri" w:hAnsiTheme="majorHAnsi" w:cs="Times New Roman"/>
          <w:sz w:val="16"/>
          <w:szCs w:val="16"/>
        </w:rPr>
        <w:t>.</w:t>
      </w:r>
    </w:p>
  </w:footnote>
  <w:footnote w:id="16">
    <w:p w14:paraId="2CCE6B38" w14:textId="59192395" w:rsidR="00992C18" w:rsidRPr="000319F9" w:rsidRDefault="00992C18" w:rsidP="00992C18">
      <w:pPr>
        <w:pStyle w:val="FootnoteText"/>
        <w:rPr>
          <w:rFonts w:asciiTheme="majorHAnsi" w:hAnsiTheme="majorHAnsi"/>
        </w:rPr>
      </w:pPr>
      <w:r w:rsidRPr="000319F9">
        <w:rPr>
          <w:rStyle w:val="FootnoteReference"/>
          <w:rFonts w:asciiTheme="majorHAnsi" w:hAnsiTheme="majorHAnsi"/>
          <w:sz w:val="16"/>
          <w:szCs w:val="16"/>
        </w:rPr>
        <w:footnoteRef/>
      </w:r>
      <w:r w:rsidRPr="000319F9">
        <w:rPr>
          <w:rFonts w:asciiTheme="majorHAnsi" w:hAnsiTheme="majorHAnsi"/>
          <w:sz w:val="16"/>
          <w:szCs w:val="16"/>
        </w:rPr>
        <w:t xml:space="preserve"> See </w:t>
      </w:r>
      <w:r w:rsidRPr="000319F9">
        <w:rPr>
          <w:rFonts w:asciiTheme="majorHAnsi" w:hAnsiTheme="majorHAnsi"/>
          <w:bCs/>
          <w:i/>
          <w:sz w:val="16"/>
          <w:szCs w:val="16"/>
        </w:rPr>
        <w:t>Mathews and Department of Transport and Main Roads</w:t>
      </w:r>
      <w:r w:rsidRPr="000319F9">
        <w:rPr>
          <w:rFonts w:asciiTheme="majorHAnsi" w:hAnsiTheme="majorHAnsi"/>
          <w:bCs/>
          <w:sz w:val="16"/>
          <w:szCs w:val="16"/>
        </w:rPr>
        <w:t xml:space="preserve"> (</w:t>
      </w:r>
      <w:r w:rsidR="008D5FAF" w:rsidRPr="000319F9">
        <w:rPr>
          <w:rFonts w:asciiTheme="majorHAnsi" w:hAnsiTheme="majorHAnsi"/>
          <w:bCs/>
          <w:sz w:val="16"/>
          <w:szCs w:val="16"/>
        </w:rPr>
        <w:t xml:space="preserve">Unreported, Queensland Information Commissioner, </w:t>
      </w:r>
      <w:r w:rsidRPr="000319F9">
        <w:rPr>
          <w:rFonts w:asciiTheme="majorHAnsi" w:hAnsiTheme="majorHAnsi"/>
          <w:bCs/>
          <w:sz w:val="16"/>
          <w:szCs w:val="16"/>
        </w:rPr>
        <w:t>19 September 2014)</w:t>
      </w:r>
      <w:r w:rsidR="000273D4">
        <w:rPr>
          <w:rFonts w:asciiTheme="majorHAnsi" w:hAnsiTheme="majorHAnsi"/>
          <w:bCs/>
          <w:sz w:val="16"/>
          <w:szCs w:val="16"/>
        </w:rPr>
        <w:t>.</w:t>
      </w:r>
    </w:p>
  </w:footnote>
  <w:footnote w:id="17">
    <w:p w14:paraId="05F4061C" w14:textId="3476FD3F" w:rsidR="0041432C" w:rsidRPr="000319F9" w:rsidRDefault="0041432C">
      <w:pPr>
        <w:pStyle w:val="FootnoteText"/>
        <w:rPr>
          <w:rFonts w:asciiTheme="majorHAnsi" w:hAnsiTheme="majorHAnsi"/>
          <w:sz w:val="16"/>
          <w:szCs w:val="16"/>
        </w:rPr>
      </w:pPr>
      <w:r w:rsidRPr="000319F9">
        <w:rPr>
          <w:rStyle w:val="FootnoteReference"/>
          <w:rFonts w:asciiTheme="majorHAnsi" w:hAnsiTheme="majorHAnsi"/>
          <w:sz w:val="16"/>
          <w:szCs w:val="16"/>
        </w:rPr>
        <w:footnoteRef/>
      </w:r>
      <w:r w:rsidRPr="000319F9">
        <w:rPr>
          <w:rFonts w:asciiTheme="majorHAnsi" w:hAnsiTheme="majorHAnsi"/>
          <w:sz w:val="16"/>
          <w:szCs w:val="16"/>
        </w:rPr>
        <w:t xml:space="preserve"> See </w:t>
      </w:r>
      <w:r w:rsidRPr="000319F9">
        <w:rPr>
          <w:rFonts w:asciiTheme="majorHAnsi" w:hAnsiTheme="majorHAnsi"/>
          <w:i/>
          <w:sz w:val="16"/>
          <w:szCs w:val="16"/>
        </w:rPr>
        <w:t>J6Q8CH and Office of the Health Ombudsman</w:t>
      </w:r>
      <w:r w:rsidRPr="000319F9">
        <w:rPr>
          <w:rFonts w:asciiTheme="majorHAnsi" w:hAnsiTheme="majorHAnsi"/>
          <w:sz w:val="16"/>
          <w:szCs w:val="16"/>
        </w:rPr>
        <w:t xml:space="preserve"> (Unreported, Queensland Information Commissioner, 9 April 2019) at [25]</w:t>
      </w:r>
      <w:r w:rsidR="000273D4">
        <w:rPr>
          <w:rFonts w:asciiTheme="majorHAnsi" w:hAnsiTheme="majorHAnsi"/>
          <w:sz w:val="16"/>
          <w:szCs w:val="16"/>
        </w:rPr>
        <w:t>.</w:t>
      </w:r>
    </w:p>
  </w:footnote>
  <w:footnote w:id="18">
    <w:p w14:paraId="7D9B0D93" w14:textId="53DE25DD" w:rsidR="008D3E1C" w:rsidRPr="008D3E1C" w:rsidRDefault="008D3E1C">
      <w:pPr>
        <w:pStyle w:val="FootnoteText"/>
        <w:rPr>
          <w:sz w:val="16"/>
          <w:szCs w:val="16"/>
        </w:rPr>
      </w:pPr>
      <w:r w:rsidRPr="000319F9">
        <w:rPr>
          <w:rStyle w:val="FootnoteReference"/>
          <w:rFonts w:asciiTheme="majorHAnsi" w:hAnsiTheme="majorHAnsi"/>
          <w:sz w:val="16"/>
          <w:szCs w:val="16"/>
        </w:rPr>
        <w:footnoteRef/>
      </w:r>
      <w:r w:rsidRPr="000319F9">
        <w:rPr>
          <w:rFonts w:asciiTheme="majorHAnsi" w:hAnsiTheme="majorHAnsi"/>
          <w:sz w:val="16"/>
          <w:szCs w:val="16"/>
        </w:rPr>
        <w:t xml:space="preserve"> See Preamble to the RTI Act</w:t>
      </w:r>
      <w:r w:rsidR="000273D4">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0563" w14:textId="77777777" w:rsidR="00FF7571" w:rsidRDefault="00FF7571" w:rsidP="00FF7571">
    <w:pPr>
      <w:pStyle w:val="Header"/>
      <w:tabs>
        <w:tab w:val="clear" w:pos="4320"/>
        <w:tab w:val="clear" w:pos="8640"/>
        <w:tab w:val="left" w:pos="663"/>
      </w:tabs>
    </w:pPr>
    <w:r>
      <w:rPr>
        <w:noProof/>
        <w:lang w:eastAsia="en-AU"/>
      </w:rPr>
      <w:drawing>
        <wp:anchor distT="0" distB="0" distL="114300" distR="114300" simplePos="0" relativeHeight="251658240" behindDoc="1" locked="0" layoutInCell="1" allowOverlap="1" wp14:anchorId="28A56D4C" wp14:editId="6D5EC729">
          <wp:simplePos x="0" y="0"/>
          <wp:positionH relativeFrom="page">
            <wp:align>left</wp:align>
          </wp:positionH>
          <wp:positionV relativeFrom="paragraph">
            <wp:posOffset>-593365</wp:posOffset>
          </wp:positionV>
          <wp:extent cx="7559040" cy="10693400"/>
          <wp:effectExtent l="0" t="0" r="3810" b="0"/>
          <wp:wrapNone/>
          <wp:docPr id="6" name="Picture 6" descr="40553 A4 Corporate Letterhead FINAL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553 A4 Corporate Letterhead FINAL PMS.jpg"/>
                  <pic:cNvPicPr/>
                </pic:nvPicPr>
                <pic:blipFill>
                  <a:blip r:embed="rId1"/>
                  <a:stretch>
                    <a:fillRect/>
                  </a:stretch>
                </pic:blipFill>
                <pic:spPr>
                  <a:xfrm>
                    <a:off x="0" y="0"/>
                    <a:ext cx="7559040" cy="10693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669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932907"/>
    <w:multiLevelType w:val="multilevel"/>
    <w:tmpl w:val="BCE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16960"/>
    <w:multiLevelType w:val="multilevel"/>
    <w:tmpl w:val="AF24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60EA4"/>
    <w:multiLevelType w:val="multilevel"/>
    <w:tmpl w:val="BCE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B51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B4198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AF"/>
    <w:rsid w:val="000273D4"/>
    <w:rsid w:val="000319F9"/>
    <w:rsid w:val="00041627"/>
    <w:rsid w:val="00046857"/>
    <w:rsid w:val="000D187F"/>
    <w:rsid w:val="000F340B"/>
    <w:rsid w:val="00111249"/>
    <w:rsid w:val="0016413E"/>
    <w:rsid w:val="001A6D64"/>
    <w:rsid w:val="001D5012"/>
    <w:rsid w:val="00227791"/>
    <w:rsid w:val="002420C4"/>
    <w:rsid w:val="00260085"/>
    <w:rsid w:val="00272D3A"/>
    <w:rsid w:val="00290EC2"/>
    <w:rsid w:val="00295A52"/>
    <w:rsid w:val="00306CD7"/>
    <w:rsid w:val="003071E7"/>
    <w:rsid w:val="0032011C"/>
    <w:rsid w:val="00323AD4"/>
    <w:rsid w:val="00326E5F"/>
    <w:rsid w:val="003316B1"/>
    <w:rsid w:val="003520D7"/>
    <w:rsid w:val="003A09D3"/>
    <w:rsid w:val="003E7E54"/>
    <w:rsid w:val="003F5BAB"/>
    <w:rsid w:val="004029DC"/>
    <w:rsid w:val="0041432C"/>
    <w:rsid w:val="00455684"/>
    <w:rsid w:val="00491D5B"/>
    <w:rsid w:val="004954D3"/>
    <w:rsid w:val="004B0BE4"/>
    <w:rsid w:val="005819A0"/>
    <w:rsid w:val="005A41CC"/>
    <w:rsid w:val="005A4772"/>
    <w:rsid w:val="005E1966"/>
    <w:rsid w:val="005F262F"/>
    <w:rsid w:val="006011E4"/>
    <w:rsid w:val="006158C8"/>
    <w:rsid w:val="00675A07"/>
    <w:rsid w:val="0069396A"/>
    <w:rsid w:val="00711674"/>
    <w:rsid w:val="00726BD0"/>
    <w:rsid w:val="0073219F"/>
    <w:rsid w:val="00785ACB"/>
    <w:rsid w:val="007A69E6"/>
    <w:rsid w:val="0085488F"/>
    <w:rsid w:val="008A794F"/>
    <w:rsid w:val="008A7C81"/>
    <w:rsid w:val="008D0763"/>
    <w:rsid w:val="008D3E1C"/>
    <w:rsid w:val="008D5FAF"/>
    <w:rsid w:val="008F4ABC"/>
    <w:rsid w:val="009255CF"/>
    <w:rsid w:val="00935516"/>
    <w:rsid w:val="00960157"/>
    <w:rsid w:val="00992C18"/>
    <w:rsid w:val="009978FC"/>
    <w:rsid w:val="00A04F6B"/>
    <w:rsid w:val="00A12E35"/>
    <w:rsid w:val="00A464E4"/>
    <w:rsid w:val="00AA46AF"/>
    <w:rsid w:val="00AB1175"/>
    <w:rsid w:val="00AC0872"/>
    <w:rsid w:val="00AE6AD9"/>
    <w:rsid w:val="00AF68F6"/>
    <w:rsid w:val="00B10A54"/>
    <w:rsid w:val="00B46CAA"/>
    <w:rsid w:val="00B53B48"/>
    <w:rsid w:val="00B74CD4"/>
    <w:rsid w:val="00BB325B"/>
    <w:rsid w:val="00BB7233"/>
    <w:rsid w:val="00BC1D8F"/>
    <w:rsid w:val="00BF3957"/>
    <w:rsid w:val="00BF45A7"/>
    <w:rsid w:val="00C517AB"/>
    <w:rsid w:val="00CB3E11"/>
    <w:rsid w:val="00D061D5"/>
    <w:rsid w:val="00D12E79"/>
    <w:rsid w:val="00D3045A"/>
    <w:rsid w:val="00D37B21"/>
    <w:rsid w:val="00D83F51"/>
    <w:rsid w:val="00D977E1"/>
    <w:rsid w:val="00DC766F"/>
    <w:rsid w:val="00E123B4"/>
    <w:rsid w:val="00E2444C"/>
    <w:rsid w:val="00E512CC"/>
    <w:rsid w:val="00E5366E"/>
    <w:rsid w:val="00E6518A"/>
    <w:rsid w:val="00EA1204"/>
    <w:rsid w:val="00EA4426"/>
    <w:rsid w:val="00F07A23"/>
    <w:rsid w:val="00F426F7"/>
    <w:rsid w:val="00F7164E"/>
    <w:rsid w:val="00FF757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0FB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3C5D"/>
    <w:rPr>
      <w:sz w:val="24"/>
      <w:szCs w:val="24"/>
      <w:lang w:val="en-AU"/>
    </w:rPr>
  </w:style>
  <w:style w:type="paragraph" w:styleId="Heading1">
    <w:name w:val="heading 1"/>
    <w:basedOn w:val="Normal"/>
    <w:next w:val="Normal"/>
    <w:link w:val="Heading1Char"/>
    <w:uiPriority w:val="9"/>
    <w:qFormat/>
    <w:rsid w:val="006708B8"/>
    <w:pPr>
      <w:keepNext/>
      <w:keepLines/>
      <w:spacing w:after="120"/>
      <w:outlineLvl w:val="0"/>
    </w:pPr>
    <w:rPr>
      <w:rFonts w:ascii="Arial MT" w:eastAsiaTheme="majorEastAsia" w:hAnsi="Arial MT" w:cstheme="majorBidi"/>
      <w:b/>
      <w:bCs/>
      <w:color w:val="345A8A"/>
      <w:sz w:val="22"/>
      <w:szCs w:val="32"/>
    </w:rPr>
  </w:style>
  <w:style w:type="paragraph" w:styleId="Heading2">
    <w:name w:val="heading 2"/>
    <w:basedOn w:val="Normal"/>
    <w:next w:val="Normal"/>
    <w:link w:val="Heading2Char"/>
    <w:uiPriority w:val="9"/>
    <w:semiHidden/>
    <w:unhideWhenUsed/>
    <w:qFormat/>
    <w:rsid w:val="004143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BE0F81"/>
    <w:rPr>
      <w:rFonts w:ascii="Lucida Grande" w:hAnsi="Lucida Grande"/>
      <w:sz w:val="18"/>
      <w:szCs w:val="18"/>
    </w:rPr>
  </w:style>
  <w:style w:type="character" w:customStyle="1" w:styleId="BalloonTextChar">
    <w:name w:val="Balloon Text Char"/>
    <w:basedOn w:val="DefaultParagraphFont"/>
    <w:uiPriority w:val="99"/>
    <w:semiHidden/>
    <w:rsid w:val="007A50D5"/>
    <w:rPr>
      <w:rFonts w:ascii="Lucida Grande" w:hAnsi="Lucida Grande"/>
      <w:sz w:val="18"/>
      <w:szCs w:val="18"/>
    </w:rPr>
  </w:style>
  <w:style w:type="character" w:customStyle="1" w:styleId="BalloonTextChar0">
    <w:name w:val="Balloon Text Char"/>
    <w:basedOn w:val="DefaultParagraphFont"/>
    <w:uiPriority w:val="99"/>
    <w:semiHidden/>
    <w:rsid w:val="007A50D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03B1F"/>
    <w:rPr>
      <w:rFonts w:ascii="Lucida Grande" w:hAnsi="Lucida Grande"/>
      <w:sz w:val="18"/>
      <w:szCs w:val="18"/>
    </w:rPr>
  </w:style>
  <w:style w:type="character" w:customStyle="1" w:styleId="Heading1Char">
    <w:name w:val="Heading 1 Char"/>
    <w:basedOn w:val="DefaultParagraphFont"/>
    <w:link w:val="Heading1"/>
    <w:uiPriority w:val="9"/>
    <w:rsid w:val="006708B8"/>
    <w:rPr>
      <w:rFonts w:ascii="Arial MT" w:eastAsiaTheme="majorEastAsia" w:hAnsi="Arial MT" w:cstheme="majorBidi"/>
      <w:b/>
      <w:bCs/>
      <w:color w:val="345A8A"/>
      <w:sz w:val="22"/>
      <w:szCs w:val="32"/>
      <w:lang w:val="en-AU"/>
    </w:rPr>
  </w:style>
  <w:style w:type="paragraph" w:styleId="Header">
    <w:name w:val="header"/>
    <w:basedOn w:val="Normal"/>
    <w:link w:val="HeaderChar"/>
    <w:uiPriority w:val="99"/>
    <w:unhideWhenUsed/>
    <w:rsid w:val="00AA46AF"/>
    <w:pPr>
      <w:tabs>
        <w:tab w:val="center" w:pos="4320"/>
        <w:tab w:val="right" w:pos="8640"/>
      </w:tabs>
    </w:pPr>
  </w:style>
  <w:style w:type="character" w:customStyle="1" w:styleId="HeaderChar">
    <w:name w:val="Header Char"/>
    <w:basedOn w:val="DefaultParagraphFont"/>
    <w:link w:val="Header"/>
    <w:uiPriority w:val="99"/>
    <w:rsid w:val="00AA46AF"/>
    <w:rPr>
      <w:sz w:val="24"/>
      <w:szCs w:val="24"/>
      <w:lang w:val="en-AU"/>
    </w:rPr>
  </w:style>
  <w:style w:type="paragraph" w:styleId="Footer">
    <w:name w:val="footer"/>
    <w:basedOn w:val="Normal"/>
    <w:link w:val="FooterChar"/>
    <w:uiPriority w:val="99"/>
    <w:unhideWhenUsed/>
    <w:rsid w:val="00AA46AF"/>
    <w:pPr>
      <w:tabs>
        <w:tab w:val="center" w:pos="4320"/>
        <w:tab w:val="right" w:pos="8640"/>
      </w:tabs>
    </w:pPr>
  </w:style>
  <w:style w:type="character" w:customStyle="1" w:styleId="FooterChar">
    <w:name w:val="Footer Char"/>
    <w:basedOn w:val="DefaultParagraphFont"/>
    <w:link w:val="Footer"/>
    <w:uiPriority w:val="99"/>
    <w:rsid w:val="00AA46AF"/>
    <w:rPr>
      <w:sz w:val="24"/>
      <w:szCs w:val="24"/>
      <w:lang w:val="en-AU"/>
    </w:rPr>
  </w:style>
  <w:style w:type="paragraph" w:customStyle="1" w:styleId="BasicParagraph">
    <w:name w:val="[Basic Paragraph]"/>
    <w:basedOn w:val="Normal"/>
    <w:uiPriority w:val="99"/>
    <w:rsid w:val="004029DC"/>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FootnoteText">
    <w:name w:val="footnote text"/>
    <w:basedOn w:val="Normal"/>
    <w:link w:val="FootnoteTextChar"/>
    <w:uiPriority w:val="99"/>
    <w:semiHidden/>
    <w:unhideWhenUsed/>
    <w:rsid w:val="003A09D3"/>
    <w:rPr>
      <w:sz w:val="20"/>
      <w:szCs w:val="20"/>
    </w:rPr>
  </w:style>
  <w:style w:type="character" w:customStyle="1" w:styleId="FootnoteTextChar">
    <w:name w:val="Footnote Text Char"/>
    <w:basedOn w:val="DefaultParagraphFont"/>
    <w:link w:val="FootnoteText"/>
    <w:uiPriority w:val="99"/>
    <w:semiHidden/>
    <w:rsid w:val="003A09D3"/>
    <w:rPr>
      <w:lang w:val="en-AU"/>
    </w:rPr>
  </w:style>
  <w:style w:type="character" w:styleId="FootnoteReference">
    <w:name w:val="footnote reference"/>
    <w:basedOn w:val="DefaultParagraphFont"/>
    <w:uiPriority w:val="99"/>
    <w:semiHidden/>
    <w:unhideWhenUsed/>
    <w:rsid w:val="003A09D3"/>
    <w:rPr>
      <w:vertAlign w:val="superscript"/>
    </w:rPr>
  </w:style>
  <w:style w:type="character" w:customStyle="1" w:styleId="Hyperlink1">
    <w:name w:val="Hyperlink1"/>
    <w:basedOn w:val="DefaultParagraphFont"/>
    <w:uiPriority w:val="99"/>
    <w:unhideWhenUsed/>
    <w:rsid w:val="003A09D3"/>
    <w:rPr>
      <w:color w:val="0563C1"/>
      <w:u w:val="single"/>
    </w:rPr>
  </w:style>
  <w:style w:type="character" w:styleId="Hyperlink">
    <w:name w:val="Hyperlink"/>
    <w:basedOn w:val="DefaultParagraphFont"/>
    <w:uiPriority w:val="99"/>
    <w:unhideWhenUsed/>
    <w:rsid w:val="003A09D3"/>
    <w:rPr>
      <w:color w:val="0000FF" w:themeColor="hyperlink"/>
      <w:u w:val="single"/>
    </w:rPr>
  </w:style>
  <w:style w:type="paragraph" w:styleId="ListParagraph">
    <w:name w:val="List Paragraph"/>
    <w:basedOn w:val="Normal"/>
    <w:uiPriority w:val="34"/>
    <w:qFormat/>
    <w:rsid w:val="00491D5B"/>
    <w:pPr>
      <w:ind w:left="720"/>
      <w:contextualSpacing/>
    </w:pPr>
  </w:style>
  <w:style w:type="paragraph" w:styleId="NormalWeb">
    <w:name w:val="Normal (Web)"/>
    <w:basedOn w:val="Normal"/>
    <w:uiPriority w:val="99"/>
    <w:semiHidden/>
    <w:unhideWhenUsed/>
    <w:rsid w:val="0073219F"/>
    <w:pPr>
      <w:spacing w:before="100" w:beforeAutospacing="1" w:after="100" w:afterAutospacing="1"/>
    </w:pPr>
    <w:rPr>
      <w:rFonts w:ascii="Times New Roman" w:eastAsia="Times New Roman" w:hAnsi="Times New Roman" w:cs="Times New Roman"/>
      <w:lang w:eastAsia="en-AU"/>
    </w:rPr>
  </w:style>
  <w:style w:type="character" w:customStyle="1" w:styleId="Heading2Char">
    <w:name w:val="Heading 2 Char"/>
    <w:basedOn w:val="DefaultParagraphFont"/>
    <w:link w:val="Heading2"/>
    <w:uiPriority w:val="9"/>
    <w:semiHidden/>
    <w:rsid w:val="0041432C"/>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40072">
      <w:bodyDiv w:val="1"/>
      <w:marLeft w:val="0"/>
      <w:marRight w:val="0"/>
      <w:marTop w:val="0"/>
      <w:marBottom w:val="0"/>
      <w:divBdr>
        <w:top w:val="none" w:sz="0" w:space="0" w:color="auto"/>
        <w:left w:val="none" w:sz="0" w:space="0" w:color="auto"/>
        <w:bottom w:val="none" w:sz="0" w:space="0" w:color="auto"/>
        <w:right w:val="none" w:sz="0" w:space="0" w:color="auto"/>
      </w:divBdr>
    </w:div>
    <w:div w:id="552933810">
      <w:bodyDiv w:val="1"/>
      <w:marLeft w:val="0"/>
      <w:marRight w:val="0"/>
      <w:marTop w:val="0"/>
      <w:marBottom w:val="0"/>
      <w:divBdr>
        <w:top w:val="none" w:sz="0" w:space="0" w:color="auto"/>
        <w:left w:val="none" w:sz="0" w:space="0" w:color="auto"/>
        <w:bottom w:val="none" w:sz="0" w:space="0" w:color="auto"/>
        <w:right w:val="none" w:sz="0" w:space="0" w:color="auto"/>
      </w:divBdr>
    </w:div>
    <w:div w:id="920067985">
      <w:bodyDiv w:val="1"/>
      <w:marLeft w:val="0"/>
      <w:marRight w:val="0"/>
      <w:marTop w:val="0"/>
      <w:marBottom w:val="0"/>
      <w:divBdr>
        <w:top w:val="none" w:sz="0" w:space="0" w:color="auto"/>
        <w:left w:val="none" w:sz="0" w:space="0" w:color="auto"/>
        <w:bottom w:val="none" w:sz="0" w:space="0" w:color="auto"/>
        <w:right w:val="none" w:sz="0" w:space="0" w:color="auto"/>
      </w:divBdr>
    </w:div>
    <w:div w:id="1255623669">
      <w:bodyDiv w:val="1"/>
      <w:marLeft w:val="0"/>
      <w:marRight w:val="0"/>
      <w:marTop w:val="0"/>
      <w:marBottom w:val="0"/>
      <w:divBdr>
        <w:top w:val="none" w:sz="0" w:space="0" w:color="auto"/>
        <w:left w:val="none" w:sz="0" w:space="0" w:color="auto"/>
        <w:bottom w:val="none" w:sz="0" w:space="0" w:color="auto"/>
        <w:right w:val="none" w:sz="0" w:space="0" w:color="auto"/>
      </w:divBdr>
      <w:divsChild>
        <w:div w:id="13088984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61184653">
              <w:blockQuote w:val="1"/>
              <w:marLeft w:val="600"/>
              <w:marRight w:val="0"/>
              <w:marTop w:val="120"/>
              <w:marBottom w:val="120"/>
              <w:divBdr>
                <w:top w:val="none" w:sz="0" w:space="0" w:color="auto"/>
                <w:left w:val="none" w:sz="0" w:space="0" w:color="auto"/>
                <w:bottom w:val="none" w:sz="0" w:space="0" w:color="auto"/>
                <w:right w:val="none" w:sz="0" w:space="0" w:color="auto"/>
              </w:divBdr>
            </w:div>
            <w:div w:id="237251218">
              <w:blockQuote w:val="1"/>
              <w:marLeft w:val="600"/>
              <w:marRight w:val="0"/>
              <w:marTop w:val="120"/>
              <w:marBottom w:val="120"/>
              <w:divBdr>
                <w:top w:val="none" w:sz="0" w:space="0" w:color="auto"/>
                <w:left w:val="none" w:sz="0" w:space="0" w:color="auto"/>
                <w:bottom w:val="none" w:sz="0" w:space="0" w:color="auto"/>
                <w:right w:val="none" w:sz="0" w:space="0" w:color="auto"/>
              </w:divBdr>
            </w:div>
            <w:div w:id="692802051">
              <w:blockQuote w:val="1"/>
              <w:marLeft w:val="600"/>
              <w:marRight w:val="0"/>
              <w:marTop w:val="120"/>
              <w:marBottom w:val="120"/>
              <w:divBdr>
                <w:top w:val="none" w:sz="0" w:space="0" w:color="auto"/>
                <w:left w:val="none" w:sz="0" w:space="0" w:color="auto"/>
                <w:bottom w:val="none" w:sz="0" w:space="0" w:color="auto"/>
                <w:right w:val="none" w:sz="0" w:space="0" w:color="auto"/>
              </w:divBdr>
            </w:div>
            <w:div w:id="1562327958">
              <w:blockQuote w:val="1"/>
              <w:marLeft w:val="600"/>
              <w:marRight w:val="0"/>
              <w:marTop w:val="120"/>
              <w:marBottom w:val="120"/>
              <w:divBdr>
                <w:top w:val="none" w:sz="0" w:space="0" w:color="auto"/>
                <w:left w:val="none" w:sz="0" w:space="0" w:color="auto"/>
                <w:bottom w:val="none" w:sz="0" w:space="0" w:color="auto"/>
                <w:right w:val="none" w:sz="0" w:space="0" w:color="auto"/>
              </w:divBdr>
            </w:div>
            <w:div w:id="2035107696">
              <w:blockQuote w:val="1"/>
              <w:marLeft w:val="600"/>
              <w:marRight w:val="0"/>
              <w:marTop w:val="120"/>
              <w:marBottom w:val="120"/>
              <w:divBdr>
                <w:top w:val="none" w:sz="0" w:space="0" w:color="auto"/>
                <w:left w:val="none" w:sz="0" w:space="0" w:color="auto"/>
                <w:bottom w:val="none" w:sz="0" w:space="0" w:color="auto"/>
                <w:right w:val="none" w:sz="0" w:space="0" w:color="auto"/>
              </w:divBdr>
            </w:div>
            <w:div w:id="613024898">
              <w:blockQuote w:val="1"/>
              <w:marLeft w:val="600"/>
              <w:marRight w:val="0"/>
              <w:marTop w:val="120"/>
              <w:marBottom w:val="120"/>
              <w:divBdr>
                <w:top w:val="none" w:sz="0" w:space="0" w:color="auto"/>
                <w:left w:val="none" w:sz="0" w:space="0" w:color="auto"/>
                <w:bottom w:val="none" w:sz="0" w:space="0" w:color="auto"/>
                <w:right w:val="none" w:sz="0" w:space="0" w:color="auto"/>
              </w:divBdr>
            </w:div>
            <w:div w:id="119300909">
              <w:blockQuote w:val="1"/>
              <w:marLeft w:val="600"/>
              <w:marRight w:val="0"/>
              <w:marTop w:val="120"/>
              <w:marBottom w:val="120"/>
              <w:divBdr>
                <w:top w:val="none" w:sz="0" w:space="0" w:color="auto"/>
                <w:left w:val="none" w:sz="0" w:space="0" w:color="auto"/>
                <w:bottom w:val="none" w:sz="0" w:space="0" w:color="auto"/>
                <w:right w:val="none" w:sz="0" w:space="0" w:color="auto"/>
              </w:divBdr>
            </w:div>
            <w:div w:id="14467772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829324809">
      <w:bodyDiv w:val="1"/>
      <w:marLeft w:val="0"/>
      <w:marRight w:val="0"/>
      <w:marTop w:val="0"/>
      <w:marBottom w:val="0"/>
      <w:divBdr>
        <w:top w:val="none" w:sz="0" w:space="0" w:color="auto"/>
        <w:left w:val="none" w:sz="0" w:space="0" w:color="auto"/>
        <w:bottom w:val="none" w:sz="0" w:space="0" w:color="auto"/>
        <w:right w:val="none" w:sz="0" w:space="0" w:color="auto"/>
      </w:divBdr>
      <w:divsChild>
        <w:div w:id="20133396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29685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4462235">
                  <w:blockQuote w:val="1"/>
                  <w:marLeft w:val="600"/>
                  <w:marRight w:val="0"/>
                  <w:marTop w:val="120"/>
                  <w:marBottom w:val="120"/>
                  <w:divBdr>
                    <w:top w:val="none" w:sz="0" w:space="0" w:color="auto"/>
                    <w:left w:val="none" w:sz="0" w:space="0" w:color="auto"/>
                    <w:bottom w:val="none" w:sz="0" w:space="0" w:color="auto"/>
                    <w:right w:val="none" w:sz="0" w:space="0" w:color="auto"/>
                  </w:divBdr>
                </w:div>
                <w:div w:id="1224020849">
                  <w:blockQuote w:val="1"/>
                  <w:marLeft w:val="600"/>
                  <w:marRight w:val="0"/>
                  <w:marTop w:val="120"/>
                  <w:marBottom w:val="120"/>
                  <w:divBdr>
                    <w:top w:val="none" w:sz="0" w:space="0" w:color="auto"/>
                    <w:left w:val="none" w:sz="0" w:space="0" w:color="auto"/>
                    <w:bottom w:val="none" w:sz="0" w:space="0" w:color="auto"/>
                    <w:right w:val="none" w:sz="0" w:space="0" w:color="auto"/>
                  </w:divBdr>
                </w:div>
                <w:div w:id="1535193690">
                  <w:blockQuote w:val="1"/>
                  <w:marLeft w:val="600"/>
                  <w:marRight w:val="0"/>
                  <w:marTop w:val="120"/>
                  <w:marBottom w:val="120"/>
                  <w:divBdr>
                    <w:top w:val="none" w:sz="0" w:space="0" w:color="auto"/>
                    <w:left w:val="none" w:sz="0" w:space="0" w:color="auto"/>
                    <w:bottom w:val="none" w:sz="0" w:space="0" w:color="auto"/>
                    <w:right w:val="none" w:sz="0" w:space="0" w:color="auto"/>
                  </w:divBdr>
                </w:div>
                <w:div w:id="10719979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55848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dr@oa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athryn.taylor@oic.qld.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ic.qld.gov.au/guidelines/for-government/access-and-amendment/processing-applications/routine-personal-work-information-of-public-sector-employ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3113-CE53-42D2-9610-1E640BCF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1904</Words>
  <Characters>10854</Characters>
  <Application>Microsoft Office Word</Application>
  <DocSecurity>0</DocSecurity>
  <Lines>90</Lines>
  <Paragraphs>25</Paragraphs>
  <ScaleCrop>false</ScaleCrop>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2019-09-10T06:55:00Z</dcterms:created>
  <dcterms:modified xsi:type="dcterms:W3CDTF">2019-09-10T06:55:00Z</dcterms:modified>
</cp:coreProperties>
</file>