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7601D" w14:textId="77777777" w:rsidR="00D22B63" w:rsidRPr="00425007" w:rsidRDefault="00473A62" w:rsidP="00D740CB">
      <w:r w:rsidRPr="00425007">
        <w:rPr>
          <w:noProof/>
          <w:lang w:eastAsia="en-AU"/>
        </w:rPr>
        <w:drawing>
          <wp:anchor distT="0" distB="0" distL="114300" distR="114300" simplePos="0" relativeHeight="251659264" behindDoc="1" locked="0" layoutInCell="1" allowOverlap="1" wp14:anchorId="103F307D" wp14:editId="6333EE2B">
            <wp:simplePos x="0" y="0"/>
            <wp:positionH relativeFrom="column">
              <wp:posOffset>-525145</wp:posOffset>
            </wp:positionH>
            <wp:positionV relativeFrom="paragraph">
              <wp:posOffset>-624840</wp:posOffset>
            </wp:positionV>
            <wp:extent cx="2727960" cy="169129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FlogoTextBelo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7960" cy="1691299"/>
                    </a:xfrm>
                    <a:prstGeom prst="rect">
                      <a:avLst/>
                    </a:prstGeom>
                  </pic:spPr>
                </pic:pic>
              </a:graphicData>
            </a:graphic>
            <wp14:sizeRelH relativeFrom="page">
              <wp14:pctWidth>0</wp14:pctWidth>
            </wp14:sizeRelH>
            <wp14:sizeRelV relativeFrom="page">
              <wp14:pctHeight>0</wp14:pctHeight>
            </wp14:sizeRelV>
          </wp:anchor>
        </w:drawing>
      </w:r>
    </w:p>
    <w:p w14:paraId="2C6EEF76" w14:textId="77777777" w:rsidR="00473A62" w:rsidRPr="00425007" w:rsidRDefault="00473A62" w:rsidP="00D740CB">
      <w:r w:rsidRPr="00425007">
        <w:t xml:space="preserve">  </w:t>
      </w:r>
    </w:p>
    <w:p w14:paraId="36E53AD0" w14:textId="77777777" w:rsidR="00473A62" w:rsidRPr="00425007" w:rsidRDefault="00473A62" w:rsidP="00D740CB"/>
    <w:p w14:paraId="130E1934" w14:textId="77777777" w:rsidR="00473A62" w:rsidRPr="00425007" w:rsidRDefault="00473A62" w:rsidP="00D740CB"/>
    <w:p w14:paraId="1EE998FD" w14:textId="2AD81C38" w:rsidR="00473A62" w:rsidRPr="00425007" w:rsidRDefault="006B03C4" w:rsidP="00D740CB">
      <w:r w:rsidRPr="00425007">
        <w:rPr>
          <w:noProof/>
          <w:color w:val="FFFFFF" w:themeColor="background2"/>
          <w:lang w:eastAsia="en-AU"/>
        </w:rPr>
        <w:drawing>
          <wp:anchor distT="0" distB="0" distL="114300" distR="114300" simplePos="0" relativeHeight="251658240" behindDoc="1" locked="0" layoutInCell="1" allowOverlap="1" wp14:anchorId="5A44E1C1" wp14:editId="1F9585CD">
            <wp:simplePos x="0" y="0"/>
            <wp:positionH relativeFrom="column">
              <wp:posOffset>-914400</wp:posOffset>
            </wp:positionH>
            <wp:positionV relativeFrom="paragraph">
              <wp:posOffset>282575</wp:posOffset>
            </wp:positionV>
            <wp:extent cx="7551420" cy="819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missions-title-page-backgroun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1420" cy="8191500"/>
                    </a:xfrm>
                    <a:prstGeom prst="rect">
                      <a:avLst/>
                    </a:prstGeom>
                  </pic:spPr>
                </pic:pic>
              </a:graphicData>
            </a:graphic>
            <wp14:sizeRelH relativeFrom="page">
              <wp14:pctWidth>0</wp14:pctWidth>
            </wp14:sizeRelH>
            <wp14:sizeRelV relativeFrom="page">
              <wp14:pctHeight>0</wp14:pctHeight>
            </wp14:sizeRelV>
          </wp:anchor>
        </w:drawing>
      </w:r>
    </w:p>
    <w:p w14:paraId="029EE520" w14:textId="77777777" w:rsidR="00473A62" w:rsidRPr="00425007" w:rsidRDefault="00473A62" w:rsidP="00D740CB">
      <w:pPr>
        <w:rPr>
          <w:b/>
        </w:rPr>
      </w:pPr>
    </w:p>
    <w:p w14:paraId="24C8AD7B" w14:textId="49CD7BA5" w:rsidR="00D740CB" w:rsidRPr="00425007" w:rsidRDefault="0010303A" w:rsidP="0010303A">
      <w:pPr>
        <w:ind w:left="2268"/>
        <w:rPr>
          <w:b/>
          <w:color w:val="FFFFFF" w:themeColor="background2"/>
          <w:sz w:val="28"/>
        </w:rPr>
      </w:pPr>
      <w:r>
        <w:rPr>
          <w:b/>
          <w:color w:val="FFFFFF" w:themeColor="background2"/>
          <w:sz w:val="28"/>
        </w:rPr>
        <w:t xml:space="preserve">                 </w:t>
      </w:r>
      <w:r w:rsidR="00680962" w:rsidRPr="00425007">
        <w:rPr>
          <w:b/>
          <w:color w:val="FFFFFF" w:themeColor="background2"/>
          <w:sz w:val="28"/>
        </w:rPr>
        <w:t>RESPONSE</w:t>
      </w:r>
    </w:p>
    <w:p w14:paraId="54D96982" w14:textId="77777777" w:rsidR="0010303A" w:rsidRDefault="00473A62" w:rsidP="0010303A">
      <w:pPr>
        <w:ind w:left="2268"/>
        <w:rPr>
          <w:rFonts w:asciiTheme="majorHAnsi" w:hAnsiTheme="majorHAnsi"/>
          <w:color w:val="FFFFFF" w:themeColor="background2"/>
          <w:sz w:val="44"/>
          <w:szCs w:val="44"/>
        </w:rPr>
      </w:pPr>
      <w:r w:rsidRPr="00425007">
        <w:rPr>
          <w:rFonts w:asciiTheme="majorHAnsi" w:hAnsiTheme="majorHAnsi"/>
          <w:color w:val="FFFFFF" w:themeColor="background2"/>
          <w:sz w:val="44"/>
          <w:szCs w:val="44"/>
        </w:rPr>
        <w:t xml:space="preserve"> </w:t>
      </w:r>
    </w:p>
    <w:p w14:paraId="281A8244" w14:textId="77777777" w:rsidR="0010303A" w:rsidRDefault="0010303A" w:rsidP="0010303A">
      <w:pPr>
        <w:ind w:left="2268"/>
        <w:rPr>
          <w:rFonts w:asciiTheme="majorHAnsi" w:hAnsiTheme="majorHAnsi"/>
          <w:color w:val="FFFFFF" w:themeColor="background2"/>
          <w:sz w:val="44"/>
          <w:szCs w:val="44"/>
        </w:rPr>
      </w:pPr>
    </w:p>
    <w:p w14:paraId="681D18D1" w14:textId="77777777" w:rsidR="0010303A" w:rsidRDefault="0010303A" w:rsidP="0010303A">
      <w:pPr>
        <w:ind w:left="2268"/>
        <w:rPr>
          <w:rFonts w:asciiTheme="majorHAnsi" w:hAnsiTheme="majorHAnsi"/>
          <w:color w:val="FFFFFF" w:themeColor="background2"/>
          <w:sz w:val="44"/>
          <w:szCs w:val="44"/>
        </w:rPr>
      </w:pPr>
    </w:p>
    <w:p w14:paraId="451E7D4F" w14:textId="5A91EA58" w:rsidR="00473A62" w:rsidRPr="0010303A" w:rsidRDefault="0010303A" w:rsidP="0010303A">
      <w:pPr>
        <w:rPr>
          <w:rFonts w:ascii="Roboto" w:hAnsi="Roboto"/>
          <w:color w:val="FFFFFF" w:themeColor="background2"/>
          <w:sz w:val="32"/>
          <w:szCs w:val="32"/>
        </w:rPr>
      </w:pPr>
      <w:r>
        <w:rPr>
          <w:color w:val="FFFFFF" w:themeColor="background2"/>
          <w:sz w:val="28"/>
          <w:szCs w:val="28"/>
        </w:rPr>
        <w:t xml:space="preserve">             </w:t>
      </w:r>
      <w:r w:rsidR="00493E5B" w:rsidRPr="0010303A">
        <w:rPr>
          <w:color w:val="FFFFFF" w:themeColor="background2"/>
          <w:sz w:val="32"/>
          <w:szCs w:val="32"/>
        </w:rPr>
        <w:t>NATIONAL HEALTH (PRIVACY) RULES 2018 REVIEW</w:t>
      </w:r>
    </w:p>
    <w:p w14:paraId="3D43C177" w14:textId="735CCEB9" w:rsidR="00493E5B" w:rsidRPr="0010303A" w:rsidRDefault="0010303A" w:rsidP="0010303A">
      <w:pPr>
        <w:rPr>
          <w:color w:val="FFFFFF" w:themeColor="background2"/>
          <w:sz w:val="32"/>
          <w:szCs w:val="32"/>
        </w:rPr>
      </w:pPr>
      <w:r w:rsidRPr="0010303A">
        <w:rPr>
          <w:color w:val="FFFFFF" w:themeColor="background2"/>
          <w:sz w:val="32"/>
          <w:szCs w:val="32"/>
        </w:rPr>
        <w:t xml:space="preserve">   </w:t>
      </w:r>
      <w:r w:rsidR="00493E5B" w:rsidRPr="0010303A">
        <w:rPr>
          <w:color w:val="FFFFFF" w:themeColor="background2"/>
          <w:sz w:val="32"/>
          <w:szCs w:val="32"/>
        </w:rPr>
        <w:t>OFFICE OF THE AUSTRALIAN INFORMATION COMMISSIONER</w:t>
      </w:r>
    </w:p>
    <w:p w14:paraId="3DBA1472" w14:textId="77777777" w:rsidR="00473A62" w:rsidRPr="00425007" w:rsidRDefault="00473A62" w:rsidP="00D740CB">
      <w:pPr>
        <w:ind w:left="2268"/>
        <w:rPr>
          <w:color w:val="FFFFFF" w:themeColor="background2"/>
        </w:rPr>
      </w:pPr>
    </w:p>
    <w:p w14:paraId="270F5BAA" w14:textId="77777777" w:rsidR="00473A62" w:rsidRPr="00425007" w:rsidRDefault="00473A62" w:rsidP="00D740CB">
      <w:pPr>
        <w:ind w:left="2268"/>
        <w:rPr>
          <w:color w:val="FFFFFF" w:themeColor="background2"/>
        </w:rPr>
      </w:pPr>
    </w:p>
    <w:p w14:paraId="133C3D83" w14:textId="77777777" w:rsidR="00473A62" w:rsidRPr="00425007" w:rsidRDefault="00473A62" w:rsidP="00D740CB">
      <w:pPr>
        <w:ind w:left="2268"/>
        <w:rPr>
          <w:color w:val="FFFFFF" w:themeColor="background2"/>
        </w:rPr>
      </w:pPr>
    </w:p>
    <w:p w14:paraId="09107946" w14:textId="77777777" w:rsidR="00473A62" w:rsidRPr="00425007" w:rsidRDefault="00473A62" w:rsidP="00D740CB">
      <w:pPr>
        <w:ind w:left="2268"/>
        <w:rPr>
          <w:color w:val="FFFFFF" w:themeColor="background2"/>
        </w:rPr>
      </w:pPr>
    </w:p>
    <w:p w14:paraId="58092C20" w14:textId="38DEAB49" w:rsidR="006B03C4" w:rsidRPr="00425007" w:rsidRDefault="002E3F2C" w:rsidP="00D740CB">
      <w:pPr>
        <w:ind w:left="2268"/>
        <w:rPr>
          <w:color w:val="FFFFFF" w:themeColor="background2"/>
          <w:sz w:val="28"/>
          <w:szCs w:val="28"/>
        </w:rPr>
        <w:sectPr w:rsidR="006B03C4" w:rsidRPr="00425007" w:rsidSect="00C025CD">
          <w:footerReference w:type="even" r:id="rId13"/>
          <w:footerReference w:type="default" r:id="rId14"/>
          <w:pgSz w:w="11906" w:h="16838"/>
          <w:pgMar w:top="1524" w:right="1440" w:bottom="1440" w:left="1440" w:header="708" w:footer="708" w:gutter="0"/>
          <w:cols w:space="708"/>
          <w:titlePg/>
          <w:docGrid w:linePitch="360"/>
        </w:sectPr>
      </w:pPr>
      <w:r>
        <w:rPr>
          <w:color w:val="FFFFFF" w:themeColor="background2"/>
          <w:sz w:val="28"/>
          <w:szCs w:val="28"/>
        </w:rPr>
        <w:t xml:space="preserve">                  </w:t>
      </w:r>
      <w:r w:rsidR="0048515E" w:rsidRPr="00425007">
        <w:rPr>
          <w:color w:val="FFFFFF" w:themeColor="background2"/>
          <w:sz w:val="28"/>
          <w:szCs w:val="28"/>
        </w:rPr>
        <w:t>June</w:t>
      </w:r>
      <w:r w:rsidR="00565F25" w:rsidRPr="00425007">
        <w:rPr>
          <w:color w:val="FFFFFF" w:themeColor="background2"/>
          <w:sz w:val="28"/>
          <w:szCs w:val="28"/>
        </w:rPr>
        <w:t xml:space="preserve"> 202</w:t>
      </w:r>
      <w:r w:rsidR="00607EC0" w:rsidRPr="00425007">
        <w:rPr>
          <w:color w:val="FFFFFF" w:themeColor="background2"/>
          <w:sz w:val="28"/>
          <w:szCs w:val="28"/>
        </w:rPr>
        <w:t>1</w:t>
      </w:r>
    </w:p>
    <w:p w14:paraId="72EE9C37" w14:textId="77777777" w:rsidR="00473A62" w:rsidRPr="00425007" w:rsidRDefault="006B03C4" w:rsidP="00D740CB">
      <w:pPr>
        <w:ind w:left="2268"/>
        <w:rPr>
          <w:color w:val="FFFFFF" w:themeColor="background2"/>
          <w:sz w:val="28"/>
          <w:szCs w:val="28"/>
        </w:rPr>
      </w:pPr>
      <w:r w:rsidRPr="00425007">
        <w:rPr>
          <w:noProof/>
          <w:color w:val="FFFFFF" w:themeColor="background2"/>
          <w:sz w:val="28"/>
          <w:szCs w:val="28"/>
          <w:lang w:eastAsia="en-AU"/>
        </w:rPr>
        <w:lastRenderedPageBreak/>
        <mc:AlternateContent>
          <mc:Choice Requires="wps">
            <w:drawing>
              <wp:anchor distT="0" distB="0" distL="114300" distR="114300" simplePos="0" relativeHeight="251665408" behindDoc="0" locked="0" layoutInCell="1" allowOverlap="1" wp14:anchorId="463AD766" wp14:editId="5A663A4C">
                <wp:simplePos x="0" y="0"/>
                <wp:positionH relativeFrom="column">
                  <wp:posOffset>-937260</wp:posOffset>
                </wp:positionH>
                <wp:positionV relativeFrom="paragraph">
                  <wp:posOffset>-967740</wp:posOffset>
                </wp:positionV>
                <wp:extent cx="7581900" cy="106832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7581900" cy="10683240"/>
                        </a:xfrm>
                        <a:prstGeom prst="rect">
                          <a:avLst/>
                        </a:prstGeom>
                        <a:solidFill>
                          <a:schemeClr val="tx2"/>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33F1C77A" w14:textId="77777777" w:rsidR="006B03C4" w:rsidRDefault="006B03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AD766" id="_x0000_t202" coordsize="21600,21600" o:spt="202" path="m,l,21600r21600,l21600,xe">
                <v:stroke joinstyle="miter"/>
                <v:path gradientshapeok="t" o:connecttype="rect"/>
              </v:shapetype>
              <v:shape id="Text Box 2" o:spid="_x0000_s1026" type="#_x0000_t202" style="position:absolute;left:0;text-align:left;margin-left:-73.8pt;margin-top:-76.2pt;width:597pt;height:84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" fillcolor="#e6f3e5 [3215]" strokecolor="#e6f3e5 [3215]" strokeweight=".5pt">
                <v:textbox>
                  <w:txbxContent>
                    <w:p w14:paraId="33F1C77A" w14:textId="77777777" w:rsidR="006B03C4" w:rsidRDefault="006B03C4"/>
                  </w:txbxContent>
                </v:textbox>
              </v:shape>
            </w:pict>
          </mc:Fallback>
        </mc:AlternateContent>
      </w:r>
    </w:p>
    <w:p w14:paraId="46EBECF4" w14:textId="77777777" w:rsidR="00756E18" w:rsidRPr="00425007" w:rsidRDefault="00756E18" w:rsidP="00D740CB">
      <w:pPr>
        <w:ind w:left="2268"/>
        <w:rPr>
          <w:color w:val="FFFFFF" w:themeColor="background2"/>
          <w:sz w:val="28"/>
          <w:szCs w:val="28"/>
        </w:rPr>
      </w:pPr>
    </w:p>
    <w:p w14:paraId="63EE39F6" w14:textId="77777777" w:rsidR="00756E18" w:rsidRPr="00425007" w:rsidRDefault="00756E18" w:rsidP="00D740CB">
      <w:pPr>
        <w:ind w:left="2268"/>
        <w:rPr>
          <w:color w:val="FFFFFF" w:themeColor="background2"/>
          <w:sz w:val="28"/>
          <w:szCs w:val="28"/>
        </w:rPr>
      </w:pPr>
    </w:p>
    <w:p w14:paraId="45326CBB" w14:textId="77777777" w:rsidR="00756E18" w:rsidRPr="00425007" w:rsidRDefault="00756E18" w:rsidP="00D740CB">
      <w:pPr>
        <w:ind w:left="2268"/>
        <w:rPr>
          <w:color w:val="FFFFFF" w:themeColor="background2"/>
          <w:sz w:val="28"/>
          <w:szCs w:val="28"/>
        </w:rPr>
      </w:pPr>
    </w:p>
    <w:p w14:paraId="1F554891" w14:textId="6257BAC7" w:rsidR="0010303A" w:rsidRDefault="006B03C4" w:rsidP="001D04DB">
      <w:pPr>
        <w:jc w:val="center"/>
        <w:rPr>
          <w:b/>
          <w:bCs/>
          <w:sz w:val="28"/>
          <w:szCs w:val="28"/>
          <w:lang w:val="en-US"/>
        </w:rPr>
      </w:pPr>
      <w:r w:rsidRPr="00425007">
        <w:rPr>
          <w:noProof/>
          <w:lang w:eastAsia="en-AU"/>
        </w:rPr>
        <mc:AlternateContent>
          <mc:Choice Requires="wps">
            <w:drawing>
              <wp:anchor distT="0" distB="0" distL="114300" distR="114300" simplePos="0" relativeHeight="251666432" behindDoc="0" locked="0" layoutInCell="1" allowOverlap="1" wp14:anchorId="1ED75213" wp14:editId="071B73D1">
                <wp:simplePos x="0" y="0"/>
                <wp:positionH relativeFrom="column">
                  <wp:posOffset>2541319</wp:posOffset>
                </wp:positionH>
                <wp:positionV relativeFrom="paragraph">
                  <wp:posOffset>2435184</wp:posOffset>
                </wp:positionV>
                <wp:extent cx="3115401" cy="4992403"/>
                <wp:effectExtent l="0" t="0" r="0" b="0"/>
                <wp:wrapNone/>
                <wp:docPr id="7" name="Text Box 7"/>
                <wp:cNvGraphicFramePr/>
                <a:graphic xmlns:a="http://schemas.openxmlformats.org/drawingml/2006/main">
                  <a:graphicData uri="http://schemas.microsoft.com/office/word/2010/wordprocessingShape">
                    <wps:wsp>
                      <wps:cNvSpPr txBox="1"/>
                      <wps:spPr>
                        <a:xfrm>
                          <a:off x="0" y="0"/>
                          <a:ext cx="3115401" cy="49924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CC369" w14:textId="1386ECD0" w:rsidR="000D59B3" w:rsidRPr="000D59B3" w:rsidRDefault="006B03C4" w:rsidP="0010303A">
                            <w:r w:rsidRPr="000D59B3">
                              <w:t>Consumers Health Forum of Australia (</w:t>
                            </w:r>
                            <w:r w:rsidR="0087175C">
                              <w:t>20</w:t>
                            </w:r>
                            <w:r w:rsidR="00565F25">
                              <w:t>21</w:t>
                            </w:r>
                            <w:r w:rsidRPr="000D59B3">
                              <w:t>)</w:t>
                            </w:r>
                            <w:r w:rsidR="0010303A">
                              <w:t xml:space="preserve"> </w:t>
                            </w:r>
                            <w:r w:rsidR="0094467F">
                              <w:rPr>
                                <w:i/>
                              </w:rPr>
                              <w:t>Response</w:t>
                            </w:r>
                            <w:r w:rsidR="0087175C" w:rsidRPr="0087175C">
                              <w:rPr>
                                <w:i/>
                              </w:rPr>
                              <w:t xml:space="preserve"> </w:t>
                            </w:r>
                            <w:r w:rsidR="00EC3D19">
                              <w:rPr>
                                <w:i/>
                              </w:rPr>
                              <w:t>to</w:t>
                            </w:r>
                            <w:r w:rsidR="0010303A">
                              <w:rPr>
                                <w:i/>
                              </w:rPr>
                              <w:t xml:space="preserve"> National Health (Privacy) Rules 2018 Review, Office of the Australian Information Commissioner.</w:t>
                            </w:r>
                            <w:r w:rsidR="00EC3D19">
                              <w:rPr>
                                <w:i/>
                              </w:rPr>
                              <w:t xml:space="preserve"> </w:t>
                            </w:r>
                          </w:p>
                          <w:p w14:paraId="512168C9" w14:textId="77777777" w:rsidR="000D59B3" w:rsidRPr="000D59B3" w:rsidRDefault="000D59B3"/>
                          <w:p w14:paraId="09BDD877" w14:textId="77777777" w:rsidR="000D59B3" w:rsidRPr="000D59B3" w:rsidRDefault="000D59B3" w:rsidP="000D59B3">
                            <w:pPr>
                              <w:jc w:val="right"/>
                            </w:pPr>
                            <w:r w:rsidRPr="000D59B3">
                              <w:rPr>
                                <w:b/>
                              </w:rPr>
                              <w:t>P:</w:t>
                            </w:r>
                            <w:r w:rsidRPr="000D59B3">
                              <w:t xml:space="preserve"> 02 6273 5444</w:t>
                            </w:r>
                            <w:r w:rsidRPr="000D59B3">
                              <w:br/>
                            </w:r>
                            <w:r w:rsidRPr="000D59B3">
                              <w:rPr>
                                <w:b/>
                              </w:rPr>
                              <w:t>E:</w:t>
                            </w:r>
                            <w:r w:rsidRPr="000D59B3">
                              <w:t xml:space="preserve"> </w:t>
                            </w:r>
                            <w:hyperlink r:id="rId15" w:history="1">
                              <w:r w:rsidRPr="000D59B3">
                                <w:rPr>
                                  <w:rStyle w:val="Hyperlink"/>
                                </w:rPr>
                                <w:t>info@chf.org.au</w:t>
                              </w:r>
                            </w:hyperlink>
                          </w:p>
                          <w:p w14:paraId="532600DB" w14:textId="77777777" w:rsidR="000D59B3" w:rsidRPr="000D59B3" w:rsidRDefault="00FA0B45" w:rsidP="000D59B3">
                            <w:pPr>
                              <w:jc w:val="right"/>
                            </w:pPr>
                            <w:hyperlink r:id="rId16" w:history="1">
                              <w:r w:rsidR="000D59B3" w:rsidRPr="000D59B3">
                                <w:rPr>
                                  <w:rStyle w:val="Hyperlink"/>
                                </w:rPr>
                                <w:t>twitter.com/</w:t>
                              </w:r>
                              <w:proofErr w:type="spellStart"/>
                              <w:r w:rsidR="000D59B3" w:rsidRPr="000D59B3">
                                <w:rPr>
                                  <w:rStyle w:val="Hyperlink"/>
                                </w:rPr>
                                <w:t>CHFofAustralia</w:t>
                              </w:r>
                              <w:proofErr w:type="spellEnd"/>
                            </w:hyperlink>
                            <w:r w:rsidR="000D59B3" w:rsidRPr="000D59B3">
                              <w:t xml:space="preserve">   </w:t>
                            </w:r>
                            <w:r w:rsidR="000D59B3" w:rsidRPr="000D59B3">
                              <w:br/>
                            </w:r>
                            <w:hyperlink r:id="rId17" w:history="1">
                              <w:r w:rsidR="000D59B3" w:rsidRPr="000D59B3">
                                <w:rPr>
                                  <w:rStyle w:val="Hyperlink"/>
                                </w:rPr>
                                <w:t>facebook.com/</w:t>
                              </w:r>
                              <w:proofErr w:type="spellStart"/>
                              <w:r w:rsidR="000D59B3" w:rsidRPr="000D59B3">
                                <w:rPr>
                                  <w:rStyle w:val="Hyperlink"/>
                                </w:rPr>
                                <w:t>CHFofAustralia</w:t>
                              </w:r>
                              <w:proofErr w:type="spellEnd"/>
                            </w:hyperlink>
                            <w:r w:rsidR="000D59B3" w:rsidRPr="000D59B3">
                              <w:t xml:space="preserve"> </w:t>
                            </w:r>
                          </w:p>
                          <w:p w14:paraId="73FBB12A" w14:textId="77777777" w:rsidR="000D59B3" w:rsidRPr="000D59B3" w:rsidRDefault="000D59B3" w:rsidP="000D59B3">
                            <w:pPr>
                              <w:jc w:val="right"/>
                            </w:pPr>
                            <w:r w:rsidRPr="000D59B3">
                              <w:rPr>
                                <w:b/>
                              </w:rPr>
                              <w:t>Office Address</w:t>
                            </w:r>
                            <w:r w:rsidRPr="000D59B3">
                              <w:br/>
                            </w:r>
                            <w:r w:rsidR="006B03C4" w:rsidRPr="000D59B3">
                              <w:t>7B/17 Napier Close,</w:t>
                            </w:r>
                            <w:r w:rsidR="006B03C4" w:rsidRPr="000D59B3">
                              <w:br/>
                              <w:t>Deakin ACT 2600</w:t>
                            </w:r>
                          </w:p>
                          <w:p w14:paraId="19C88FC5" w14:textId="77777777" w:rsidR="000D59B3" w:rsidRDefault="000D59B3" w:rsidP="000D59B3">
                            <w:pPr>
                              <w:jc w:val="right"/>
                            </w:pPr>
                            <w:r w:rsidRPr="000D59B3">
                              <w:rPr>
                                <w:b/>
                              </w:rPr>
                              <w:t>Postal Address</w:t>
                            </w:r>
                            <w:r w:rsidRPr="000D59B3">
                              <w:br/>
                              <w:t>PO Box 73</w:t>
                            </w:r>
                            <w:r w:rsidRPr="000D59B3">
                              <w:br/>
                              <w:t>Deakin West ACT 2600</w:t>
                            </w:r>
                          </w:p>
                          <w:p w14:paraId="3E40479E" w14:textId="77777777" w:rsidR="000D59B3" w:rsidRDefault="000D59B3" w:rsidP="000D59B3">
                            <w:pPr>
                              <w:jc w:val="right"/>
                            </w:pPr>
                          </w:p>
                          <w:p w14:paraId="43084413" w14:textId="2A464655" w:rsidR="000D59B3" w:rsidRPr="000D59B3" w:rsidRDefault="000D59B3" w:rsidP="000D59B3">
                            <w:pPr>
                              <w:jc w:val="right"/>
                              <w:rPr>
                                <w:color w:val="1F497D"/>
                              </w:rPr>
                            </w:pPr>
                            <w:r w:rsidRPr="000D59B3">
                              <w:rPr>
                                <w:i/>
                              </w:rPr>
                              <w:t>Consumers Health Forum of Australia is funded by the Australian Government as the peak healthcare consumer organisation under the Health Peak and Advisory Bodies Program</w:t>
                            </w:r>
                          </w:p>
                          <w:p w14:paraId="2F287847" w14:textId="77777777" w:rsidR="000D59B3" w:rsidRDefault="000D59B3" w:rsidP="000D59B3">
                            <w:pPr>
                              <w:jc w:val="right"/>
                            </w:pPr>
                          </w:p>
                          <w:p w14:paraId="3E9AFA6F" w14:textId="77777777" w:rsidR="006B03C4" w:rsidRPr="000D59B3" w:rsidRDefault="006B03C4" w:rsidP="000D59B3">
                            <w:pPr>
                              <w:jc w:val="right"/>
                              <w:rPr>
                                <w:sz w:val="18"/>
                              </w:rPr>
                            </w:pPr>
                            <w:r w:rsidRPr="000D59B3">
                              <w:br/>
                            </w:r>
                            <w:r w:rsidRPr="000D59B3">
                              <w:rPr>
                                <w:sz w:val="18"/>
                              </w:rPr>
                              <w:br/>
                            </w:r>
                          </w:p>
                          <w:p w14:paraId="5A864878" w14:textId="77777777" w:rsidR="000D59B3" w:rsidRPr="000D59B3" w:rsidRDefault="000D59B3">
                            <w:pPr>
                              <w:rPr>
                                <w:sz w:val="18"/>
                              </w:rPr>
                            </w:pPr>
                          </w:p>
                          <w:p w14:paraId="6C96FCC2" w14:textId="77777777" w:rsidR="006B03C4" w:rsidRPr="000D59B3" w:rsidRDefault="006B03C4">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75213" id="Text Box 7" o:spid="_x0000_s1027" type="#_x0000_t202" style="position:absolute;left:0;text-align:left;margin-left:200.1pt;margin-top:191.75pt;width:245.3pt;height:39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" filled="f" stroked="f" strokeweight=".5pt">
                <v:textbox>
                  <w:txbxContent>
                    <w:p w14:paraId="573CC369" w14:textId="1386ECD0" w:rsidR="000D59B3" w:rsidRPr="000D59B3" w:rsidRDefault="006B03C4" w:rsidP="0010303A">
                      <w:r w:rsidRPr="000D59B3">
                        <w:t>Consumers Health Forum of Australia (</w:t>
                      </w:r>
                      <w:r w:rsidR="0087175C">
                        <w:t>20</w:t>
                      </w:r>
                      <w:r w:rsidR="00565F25">
                        <w:t>21</w:t>
                      </w:r>
                      <w:r w:rsidRPr="000D59B3">
                        <w:t>)</w:t>
                      </w:r>
                      <w:r w:rsidR="0010303A">
                        <w:t xml:space="preserve"> </w:t>
                      </w:r>
                      <w:r w:rsidR="0094467F">
                        <w:rPr>
                          <w:i/>
                        </w:rPr>
                        <w:t>Response</w:t>
                      </w:r>
                      <w:r w:rsidR="0087175C" w:rsidRPr="0087175C">
                        <w:rPr>
                          <w:i/>
                        </w:rPr>
                        <w:t xml:space="preserve"> </w:t>
                      </w:r>
                      <w:r w:rsidR="00EC3D19">
                        <w:rPr>
                          <w:i/>
                        </w:rPr>
                        <w:t>to</w:t>
                      </w:r>
                      <w:r w:rsidR="0010303A">
                        <w:rPr>
                          <w:i/>
                        </w:rPr>
                        <w:t xml:space="preserve"> National Health (Privacy) Rules 2018 Review, Office of the Australian Information Commissioner.</w:t>
                      </w:r>
                      <w:r w:rsidR="00EC3D19">
                        <w:rPr>
                          <w:i/>
                        </w:rPr>
                        <w:t xml:space="preserve"> </w:t>
                      </w:r>
                    </w:p>
                    <w:p w14:paraId="512168C9" w14:textId="77777777" w:rsidR="000D59B3" w:rsidRPr="000D59B3" w:rsidRDefault="000D59B3"/>
                    <w:p w14:paraId="09BDD877" w14:textId="77777777" w:rsidR="000D59B3" w:rsidRPr="000D59B3" w:rsidRDefault="000D59B3" w:rsidP="000D59B3">
                      <w:pPr>
                        <w:jc w:val="right"/>
                      </w:pPr>
                      <w:r w:rsidRPr="000D59B3">
                        <w:rPr>
                          <w:b/>
                        </w:rPr>
                        <w:t>P:</w:t>
                      </w:r>
                      <w:r w:rsidRPr="000D59B3">
                        <w:t xml:space="preserve"> 02 6273 5444</w:t>
                      </w:r>
                      <w:r w:rsidRPr="000D59B3">
                        <w:br/>
                      </w:r>
                      <w:r w:rsidRPr="000D59B3">
                        <w:rPr>
                          <w:b/>
                        </w:rPr>
                        <w:t>E:</w:t>
                      </w:r>
                      <w:r w:rsidRPr="000D59B3">
                        <w:t xml:space="preserve"> </w:t>
                      </w:r>
                      <w:hyperlink r:id="rId18" w:history="1">
                        <w:r w:rsidRPr="000D59B3">
                          <w:rPr>
                            <w:rStyle w:val="Hyperlink"/>
                          </w:rPr>
                          <w:t>info@chf.org.au</w:t>
                        </w:r>
                      </w:hyperlink>
                    </w:p>
                    <w:p w14:paraId="532600DB" w14:textId="77777777" w:rsidR="000D59B3" w:rsidRPr="000D59B3" w:rsidRDefault="001D04DB" w:rsidP="000D59B3">
                      <w:pPr>
                        <w:jc w:val="right"/>
                      </w:pPr>
                      <w:hyperlink r:id="rId19" w:history="1">
                        <w:r w:rsidR="000D59B3" w:rsidRPr="000D59B3">
                          <w:rPr>
                            <w:rStyle w:val="Hyperlink"/>
                          </w:rPr>
                          <w:t>twitter.com/</w:t>
                        </w:r>
                        <w:proofErr w:type="spellStart"/>
                        <w:r w:rsidR="000D59B3" w:rsidRPr="000D59B3">
                          <w:rPr>
                            <w:rStyle w:val="Hyperlink"/>
                          </w:rPr>
                          <w:t>CHFofAustralia</w:t>
                        </w:r>
                        <w:proofErr w:type="spellEnd"/>
                      </w:hyperlink>
                      <w:r w:rsidR="000D59B3" w:rsidRPr="000D59B3">
                        <w:t xml:space="preserve">   </w:t>
                      </w:r>
                      <w:r w:rsidR="000D59B3" w:rsidRPr="000D59B3">
                        <w:br/>
                      </w:r>
                      <w:hyperlink r:id="rId20" w:history="1">
                        <w:r w:rsidR="000D59B3" w:rsidRPr="000D59B3">
                          <w:rPr>
                            <w:rStyle w:val="Hyperlink"/>
                          </w:rPr>
                          <w:t>facebook.com/</w:t>
                        </w:r>
                        <w:proofErr w:type="spellStart"/>
                        <w:r w:rsidR="000D59B3" w:rsidRPr="000D59B3">
                          <w:rPr>
                            <w:rStyle w:val="Hyperlink"/>
                          </w:rPr>
                          <w:t>CHFofAustralia</w:t>
                        </w:r>
                        <w:proofErr w:type="spellEnd"/>
                      </w:hyperlink>
                      <w:r w:rsidR="000D59B3" w:rsidRPr="000D59B3">
                        <w:t xml:space="preserve"> </w:t>
                      </w:r>
                    </w:p>
                    <w:p w14:paraId="73FBB12A" w14:textId="77777777" w:rsidR="000D59B3" w:rsidRPr="000D59B3" w:rsidRDefault="000D59B3" w:rsidP="000D59B3">
                      <w:pPr>
                        <w:jc w:val="right"/>
                      </w:pPr>
                      <w:r w:rsidRPr="000D59B3">
                        <w:rPr>
                          <w:b/>
                        </w:rPr>
                        <w:t>Office Address</w:t>
                      </w:r>
                      <w:r w:rsidRPr="000D59B3">
                        <w:br/>
                      </w:r>
                      <w:r w:rsidR="006B03C4" w:rsidRPr="000D59B3">
                        <w:t>7B/17 Napier Close,</w:t>
                      </w:r>
                      <w:r w:rsidR="006B03C4" w:rsidRPr="000D59B3">
                        <w:br/>
                        <w:t>Deakin ACT 2600</w:t>
                      </w:r>
                    </w:p>
                    <w:p w14:paraId="19C88FC5" w14:textId="77777777" w:rsidR="000D59B3" w:rsidRDefault="000D59B3" w:rsidP="000D59B3">
                      <w:pPr>
                        <w:jc w:val="right"/>
                      </w:pPr>
                      <w:r w:rsidRPr="000D59B3">
                        <w:rPr>
                          <w:b/>
                        </w:rPr>
                        <w:t>Postal Address</w:t>
                      </w:r>
                      <w:r w:rsidRPr="000D59B3">
                        <w:br/>
                        <w:t>PO Box 73</w:t>
                      </w:r>
                      <w:r w:rsidRPr="000D59B3">
                        <w:br/>
                        <w:t>Deakin West ACT 2600</w:t>
                      </w:r>
                    </w:p>
                    <w:p w14:paraId="3E40479E" w14:textId="77777777" w:rsidR="000D59B3" w:rsidRDefault="000D59B3" w:rsidP="000D59B3">
                      <w:pPr>
                        <w:jc w:val="right"/>
                      </w:pPr>
                    </w:p>
                    <w:p w14:paraId="43084413" w14:textId="2A464655" w:rsidR="000D59B3" w:rsidRPr="000D59B3" w:rsidRDefault="000D59B3" w:rsidP="000D59B3">
                      <w:pPr>
                        <w:jc w:val="right"/>
                        <w:rPr>
                          <w:color w:val="1F497D"/>
                        </w:rPr>
                      </w:pPr>
                      <w:r w:rsidRPr="000D59B3">
                        <w:rPr>
                          <w:i/>
                        </w:rPr>
                        <w:t>Consumers Health Forum of Australia is funded by the Australian Government as the peak healthcare consumer organisation under the Health Peak and Advisory Bodies Program</w:t>
                      </w:r>
                    </w:p>
                    <w:p w14:paraId="2F287847" w14:textId="77777777" w:rsidR="000D59B3" w:rsidRDefault="000D59B3" w:rsidP="000D59B3">
                      <w:pPr>
                        <w:jc w:val="right"/>
                      </w:pPr>
                    </w:p>
                    <w:p w14:paraId="3E9AFA6F" w14:textId="77777777" w:rsidR="006B03C4" w:rsidRPr="000D59B3" w:rsidRDefault="006B03C4" w:rsidP="000D59B3">
                      <w:pPr>
                        <w:jc w:val="right"/>
                        <w:rPr>
                          <w:sz w:val="18"/>
                        </w:rPr>
                      </w:pPr>
                      <w:r w:rsidRPr="000D59B3">
                        <w:br/>
                      </w:r>
                      <w:r w:rsidRPr="000D59B3">
                        <w:rPr>
                          <w:sz w:val="18"/>
                        </w:rPr>
                        <w:br/>
                      </w:r>
                    </w:p>
                    <w:p w14:paraId="5A864878" w14:textId="77777777" w:rsidR="000D59B3" w:rsidRPr="000D59B3" w:rsidRDefault="000D59B3">
                      <w:pPr>
                        <w:rPr>
                          <w:sz w:val="18"/>
                        </w:rPr>
                      </w:pPr>
                    </w:p>
                    <w:p w14:paraId="6C96FCC2" w14:textId="77777777" w:rsidR="006B03C4" w:rsidRPr="000D59B3" w:rsidRDefault="006B03C4">
                      <w:pPr>
                        <w:rPr>
                          <w:sz w:val="18"/>
                        </w:rPr>
                      </w:pPr>
                    </w:p>
                  </w:txbxContent>
                </v:textbox>
              </v:shape>
            </w:pict>
          </mc:Fallback>
        </mc:AlternateContent>
      </w:r>
      <w:r w:rsidR="00756E18" w:rsidRPr="00425007">
        <w:rPr>
          <w:noProof/>
          <w:lang w:eastAsia="en-AU"/>
        </w:rPr>
        <mc:AlternateContent>
          <mc:Choice Requires="wps">
            <w:drawing>
              <wp:anchor distT="0" distB="0" distL="114300" distR="114300" simplePos="0" relativeHeight="251664384" behindDoc="0" locked="0" layoutInCell="1" allowOverlap="1" wp14:anchorId="1BF74F58" wp14:editId="79AB97F1">
                <wp:simplePos x="0" y="0"/>
                <wp:positionH relativeFrom="column">
                  <wp:posOffset>1372235</wp:posOffset>
                </wp:positionH>
                <wp:positionV relativeFrom="paragraph">
                  <wp:posOffset>632460</wp:posOffset>
                </wp:positionV>
                <wp:extent cx="3139440"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403985"/>
                        </a:xfrm>
                        <a:prstGeom prst="rect">
                          <a:avLst/>
                        </a:prstGeom>
                        <a:noFill/>
                        <a:ln w="9525">
                          <a:noFill/>
                          <a:miter lim="800000"/>
                          <a:headEnd/>
                          <a:tailEnd/>
                        </a:ln>
                      </wps:spPr>
                      <wps:txbx>
                        <w:txbxContent>
                          <w:p w14:paraId="71D3C315" w14:textId="77777777" w:rsidR="00756E18" w:rsidRPr="00756E18" w:rsidRDefault="00756E18" w:rsidP="00756E18">
                            <w:pPr>
                              <w:pStyle w:val="Heading2"/>
                              <w:rPr>
                                <w:color w:val="FFFFFF" w:themeColor="background2"/>
                              </w:rPr>
                            </w:pPr>
                            <w:bookmarkStart w:id="0" w:name="_Toc66698879"/>
                            <w:bookmarkStart w:id="1" w:name="_Toc72849814"/>
                            <w:r w:rsidRPr="00756E18">
                              <w:rPr>
                                <w:color w:val="FFFFFF" w:themeColor="background2"/>
                              </w:rPr>
                              <w:t>Consumers Shaping Health</w:t>
                            </w:r>
                            <w:bookmarkEnd w:id="0"/>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F74F58" id="_x0000_s1028" type="#_x0000_t202" style="position:absolute;left:0;text-align:left;margin-left:108.05pt;margin-top:49.8pt;width:247.2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" filled="f" stroked="f">
                <v:textbox style="mso-fit-shape-to-text:t">
                  <w:txbxContent>
                    <w:p w14:paraId="71D3C315" w14:textId="77777777" w:rsidR="00756E18" w:rsidRPr="00756E18" w:rsidRDefault="00756E18" w:rsidP="00756E18">
                      <w:pPr>
                        <w:pStyle w:val="Heading2"/>
                        <w:rPr>
                          <w:color w:val="FFFFFF" w:themeColor="background2"/>
                        </w:rPr>
                      </w:pPr>
                      <w:bookmarkStart w:id="2" w:name="_Toc66698879"/>
                      <w:bookmarkStart w:id="3" w:name="_Toc72849814"/>
                      <w:r w:rsidRPr="00756E18">
                        <w:rPr>
                          <w:color w:val="FFFFFF" w:themeColor="background2"/>
                        </w:rPr>
                        <w:t>Consumers Shaping Health</w:t>
                      </w:r>
                      <w:bookmarkEnd w:id="2"/>
                      <w:bookmarkEnd w:id="3"/>
                    </w:p>
                  </w:txbxContent>
                </v:textbox>
              </v:shape>
            </w:pict>
          </mc:Fallback>
        </mc:AlternateContent>
      </w:r>
      <w:r w:rsidRPr="00425007">
        <w:br w:type="page"/>
      </w:r>
    </w:p>
    <w:p w14:paraId="25CDA2F7" w14:textId="5AA53CDB" w:rsidR="0010303A" w:rsidRDefault="0010303A" w:rsidP="0010303A">
      <w:pPr>
        <w:rPr>
          <w:lang w:val="en-US"/>
        </w:rPr>
      </w:pPr>
    </w:p>
    <w:p w14:paraId="101C923A" w14:textId="77777777" w:rsidR="001D04DB" w:rsidRDefault="001D04DB" w:rsidP="0010303A">
      <w:pPr>
        <w:rPr>
          <w:lang w:val="en-US"/>
        </w:rPr>
      </w:pPr>
    </w:p>
    <w:p w14:paraId="5CF1B1B9" w14:textId="77777777" w:rsidR="0010303A" w:rsidRPr="001D04DB" w:rsidRDefault="0010303A" w:rsidP="0010303A">
      <w:pPr>
        <w:rPr>
          <w:b/>
          <w:bCs/>
          <w:sz w:val="28"/>
          <w:szCs w:val="28"/>
          <w:lang w:val="en-US"/>
        </w:rPr>
      </w:pPr>
      <w:r w:rsidRPr="001D04DB">
        <w:rPr>
          <w:b/>
          <w:bCs/>
          <w:sz w:val="28"/>
          <w:szCs w:val="28"/>
          <w:lang w:val="en-US"/>
        </w:rPr>
        <w:t>Introduction</w:t>
      </w:r>
    </w:p>
    <w:p w14:paraId="3F3BF7CC" w14:textId="77777777" w:rsidR="0010303A" w:rsidRPr="001F6ECE" w:rsidRDefault="0010303A" w:rsidP="0010303A">
      <w:pPr>
        <w:rPr>
          <w:sz w:val="24"/>
          <w:szCs w:val="24"/>
          <w:lang w:val="en-US"/>
        </w:rPr>
      </w:pPr>
      <w:r w:rsidRPr="001F6ECE">
        <w:rPr>
          <w:sz w:val="24"/>
          <w:szCs w:val="24"/>
          <w:lang w:val="en-US"/>
        </w:rPr>
        <w:t>CHF agree with the importance of sharing and using health data in a safe and consistent way for the public good in the context of improving health services, developing health policies and priorities, and improving health outcomes.</w:t>
      </w:r>
    </w:p>
    <w:p w14:paraId="7A9E3508" w14:textId="259EE97A" w:rsidR="0010303A" w:rsidRPr="001F6ECE" w:rsidRDefault="0010303A" w:rsidP="0010303A">
      <w:pPr>
        <w:rPr>
          <w:sz w:val="24"/>
          <w:szCs w:val="24"/>
          <w:lang w:val="en-US"/>
        </w:rPr>
      </w:pPr>
      <w:r w:rsidRPr="001F6ECE">
        <w:rPr>
          <w:sz w:val="24"/>
          <w:szCs w:val="24"/>
          <w:lang w:val="en-US"/>
        </w:rPr>
        <w:t>In terms of data privacy research indicates that consumers rate their health data as one of their highest concerns when it comes to privacy. The OAI</w:t>
      </w:r>
      <w:r>
        <w:rPr>
          <w:sz w:val="24"/>
          <w:szCs w:val="24"/>
          <w:lang w:val="en-US"/>
        </w:rPr>
        <w:t>C</w:t>
      </w:r>
      <w:r w:rsidRPr="001F6ECE">
        <w:rPr>
          <w:sz w:val="24"/>
          <w:szCs w:val="24"/>
          <w:lang w:val="en-US"/>
        </w:rPr>
        <w:t xml:space="preserve"> 2020 survey on consumer attitudes to data privacy demonstrated that:</w:t>
      </w:r>
    </w:p>
    <w:p w14:paraId="226571A3" w14:textId="77777777" w:rsidR="0010303A" w:rsidRPr="001F6ECE" w:rsidRDefault="0010303A" w:rsidP="0010303A">
      <w:pPr>
        <w:pStyle w:val="ListParagraph"/>
        <w:numPr>
          <w:ilvl w:val="0"/>
          <w:numId w:val="42"/>
        </w:numPr>
        <w:contextualSpacing/>
        <w:rPr>
          <w:sz w:val="24"/>
          <w:szCs w:val="24"/>
          <w:lang w:val="en-US"/>
        </w:rPr>
      </w:pPr>
      <w:r w:rsidRPr="001F6ECE">
        <w:rPr>
          <w:sz w:val="24"/>
          <w:szCs w:val="24"/>
          <w:lang w:val="en-US"/>
        </w:rPr>
        <w:t xml:space="preserve">40% of Australians are comfortable with government using data collected for research, service, or policy development; </w:t>
      </w:r>
    </w:p>
    <w:p w14:paraId="28C54C43" w14:textId="77777777" w:rsidR="0010303A" w:rsidRPr="001F6ECE" w:rsidRDefault="0010303A" w:rsidP="0010303A">
      <w:pPr>
        <w:pStyle w:val="ListParagraph"/>
        <w:numPr>
          <w:ilvl w:val="0"/>
          <w:numId w:val="42"/>
        </w:numPr>
        <w:contextualSpacing/>
        <w:rPr>
          <w:sz w:val="24"/>
          <w:szCs w:val="24"/>
          <w:lang w:val="en-US"/>
        </w:rPr>
      </w:pPr>
      <w:r w:rsidRPr="001F6ECE">
        <w:rPr>
          <w:sz w:val="24"/>
          <w:szCs w:val="24"/>
          <w:lang w:val="en-US"/>
        </w:rPr>
        <w:t>84% consider supplying information to an organisation for a specific purpose and the organization using it for another purpose to be misuse, and;</w:t>
      </w:r>
    </w:p>
    <w:p w14:paraId="340B7C35" w14:textId="43195107" w:rsidR="0010303A" w:rsidRPr="001F6ECE" w:rsidRDefault="0010303A" w:rsidP="0010303A">
      <w:pPr>
        <w:pStyle w:val="ListParagraph"/>
        <w:numPr>
          <w:ilvl w:val="0"/>
          <w:numId w:val="42"/>
        </w:numPr>
        <w:contextualSpacing/>
        <w:rPr>
          <w:sz w:val="24"/>
          <w:szCs w:val="24"/>
          <w:lang w:val="en-US"/>
        </w:rPr>
      </w:pPr>
      <w:r w:rsidRPr="001F6ECE">
        <w:rPr>
          <w:sz w:val="24"/>
          <w:szCs w:val="24"/>
          <w:lang w:val="en-US"/>
        </w:rPr>
        <w:t xml:space="preserve">83% of Australians want </w:t>
      </w:r>
      <w:r w:rsidR="00B67596">
        <w:rPr>
          <w:sz w:val="24"/>
          <w:szCs w:val="24"/>
          <w:lang w:val="en-US"/>
        </w:rPr>
        <w:t>g</w:t>
      </w:r>
      <w:r w:rsidRPr="001F6ECE">
        <w:rPr>
          <w:sz w:val="24"/>
          <w:szCs w:val="24"/>
          <w:lang w:val="en-US"/>
        </w:rPr>
        <w:t>overnment to provide more protection of the privacy of their data.</w:t>
      </w:r>
    </w:p>
    <w:p w14:paraId="37A8DD3D" w14:textId="77777777" w:rsidR="0010303A" w:rsidRPr="001F6ECE" w:rsidRDefault="0010303A" w:rsidP="0010303A">
      <w:pPr>
        <w:rPr>
          <w:sz w:val="24"/>
          <w:szCs w:val="24"/>
          <w:lang w:val="en-US"/>
        </w:rPr>
      </w:pPr>
      <w:r w:rsidRPr="001F6ECE">
        <w:rPr>
          <w:sz w:val="24"/>
          <w:szCs w:val="24"/>
          <w:lang w:val="en-US"/>
        </w:rPr>
        <w:t xml:space="preserve">This and other research illustrate a consistent tension between the consumers’ privacy concerns and a general willingness to share data for the public good in terms of health service delivery, policy development, identification of health priorities. </w:t>
      </w:r>
    </w:p>
    <w:p w14:paraId="643C3AC9" w14:textId="0C86A582" w:rsidR="0010303A" w:rsidRDefault="0010303A" w:rsidP="0010303A">
      <w:pPr>
        <w:rPr>
          <w:sz w:val="24"/>
          <w:szCs w:val="24"/>
          <w:lang w:val="en-US"/>
        </w:rPr>
      </w:pPr>
      <w:r w:rsidRPr="001F6ECE">
        <w:rPr>
          <w:sz w:val="24"/>
          <w:szCs w:val="24"/>
          <w:lang w:val="en-US"/>
        </w:rPr>
        <w:t>It also reflects the importance into the future of establishing clear and stated ranges of purposes and perhaps even anticipated purposes of data collection.  The problem with</w:t>
      </w:r>
      <w:r w:rsidR="00456441">
        <w:rPr>
          <w:sz w:val="24"/>
          <w:szCs w:val="24"/>
          <w:lang w:val="en-US"/>
        </w:rPr>
        <w:t xml:space="preserve"> </w:t>
      </w:r>
      <w:r>
        <w:rPr>
          <w:sz w:val="24"/>
          <w:szCs w:val="24"/>
          <w:lang w:val="en-US"/>
        </w:rPr>
        <w:t xml:space="preserve">National </w:t>
      </w:r>
      <w:r w:rsidRPr="001F6ECE">
        <w:rPr>
          <w:sz w:val="24"/>
          <w:szCs w:val="24"/>
          <w:lang w:val="en-US"/>
        </w:rPr>
        <w:t xml:space="preserve">Health Act </w:t>
      </w:r>
      <w:r>
        <w:rPr>
          <w:sz w:val="24"/>
          <w:szCs w:val="24"/>
          <w:lang w:val="en-US"/>
        </w:rPr>
        <w:t xml:space="preserve">1953 </w:t>
      </w:r>
      <w:r w:rsidR="00B67596">
        <w:rPr>
          <w:sz w:val="24"/>
          <w:szCs w:val="24"/>
          <w:lang w:val="en-US"/>
        </w:rPr>
        <w:t>is</w:t>
      </w:r>
      <w:r w:rsidRPr="001F6ECE">
        <w:rPr>
          <w:sz w:val="24"/>
          <w:szCs w:val="24"/>
          <w:lang w:val="en-US"/>
        </w:rPr>
        <w:t xml:space="preserve"> the</w:t>
      </w:r>
      <w:r w:rsidR="009B6DC5">
        <w:rPr>
          <w:sz w:val="24"/>
          <w:szCs w:val="24"/>
          <w:lang w:val="en-US"/>
        </w:rPr>
        <w:t xml:space="preserve"> original collection o</w:t>
      </w:r>
      <w:r w:rsidR="00BB27D4">
        <w:rPr>
          <w:sz w:val="24"/>
          <w:szCs w:val="24"/>
          <w:lang w:val="en-US"/>
        </w:rPr>
        <w:t xml:space="preserve">f PBS and MBS data were for </w:t>
      </w:r>
      <w:r w:rsidRPr="001F6ECE">
        <w:rPr>
          <w:sz w:val="24"/>
          <w:szCs w:val="24"/>
          <w:lang w:val="en-US"/>
        </w:rPr>
        <w:t>narrow purpos</w:t>
      </w:r>
      <w:r w:rsidR="00C06429">
        <w:rPr>
          <w:sz w:val="24"/>
          <w:szCs w:val="24"/>
          <w:lang w:val="en-US"/>
        </w:rPr>
        <w:t>e</w:t>
      </w:r>
      <w:r w:rsidR="00456441">
        <w:rPr>
          <w:sz w:val="24"/>
          <w:szCs w:val="24"/>
          <w:lang w:val="en-US"/>
        </w:rPr>
        <w:t>s</w:t>
      </w:r>
      <w:r w:rsidRPr="001F6ECE">
        <w:rPr>
          <w:sz w:val="24"/>
          <w:szCs w:val="24"/>
          <w:lang w:val="en-US"/>
        </w:rPr>
        <w:t xml:space="preserve"> </w:t>
      </w:r>
      <w:r w:rsidR="00BB27D4">
        <w:rPr>
          <w:sz w:val="24"/>
          <w:szCs w:val="24"/>
          <w:lang w:val="en-US"/>
        </w:rPr>
        <w:t xml:space="preserve">and </w:t>
      </w:r>
      <w:r w:rsidR="002713C2">
        <w:rPr>
          <w:sz w:val="24"/>
          <w:szCs w:val="24"/>
          <w:lang w:val="en-US"/>
        </w:rPr>
        <w:t xml:space="preserve">as technology developed </w:t>
      </w:r>
      <w:r w:rsidR="00456441">
        <w:rPr>
          <w:sz w:val="24"/>
          <w:szCs w:val="24"/>
          <w:lang w:val="en-US"/>
        </w:rPr>
        <w:t xml:space="preserve">the </w:t>
      </w:r>
      <w:r w:rsidR="00752FF9">
        <w:rPr>
          <w:sz w:val="24"/>
          <w:szCs w:val="24"/>
          <w:lang w:val="en-US"/>
        </w:rPr>
        <w:t>Section 135AA</w:t>
      </w:r>
      <w:r w:rsidR="00456441">
        <w:rPr>
          <w:sz w:val="24"/>
          <w:szCs w:val="24"/>
          <w:lang w:val="en-US"/>
        </w:rPr>
        <w:t xml:space="preserve"> amendment</w:t>
      </w:r>
      <w:r w:rsidR="00752FF9">
        <w:rPr>
          <w:sz w:val="24"/>
          <w:szCs w:val="24"/>
          <w:lang w:val="en-US"/>
        </w:rPr>
        <w:t xml:space="preserve"> was aimed</w:t>
      </w:r>
      <w:r w:rsidRPr="001F6ECE">
        <w:rPr>
          <w:sz w:val="24"/>
          <w:szCs w:val="24"/>
          <w:lang w:val="en-US"/>
        </w:rPr>
        <w:t xml:space="preserve"> at addressing justified concerns about function creep in the</w:t>
      </w:r>
      <w:r w:rsidR="00543BC2">
        <w:rPr>
          <w:sz w:val="24"/>
          <w:szCs w:val="24"/>
          <w:lang w:val="en-US"/>
        </w:rPr>
        <w:t xml:space="preserve"> purpose</w:t>
      </w:r>
      <w:r w:rsidR="00EA5EAF">
        <w:rPr>
          <w:sz w:val="24"/>
          <w:szCs w:val="24"/>
          <w:lang w:val="en-US"/>
        </w:rPr>
        <w:t xml:space="preserve"> of collection</w:t>
      </w:r>
      <w:r w:rsidR="00543BC2">
        <w:rPr>
          <w:sz w:val="24"/>
          <w:szCs w:val="24"/>
          <w:lang w:val="en-US"/>
        </w:rPr>
        <w:t xml:space="preserve"> and</w:t>
      </w:r>
      <w:r w:rsidRPr="001F6ECE">
        <w:rPr>
          <w:sz w:val="24"/>
          <w:szCs w:val="24"/>
          <w:lang w:val="en-US"/>
        </w:rPr>
        <w:t xml:space="preserve"> use of MBS and PBS data. </w:t>
      </w:r>
    </w:p>
    <w:p w14:paraId="71019D32" w14:textId="77777777" w:rsidR="001D04DB" w:rsidRPr="001F6ECE" w:rsidRDefault="001D04DB" w:rsidP="0010303A">
      <w:pPr>
        <w:rPr>
          <w:sz w:val="24"/>
          <w:szCs w:val="24"/>
          <w:lang w:val="en-US"/>
        </w:rPr>
      </w:pPr>
    </w:p>
    <w:p w14:paraId="75A811C0" w14:textId="77777777" w:rsidR="0010303A" w:rsidRPr="001D04DB" w:rsidRDefault="0010303A" w:rsidP="0010303A">
      <w:pPr>
        <w:rPr>
          <w:b/>
          <w:bCs/>
          <w:sz w:val="28"/>
          <w:szCs w:val="28"/>
          <w:lang w:val="en-US"/>
        </w:rPr>
      </w:pPr>
      <w:r w:rsidRPr="001D04DB">
        <w:rPr>
          <w:b/>
          <w:bCs/>
          <w:sz w:val="28"/>
          <w:szCs w:val="28"/>
          <w:lang w:val="en-US"/>
        </w:rPr>
        <w:t>Rules – Fit for Purpose</w:t>
      </w:r>
    </w:p>
    <w:p w14:paraId="4BBDDFB2" w14:textId="5FE9850C" w:rsidR="0010303A" w:rsidRPr="001F6ECE" w:rsidRDefault="0010303A" w:rsidP="0010303A">
      <w:pPr>
        <w:rPr>
          <w:sz w:val="24"/>
          <w:szCs w:val="24"/>
          <w:lang w:val="en-US"/>
        </w:rPr>
      </w:pPr>
      <w:r w:rsidRPr="001F6ECE">
        <w:rPr>
          <w:sz w:val="24"/>
          <w:szCs w:val="24"/>
          <w:lang w:val="en-US"/>
        </w:rPr>
        <w:t xml:space="preserve">CHF </w:t>
      </w:r>
      <w:r w:rsidR="00B67596">
        <w:rPr>
          <w:sz w:val="24"/>
          <w:szCs w:val="24"/>
          <w:lang w:val="en-US"/>
        </w:rPr>
        <w:t xml:space="preserve">believes </w:t>
      </w:r>
      <w:r w:rsidRPr="001F6ECE">
        <w:rPr>
          <w:sz w:val="24"/>
          <w:szCs w:val="24"/>
          <w:lang w:val="en-US"/>
        </w:rPr>
        <w:t>that the combination of The Australian Privacy Principles and the National Health (Privacy) Rules 2018 have been enablers for an improved understanding of limits and concessions in relation</w:t>
      </w:r>
      <w:r w:rsidR="00B67596">
        <w:rPr>
          <w:sz w:val="24"/>
          <w:szCs w:val="24"/>
          <w:lang w:val="en-US"/>
        </w:rPr>
        <w:t xml:space="preserve"> to</w:t>
      </w:r>
      <w:r w:rsidRPr="001F6ECE">
        <w:rPr>
          <w:sz w:val="24"/>
          <w:szCs w:val="24"/>
          <w:lang w:val="en-US"/>
        </w:rPr>
        <w:t xml:space="preserve"> data linking, sharing and privacy protection measures.  It is our view that the Rules work well.</w:t>
      </w:r>
    </w:p>
    <w:p w14:paraId="4E3B8DB3" w14:textId="2C5CB000" w:rsidR="0010303A" w:rsidRPr="001F6ECE" w:rsidRDefault="0010303A" w:rsidP="0010303A">
      <w:pPr>
        <w:rPr>
          <w:sz w:val="24"/>
          <w:szCs w:val="24"/>
          <w:lang w:val="en-US"/>
        </w:rPr>
      </w:pPr>
      <w:r w:rsidRPr="001F6ECE">
        <w:rPr>
          <w:sz w:val="24"/>
          <w:szCs w:val="24"/>
          <w:lang w:val="en-US"/>
        </w:rPr>
        <w:t xml:space="preserve">In terms of whether some provisions in the rules remain fit for purpose CHF agrees that some of the language does not reflect technology advances since the amendment of the </w:t>
      </w:r>
      <w:r>
        <w:rPr>
          <w:sz w:val="24"/>
          <w:szCs w:val="24"/>
          <w:lang w:val="en-US"/>
        </w:rPr>
        <w:t xml:space="preserve">National </w:t>
      </w:r>
      <w:r w:rsidRPr="001F6ECE">
        <w:rPr>
          <w:sz w:val="24"/>
          <w:szCs w:val="24"/>
          <w:lang w:val="en-US"/>
        </w:rPr>
        <w:t>Health Act</w:t>
      </w:r>
      <w:r>
        <w:rPr>
          <w:sz w:val="24"/>
          <w:szCs w:val="24"/>
          <w:lang w:val="en-US"/>
        </w:rPr>
        <w:t xml:space="preserve"> 1953</w:t>
      </w:r>
      <w:r w:rsidRPr="001F6ECE">
        <w:rPr>
          <w:sz w:val="24"/>
          <w:szCs w:val="24"/>
          <w:lang w:val="en-US"/>
        </w:rPr>
        <w:t>, Section 135AA.  CHF support</w:t>
      </w:r>
      <w:r w:rsidR="00B67596">
        <w:rPr>
          <w:sz w:val="24"/>
          <w:szCs w:val="24"/>
          <w:lang w:val="en-US"/>
        </w:rPr>
        <w:t>s</w:t>
      </w:r>
      <w:r w:rsidRPr="001F6ECE">
        <w:rPr>
          <w:sz w:val="24"/>
          <w:szCs w:val="24"/>
          <w:lang w:val="en-US"/>
        </w:rPr>
        <w:t xml:space="preserve"> changes to the Rules which better reflect current technology, particularly that related to data storage systems.</w:t>
      </w:r>
    </w:p>
    <w:p w14:paraId="5DB7E44B" w14:textId="4CBB253D" w:rsidR="0010303A" w:rsidRDefault="0010303A" w:rsidP="0010303A">
      <w:pPr>
        <w:rPr>
          <w:sz w:val="24"/>
          <w:szCs w:val="24"/>
          <w:lang w:val="en-US"/>
        </w:rPr>
      </w:pPr>
      <w:r w:rsidRPr="001F6ECE">
        <w:rPr>
          <w:sz w:val="24"/>
          <w:szCs w:val="24"/>
          <w:lang w:val="en-US"/>
        </w:rPr>
        <w:lastRenderedPageBreak/>
        <w:t xml:space="preserve">The Covid-19 pandemic has also highlighted the need for potential changes in the Rules related to data use in a national health emergency.  Change in </w:t>
      </w:r>
      <w:r w:rsidR="00130D98" w:rsidRPr="001F6ECE">
        <w:rPr>
          <w:sz w:val="24"/>
          <w:szCs w:val="24"/>
          <w:lang w:val="en-US"/>
        </w:rPr>
        <w:t>behavio</w:t>
      </w:r>
      <w:r w:rsidR="00130D98">
        <w:rPr>
          <w:sz w:val="24"/>
          <w:szCs w:val="24"/>
          <w:lang w:val="en-US"/>
        </w:rPr>
        <w:t>r</w:t>
      </w:r>
      <w:r w:rsidR="00130D98" w:rsidRPr="001F6ECE">
        <w:rPr>
          <w:sz w:val="24"/>
          <w:szCs w:val="24"/>
          <w:lang w:val="en-US"/>
        </w:rPr>
        <w:t>s</w:t>
      </w:r>
      <w:r w:rsidRPr="001F6ECE">
        <w:rPr>
          <w:sz w:val="24"/>
          <w:szCs w:val="24"/>
          <w:lang w:val="en-US"/>
        </w:rPr>
        <w:t xml:space="preserve"> during Covid had privacy implications a</w:t>
      </w:r>
      <w:r w:rsidR="00130D98">
        <w:rPr>
          <w:sz w:val="24"/>
          <w:szCs w:val="24"/>
          <w:lang w:val="en-US"/>
        </w:rPr>
        <w:t>s</w:t>
      </w:r>
      <w:r w:rsidRPr="001F6ECE">
        <w:rPr>
          <w:sz w:val="24"/>
          <w:szCs w:val="24"/>
          <w:lang w:val="en-US"/>
        </w:rPr>
        <w:t xml:space="preserve"> governments sought and introduced technology solutions to prevent and manage Covid, including treatment, management of patients and disease prevention.   While other areas of Australian law related to health may address key issues it would be of value to ensure that the Rules are considered in light of Australia’s experience during Covid-19.   During the Covid 19 pandemic Australians demonstrated that they were willing to make concessions in relation to privacy and confidentiality for the public and national good.  A second OIAC survey on consumer attitudes to data privacy undertaken from 7 -9 April 2020 to aimed to assess the impact of Covid on attitudes to privacy in comparison with results from the first survey undertaken earlier in 2020.  60% of Australians agreed that during Covid some concession must be made in relation to privacy protection if they are not permanent.</w:t>
      </w:r>
    </w:p>
    <w:p w14:paraId="42907F2F" w14:textId="77777777" w:rsidR="001D04DB" w:rsidRPr="001F6ECE" w:rsidRDefault="001D04DB" w:rsidP="0010303A">
      <w:pPr>
        <w:rPr>
          <w:sz w:val="24"/>
          <w:szCs w:val="24"/>
          <w:lang w:val="en-US"/>
        </w:rPr>
      </w:pPr>
    </w:p>
    <w:p w14:paraId="72BDEA09" w14:textId="77777777" w:rsidR="0010303A" w:rsidRPr="001D04DB" w:rsidRDefault="0010303A" w:rsidP="0010303A">
      <w:pPr>
        <w:rPr>
          <w:b/>
          <w:bCs/>
          <w:sz w:val="28"/>
          <w:szCs w:val="28"/>
          <w:lang w:val="en-US"/>
        </w:rPr>
      </w:pPr>
      <w:r w:rsidRPr="001D04DB">
        <w:rPr>
          <w:b/>
          <w:bCs/>
          <w:sz w:val="28"/>
          <w:szCs w:val="28"/>
          <w:lang w:val="en-US"/>
        </w:rPr>
        <w:t xml:space="preserve">Balance of Privacy and Use – Consumer Trust </w:t>
      </w:r>
    </w:p>
    <w:p w14:paraId="7AC83E79" w14:textId="77777777" w:rsidR="0010303A" w:rsidRPr="001F6ECE" w:rsidRDefault="0010303A" w:rsidP="0010303A">
      <w:pPr>
        <w:rPr>
          <w:sz w:val="24"/>
          <w:szCs w:val="24"/>
          <w:lang w:val="en-US"/>
        </w:rPr>
      </w:pPr>
      <w:r w:rsidRPr="001F6ECE">
        <w:rPr>
          <w:sz w:val="24"/>
          <w:szCs w:val="24"/>
          <w:lang w:val="en-US"/>
        </w:rPr>
        <w:t>CHF considers that overall, the balance between protection of privacy on the one hand and use of claims information on the other is generally appropriate. However, it is our view that consumer understanding of the protections provided by the Rules is limited. Consumer support for sharing of their data is based on a level of trust and particularly in relation to the uses to which their data will be put.  Maintaining or increasing trust requires consumers to understand quite clearly how their information will be used and any exceptions to key purposes.</w:t>
      </w:r>
    </w:p>
    <w:p w14:paraId="6F1194AD" w14:textId="77777777" w:rsidR="0010303A" w:rsidRPr="001F6ECE" w:rsidRDefault="0010303A" w:rsidP="0010303A">
      <w:pPr>
        <w:rPr>
          <w:sz w:val="24"/>
          <w:szCs w:val="24"/>
        </w:rPr>
      </w:pPr>
      <w:r w:rsidRPr="001F6ECE">
        <w:rPr>
          <w:sz w:val="24"/>
          <w:szCs w:val="24"/>
        </w:rPr>
        <w:t xml:space="preserve">Individuals are likely to be more willing to allow data about themselves to be used provided they understand why and how the data is being used, can see tangible benefits, and have control over who the data is shared with. </w:t>
      </w:r>
    </w:p>
    <w:p w14:paraId="1081A045" w14:textId="2B076022" w:rsidR="0010303A" w:rsidRPr="001F6ECE" w:rsidRDefault="0010303A" w:rsidP="0010303A">
      <w:pPr>
        <w:rPr>
          <w:sz w:val="24"/>
          <w:szCs w:val="24"/>
          <w:lang w:val="en-US"/>
        </w:rPr>
      </w:pPr>
      <w:r w:rsidRPr="001F6ECE">
        <w:rPr>
          <w:sz w:val="24"/>
          <w:szCs w:val="24"/>
          <w:lang w:val="en-US"/>
        </w:rPr>
        <w:t>Outcomes from the 2017 Productivity Commission report Data Availability and Use identified consumer trust as a key issue, and that community trust and acceptance can be built through enhancement of consumer rights, genuine safeguards, transparency, and effective management of risk (Finding 4,2).  Further the review noted that, without appropriate regard being given to consumer rights over data, the “social licence” to make greater use of growing future data availability will be challenging.  Effectively government need</w:t>
      </w:r>
      <w:r w:rsidR="00130D98">
        <w:rPr>
          <w:sz w:val="24"/>
          <w:szCs w:val="24"/>
          <w:lang w:val="en-US"/>
        </w:rPr>
        <w:t>s</w:t>
      </w:r>
      <w:r w:rsidRPr="001F6ECE">
        <w:rPr>
          <w:sz w:val="24"/>
          <w:szCs w:val="24"/>
          <w:lang w:val="en-US"/>
        </w:rPr>
        <w:t xml:space="preserve"> to work with consumers to build trust and in turn secure consent.</w:t>
      </w:r>
    </w:p>
    <w:p w14:paraId="57EE2E70" w14:textId="37442FCC" w:rsidR="0010303A" w:rsidRDefault="0010303A" w:rsidP="0010303A">
      <w:pPr>
        <w:rPr>
          <w:sz w:val="24"/>
          <w:szCs w:val="24"/>
          <w:lang w:val="en-US"/>
        </w:rPr>
      </w:pPr>
      <w:r w:rsidRPr="001F6ECE">
        <w:rPr>
          <w:sz w:val="24"/>
          <w:szCs w:val="24"/>
          <w:lang w:val="en-US"/>
        </w:rPr>
        <w:t xml:space="preserve"> In the interests of transparency aimed at maintaining and increasing trust and acceptance it is important to provide consumers with information that outlines how our laws and institutions are protecting their data privacy as well as how, why, and when their data is used</w:t>
      </w:r>
      <w:r>
        <w:rPr>
          <w:sz w:val="24"/>
          <w:szCs w:val="24"/>
          <w:lang w:val="en-US"/>
        </w:rPr>
        <w:t>.  I</w:t>
      </w:r>
      <w:r w:rsidRPr="001F6ECE">
        <w:rPr>
          <w:sz w:val="24"/>
          <w:szCs w:val="24"/>
          <w:lang w:val="en-US"/>
        </w:rPr>
        <w:t xml:space="preserve">n this context the Rules simply set down how agencies may use, store, disclose and link PBS and MBS claims information.  CHF considers that, as </w:t>
      </w:r>
      <w:r w:rsidRPr="001F6ECE">
        <w:rPr>
          <w:sz w:val="24"/>
          <w:szCs w:val="24"/>
          <w:lang w:val="en-US"/>
        </w:rPr>
        <w:lastRenderedPageBreak/>
        <w:t>a trust building strategy, a basic “consumer explainer” is needed to accompany the Rules.  This should outline in plain English how the Rules protect the privacy of their PBS and MBS data.  It should also outline the key uses of their de-identified data in terms of sharing and linking, including compliance processes, entitlements, service delivery and policy development. Importantly the limits on use of use of identified data should be explained.</w:t>
      </w:r>
    </w:p>
    <w:p w14:paraId="4DEA77C1" w14:textId="77777777" w:rsidR="001D04DB" w:rsidRPr="001F6ECE" w:rsidRDefault="001D04DB" w:rsidP="0010303A">
      <w:pPr>
        <w:rPr>
          <w:sz w:val="24"/>
          <w:szCs w:val="24"/>
          <w:lang w:val="en-US"/>
        </w:rPr>
      </w:pPr>
    </w:p>
    <w:p w14:paraId="67786171" w14:textId="77777777" w:rsidR="0010303A" w:rsidRPr="001D04DB" w:rsidRDefault="0010303A" w:rsidP="0010303A">
      <w:pPr>
        <w:rPr>
          <w:b/>
          <w:bCs/>
          <w:sz w:val="28"/>
          <w:szCs w:val="28"/>
          <w:lang w:val="en-US"/>
        </w:rPr>
      </w:pPr>
      <w:r w:rsidRPr="001D04DB">
        <w:rPr>
          <w:b/>
          <w:bCs/>
          <w:sz w:val="28"/>
          <w:szCs w:val="28"/>
          <w:lang w:val="en-US"/>
        </w:rPr>
        <w:t>Technical Standards – Services Australia</w:t>
      </w:r>
    </w:p>
    <w:p w14:paraId="103F1554" w14:textId="37010E5E" w:rsidR="0010303A" w:rsidRDefault="0010303A" w:rsidP="0010303A">
      <w:pPr>
        <w:rPr>
          <w:sz w:val="24"/>
          <w:szCs w:val="24"/>
          <w:lang w:val="en-US"/>
        </w:rPr>
      </w:pPr>
      <w:r w:rsidRPr="001F6ECE">
        <w:rPr>
          <w:sz w:val="24"/>
          <w:szCs w:val="24"/>
          <w:lang w:val="en-US"/>
        </w:rPr>
        <w:t xml:space="preserve">CHF </w:t>
      </w:r>
      <w:r w:rsidR="00130D98">
        <w:rPr>
          <w:sz w:val="24"/>
          <w:szCs w:val="24"/>
          <w:lang w:val="en-US"/>
        </w:rPr>
        <w:t xml:space="preserve">believes </w:t>
      </w:r>
      <w:r w:rsidRPr="001F6ECE">
        <w:rPr>
          <w:sz w:val="24"/>
          <w:szCs w:val="24"/>
          <w:lang w:val="en-US"/>
        </w:rPr>
        <w:t>that the dedicated technical standards for MBS and PBS claims data base</w:t>
      </w:r>
      <w:r w:rsidR="00130D98">
        <w:rPr>
          <w:sz w:val="24"/>
          <w:szCs w:val="24"/>
          <w:lang w:val="en-US"/>
        </w:rPr>
        <w:t>s</w:t>
      </w:r>
      <w:r w:rsidRPr="001F6ECE">
        <w:rPr>
          <w:sz w:val="24"/>
          <w:szCs w:val="24"/>
          <w:lang w:val="en-US"/>
        </w:rPr>
        <w:t xml:space="preserve"> should remain, </w:t>
      </w:r>
      <w:r w:rsidR="00130D98">
        <w:rPr>
          <w:sz w:val="24"/>
          <w:szCs w:val="24"/>
          <w:lang w:val="en-US"/>
        </w:rPr>
        <w:t>particularly</w:t>
      </w:r>
      <w:r w:rsidRPr="001F6ECE">
        <w:rPr>
          <w:sz w:val="24"/>
          <w:szCs w:val="24"/>
          <w:lang w:val="en-US"/>
        </w:rPr>
        <w:t xml:space="preserve"> because they enable more specific requirements in managing data linkage and safeguarding data from unauthorized linking.  This is </w:t>
      </w:r>
      <w:r w:rsidR="00130D98">
        <w:rPr>
          <w:sz w:val="24"/>
          <w:szCs w:val="24"/>
          <w:lang w:val="en-US"/>
        </w:rPr>
        <w:t>i</w:t>
      </w:r>
      <w:r w:rsidRPr="001F6ECE">
        <w:rPr>
          <w:sz w:val="24"/>
          <w:szCs w:val="24"/>
          <w:lang w:val="en-US"/>
        </w:rPr>
        <w:t>mportant given the range of other functions undertaken by Services Australia which potentially create risks should data linkage not be adequately safeguarded.</w:t>
      </w:r>
    </w:p>
    <w:p w14:paraId="3E90EB2A" w14:textId="77777777" w:rsidR="001D04DB" w:rsidRPr="001F6ECE" w:rsidRDefault="001D04DB" w:rsidP="0010303A">
      <w:pPr>
        <w:rPr>
          <w:sz w:val="24"/>
          <w:szCs w:val="24"/>
          <w:lang w:val="en-US"/>
        </w:rPr>
      </w:pPr>
    </w:p>
    <w:p w14:paraId="5F21F2DB" w14:textId="77777777" w:rsidR="0010303A" w:rsidRPr="001D04DB" w:rsidRDefault="0010303A" w:rsidP="0010303A">
      <w:pPr>
        <w:rPr>
          <w:b/>
          <w:bCs/>
          <w:sz w:val="28"/>
          <w:szCs w:val="28"/>
          <w:lang w:val="en-US"/>
        </w:rPr>
      </w:pPr>
      <w:r w:rsidRPr="001D04DB">
        <w:rPr>
          <w:b/>
          <w:bCs/>
          <w:sz w:val="28"/>
          <w:szCs w:val="28"/>
          <w:lang w:val="en-US"/>
        </w:rPr>
        <w:t>Medical research</w:t>
      </w:r>
    </w:p>
    <w:p w14:paraId="346EB65E" w14:textId="0A7ED8F4" w:rsidR="0010303A" w:rsidRDefault="0010303A" w:rsidP="0010303A">
      <w:pPr>
        <w:rPr>
          <w:sz w:val="24"/>
          <w:szCs w:val="24"/>
          <w:lang w:val="en-US"/>
        </w:rPr>
      </w:pPr>
      <w:r w:rsidRPr="001F6ECE">
        <w:rPr>
          <w:sz w:val="24"/>
          <w:szCs w:val="24"/>
          <w:lang w:val="en-US"/>
        </w:rPr>
        <w:t xml:space="preserve">While CHF remains relatively comfortable with the Rules in relation to Disclosure of Identifiable claims information for medical research it is our view that an additional caveat </w:t>
      </w:r>
      <w:r w:rsidR="00130D98">
        <w:rPr>
          <w:sz w:val="24"/>
          <w:szCs w:val="24"/>
          <w:lang w:val="en-US"/>
        </w:rPr>
        <w:t xml:space="preserve">should </w:t>
      </w:r>
      <w:r w:rsidRPr="001F6ECE">
        <w:rPr>
          <w:sz w:val="24"/>
          <w:szCs w:val="24"/>
          <w:lang w:val="en-US"/>
        </w:rPr>
        <w:t xml:space="preserve">be added to the Rules in relation to the destruction of the claims information at the conclusion of the research project.  CHF supports Rule 12 (2) which requires a written undertaking by the researcher to destroy identified claims data.  However, </w:t>
      </w:r>
      <w:r w:rsidR="00130D98">
        <w:rPr>
          <w:sz w:val="24"/>
          <w:szCs w:val="24"/>
          <w:lang w:val="en-US"/>
        </w:rPr>
        <w:t xml:space="preserve">we </w:t>
      </w:r>
      <w:r w:rsidR="00873E8C">
        <w:rPr>
          <w:sz w:val="24"/>
          <w:szCs w:val="24"/>
          <w:lang w:val="en-US"/>
        </w:rPr>
        <w:t xml:space="preserve">believe </w:t>
      </w:r>
      <w:r w:rsidRPr="001F6ECE">
        <w:rPr>
          <w:sz w:val="24"/>
          <w:szCs w:val="24"/>
          <w:lang w:val="en-US"/>
        </w:rPr>
        <w:t>this is inadequate.  CHF suggests an additional requirement that the researche</w:t>
      </w:r>
      <w:r w:rsidR="00130D98">
        <w:rPr>
          <w:sz w:val="24"/>
          <w:szCs w:val="24"/>
          <w:lang w:val="en-US"/>
        </w:rPr>
        <w:t xml:space="preserve">r </w:t>
      </w:r>
      <w:r w:rsidRPr="001F6ECE">
        <w:rPr>
          <w:sz w:val="24"/>
          <w:szCs w:val="24"/>
          <w:lang w:val="en-US"/>
        </w:rPr>
        <w:t>confirm and advise when the identified data is destroyed.  There are particular concerns around this Rule where for private for-profit research is involved.</w:t>
      </w:r>
    </w:p>
    <w:p w14:paraId="3F55CF26" w14:textId="77777777" w:rsidR="001D04DB" w:rsidRPr="001F6ECE" w:rsidRDefault="001D04DB" w:rsidP="0010303A">
      <w:pPr>
        <w:rPr>
          <w:sz w:val="24"/>
          <w:szCs w:val="24"/>
          <w:lang w:val="en-US"/>
        </w:rPr>
      </w:pPr>
    </w:p>
    <w:p w14:paraId="165702D3" w14:textId="77777777" w:rsidR="0010303A" w:rsidRPr="001D04DB" w:rsidRDefault="0010303A" w:rsidP="0010303A">
      <w:pPr>
        <w:rPr>
          <w:b/>
          <w:bCs/>
          <w:sz w:val="28"/>
          <w:szCs w:val="28"/>
          <w:lang w:val="en-US"/>
        </w:rPr>
      </w:pPr>
      <w:r w:rsidRPr="001D04DB">
        <w:rPr>
          <w:b/>
          <w:bCs/>
          <w:sz w:val="28"/>
          <w:szCs w:val="28"/>
          <w:lang w:val="en-US"/>
        </w:rPr>
        <w:t>Use of Claims Information</w:t>
      </w:r>
    </w:p>
    <w:p w14:paraId="231427DB" w14:textId="57937055" w:rsidR="0010303A" w:rsidRDefault="0010303A" w:rsidP="0010303A">
      <w:pPr>
        <w:rPr>
          <w:sz w:val="24"/>
          <w:szCs w:val="24"/>
          <w:lang w:val="en-US"/>
        </w:rPr>
      </w:pPr>
      <w:r w:rsidRPr="001F6ECE">
        <w:rPr>
          <w:sz w:val="24"/>
          <w:szCs w:val="24"/>
          <w:lang w:val="en-US"/>
        </w:rPr>
        <w:t xml:space="preserve">In terms of enabling a wider range of circumstances in which the Department of Health be able to link de-identified claims information CHF would generally disagree with such a proposal.  However, the experience of Australian’s during Covid 19 illustrate specific circumstances where such linkages may be important in terms of the national good and may be acceptable to consumers.  We would thus suggest that this question be considered in terms of perhaps temporary concessions </w:t>
      </w:r>
      <w:r>
        <w:rPr>
          <w:sz w:val="24"/>
          <w:szCs w:val="24"/>
          <w:lang w:val="en-US"/>
        </w:rPr>
        <w:t>in</w:t>
      </w:r>
      <w:r w:rsidRPr="001F6ECE">
        <w:rPr>
          <w:sz w:val="24"/>
          <w:szCs w:val="24"/>
          <w:lang w:val="en-US"/>
        </w:rPr>
        <w:t xml:space="preserve"> the Rules, where it is relevant and essential to the management of a national health emergency. As the OAIC survey indicated Australians indicated they were willing to accept concessions in this situation as long as they were not permanent.</w:t>
      </w:r>
    </w:p>
    <w:p w14:paraId="4E4963F0" w14:textId="77777777" w:rsidR="001D04DB" w:rsidRPr="001F6ECE" w:rsidRDefault="001D04DB" w:rsidP="0010303A">
      <w:pPr>
        <w:rPr>
          <w:sz w:val="24"/>
          <w:szCs w:val="24"/>
          <w:lang w:val="en-US"/>
        </w:rPr>
      </w:pPr>
    </w:p>
    <w:p w14:paraId="5749AFCF" w14:textId="77777777" w:rsidR="0010303A" w:rsidRPr="001D04DB" w:rsidRDefault="0010303A" w:rsidP="0010303A">
      <w:pPr>
        <w:rPr>
          <w:b/>
          <w:bCs/>
          <w:sz w:val="28"/>
          <w:szCs w:val="28"/>
          <w:lang w:val="en-US"/>
        </w:rPr>
      </w:pPr>
      <w:r w:rsidRPr="001D04DB">
        <w:rPr>
          <w:b/>
          <w:bCs/>
          <w:sz w:val="28"/>
          <w:szCs w:val="28"/>
          <w:lang w:val="en-US"/>
        </w:rPr>
        <w:lastRenderedPageBreak/>
        <w:t>Prescriptive Versus Principle Based Rules</w:t>
      </w:r>
    </w:p>
    <w:p w14:paraId="40EA7B54" w14:textId="674FA1EB" w:rsidR="0010303A" w:rsidRPr="001F6ECE" w:rsidRDefault="0010303A" w:rsidP="0010303A">
      <w:pPr>
        <w:rPr>
          <w:sz w:val="24"/>
          <w:szCs w:val="24"/>
          <w:lang w:val="en-US"/>
        </w:rPr>
      </w:pPr>
      <w:r w:rsidRPr="001F6ECE">
        <w:rPr>
          <w:sz w:val="24"/>
          <w:szCs w:val="24"/>
          <w:lang w:val="en-US"/>
        </w:rPr>
        <w:t>CHF support</w:t>
      </w:r>
      <w:r>
        <w:rPr>
          <w:sz w:val="24"/>
          <w:szCs w:val="24"/>
          <w:lang w:val="en-US"/>
        </w:rPr>
        <w:t>s</w:t>
      </w:r>
      <w:r w:rsidRPr="001F6ECE">
        <w:rPr>
          <w:sz w:val="24"/>
          <w:szCs w:val="24"/>
          <w:lang w:val="en-US"/>
        </w:rPr>
        <w:t xml:space="preserve"> maintaining a prescriptive approach to the Rules.  This represents a level of transparency in the rules governing use of data which is vital for consumer support and acceptance.  A principle-based approach risks consumer perceptions that opportunities may exist for function creep.  As outlined earlier consumers</w:t>
      </w:r>
      <w:r>
        <w:rPr>
          <w:sz w:val="24"/>
          <w:szCs w:val="24"/>
          <w:lang w:val="en-US"/>
        </w:rPr>
        <w:t>’</w:t>
      </w:r>
      <w:r w:rsidRPr="001F6ECE">
        <w:rPr>
          <w:sz w:val="24"/>
          <w:szCs w:val="24"/>
          <w:lang w:val="en-US"/>
        </w:rPr>
        <w:t xml:space="preserve"> trust is based on a clear understanding of the purpose for collecting their data and its use.  As the OAIC survey indicated 84% of Australians surveyed considered supplying information to an organisation for a specific purpose and the organi</w:t>
      </w:r>
      <w:r>
        <w:rPr>
          <w:sz w:val="24"/>
          <w:szCs w:val="24"/>
          <w:lang w:val="en-US"/>
        </w:rPr>
        <w:t>s</w:t>
      </w:r>
      <w:r w:rsidRPr="001F6ECE">
        <w:rPr>
          <w:sz w:val="24"/>
          <w:szCs w:val="24"/>
          <w:lang w:val="en-US"/>
        </w:rPr>
        <w:t xml:space="preserve">ation using it for another purpose to be misuse.  This indicates that consumers are likely to have a very high level of concern </w:t>
      </w:r>
      <w:r w:rsidR="00873E8C">
        <w:rPr>
          <w:sz w:val="24"/>
          <w:szCs w:val="24"/>
          <w:lang w:val="en-US"/>
        </w:rPr>
        <w:t xml:space="preserve">around </w:t>
      </w:r>
      <w:r w:rsidRPr="001F6ECE">
        <w:rPr>
          <w:sz w:val="24"/>
          <w:szCs w:val="24"/>
          <w:lang w:val="en-US"/>
        </w:rPr>
        <w:t>risks of function creep.  A principles-based approach may be seen as less transparent in terms of purpose and a perception that the Rules may be somewhat elastic.</w:t>
      </w:r>
    </w:p>
    <w:p w14:paraId="7E8A2B44" w14:textId="77777777" w:rsidR="0010303A" w:rsidRDefault="0010303A" w:rsidP="0010303A">
      <w:pPr>
        <w:rPr>
          <w:sz w:val="24"/>
          <w:szCs w:val="24"/>
          <w:lang w:val="en-US"/>
        </w:rPr>
      </w:pPr>
      <w:r w:rsidRPr="001F6ECE">
        <w:rPr>
          <w:sz w:val="24"/>
          <w:szCs w:val="24"/>
          <w:lang w:val="en-US"/>
        </w:rPr>
        <w:t>While we accept that a more prescriptive approach may inadvertently block reasonable activities or be complex to apply in practice it is CHF’s view that an ongoing cycle of review of the Rules can address these issues.  It is likely that technology advances will ultimately require further review of the Rules.  Indeed, the likelihood of potential new pandemic threats and responses</w:t>
      </w:r>
      <w:r>
        <w:rPr>
          <w:sz w:val="24"/>
          <w:szCs w:val="24"/>
          <w:lang w:val="en-US"/>
        </w:rPr>
        <w:t>, or other global health threats,</w:t>
      </w:r>
      <w:r w:rsidRPr="001F6ECE">
        <w:rPr>
          <w:sz w:val="24"/>
          <w:szCs w:val="24"/>
          <w:lang w:val="en-US"/>
        </w:rPr>
        <w:t xml:space="preserve"> may require such reviews.  At present it is a situation of working with what we know now and what can be reasonably anticipated into the future.</w:t>
      </w:r>
    </w:p>
    <w:p w14:paraId="15AAC32C" w14:textId="77777777" w:rsidR="0010303A" w:rsidRPr="00C34CBF" w:rsidRDefault="0010303A" w:rsidP="0010303A">
      <w:pPr>
        <w:rPr>
          <w:b/>
          <w:bCs/>
          <w:sz w:val="24"/>
          <w:szCs w:val="24"/>
          <w:lang w:val="en-US"/>
        </w:rPr>
      </w:pPr>
    </w:p>
    <w:p w14:paraId="530E1F03" w14:textId="77777777" w:rsidR="0010303A" w:rsidRPr="001D04DB" w:rsidRDefault="0010303A" w:rsidP="0010303A">
      <w:pPr>
        <w:rPr>
          <w:b/>
          <w:bCs/>
          <w:sz w:val="28"/>
          <w:szCs w:val="28"/>
          <w:lang w:val="en-US"/>
        </w:rPr>
      </w:pPr>
      <w:r w:rsidRPr="001D04DB">
        <w:rPr>
          <w:b/>
          <w:bCs/>
          <w:sz w:val="28"/>
          <w:szCs w:val="28"/>
          <w:lang w:val="en-US"/>
        </w:rPr>
        <w:t>Miscellaneous – Rule 15 (1) – (4) – Paper Copies</w:t>
      </w:r>
    </w:p>
    <w:p w14:paraId="5FC8A07D" w14:textId="5DC16E0D" w:rsidR="0010303A" w:rsidRPr="00CF7341" w:rsidRDefault="0010303A" w:rsidP="0010303A">
      <w:pPr>
        <w:rPr>
          <w:sz w:val="24"/>
          <w:szCs w:val="24"/>
          <w:lang w:val="en-US"/>
        </w:rPr>
      </w:pPr>
      <w:r w:rsidRPr="00CF7341">
        <w:rPr>
          <w:sz w:val="24"/>
          <w:szCs w:val="24"/>
          <w:lang w:val="en-US"/>
        </w:rPr>
        <w:t xml:space="preserve">CHF </w:t>
      </w:r>
      <w:r w:rsidR="00873E8C">
        <w:rPr>
          <w:sz w:val="24"/>
          <w:szCs w:val="24"/>
          <w:lang w:val="en-US"/>
        </w:rPr>
        <w:t>believes</w:t>
      </w:r>
      <w:r w:rsidRPr="00CF7341">
        <w:rPr>
          <w:sz w:val="24"/>
          <w:szCs w:val="24"/>
          <w:lang w:val="en-US"/>
        </w:rPr>
        <w:t xml:space="preserve"> that some amendment to this section is required.  The Rule states that paper copies of claims may be made where reasonably necessary for a lawful purpose.  It would enhance the strength of this Rule if </w:t>
      </w:r>
      <w:r>
        <w:rPr>
          <w:sz w:val="24"/>
          <w:szCs w:val="24"/>
          <w:lang w:val="en-US"/>
        </w:rPr>
        <w:t xml:space="preserve">it </w:t>
      </w:r>
      <w:r w:rsidR="00873E8C" w:rsidRPr="00CF7341">
        <w:rPr>
          <w:sz w:val="24"/>
          <w:szCs w:val="24"/>
          <w:lang w:val="en-US"/>
        </w:rPr>
        <w:t>were</w:t>
      </w:r>
      <w:r w:rsidRPr="00CF7341">
        <w:rPr>
          <w:sz w:val="24"/>
          <w:szCs w:val="24"/>
          <w:lang w:val="en-US"/>
        </w:rPr>
        <w:t xml:space="preserve"> referenced to Rule 9, Linkage of Claims Information which sets out “lawful purposes”.   We would also query why there is no reference to destruction of paper copies once the purpose is completed but again this may simply require a reference to Rule 10 (1) that linked claims information must be destroyed as soon as practicable after meeting the purpose for which it was linked.   This proposed amendment to Rule 15 would provide better guidance to Services Australia and Department of Health Staff</w:t>
      </w:r>
      <w:r>
        <w:rPr>
          <w:sz w:val="24"/>
          <w:szCs w:val="24"/>
          <w:lang w:val="en-US"/>
        </w:rPr>
        <w:t xml:space="preserve"> (15 (3))</w:t>
      </w:r>
      <w:r w:rsidRPr="00CF7341">
        <w:rPr>
          <w:sz w:val="24"/>
          <w:szCs w:val="24"/>
          <w:lang w:val="en-US"/>
        </w:rPr>
        <w:t xml:space="preserve"> on the relevant </w:t>
      </w:r>
      <w:r>
        <w:rPr>
          <w:sz w:val="24"/>
          <w:szCs w:val="24"/>
          <w:lang w:val="en-US"/>
        </w:rPr>
        <w:t>R</w:t>
      </w:r>
      <w:r w:rsidRPr="00CF7341">
        <w:rPr>
          <w:sz w:val="24"/>
          <w:szCs w:val="24"/>
          <w:lang w:val="en-US"/>
        </w:rPr>
        <w:t>ul</w:t>
      </w:r>
      <w:r>
        <w:rPr>
          <w:sz w:val="24"/>
          <w:szCs w:val="24"/>
          <w:lang w:val="en-US"/>
        </w:rPr>
        <w:t xml:space="preserve">es, particularly as overall the Rules, and indeed the </w:t>
      </w:r>
      <w:r w:rsidR="00873E8C">
        <w:rPr>
          <w:sz w:val="24"/>
          <w:szCs w:val="24"/>
          <w:lang w:val="en-US"/>
        </w:rPr>
        <w:t xml:space="preserve">Section 135AA of the </w:t>
      </w:r>
      <w:r>
        <w:rPr>
          <w:sz w:val="24"/>
          <w:szCs w:val="24"/>
          <w:lang w:val="en-US"/>
        </w:rPr>
        <w:t>National Health Act</w:t>
      </w:r>
      <w:r w:rsidR="00873E8C">
        <w:rPr>
          <w:sz w:val="24"/>
          <w:szCs w:val="24"/>
          <w:lang w:val="en-US"/>
        </w:rPr>
        <w:t xml:space="preserve"> 1953</w:t>
      </w:r>
      <w:r>
        <w:rPr>
          <w:sz w:val="24"/>
          <w:szCs w:val="24"/>
          <w:lang w:val="en-US"/>
        </w:rPr>
        <w:t>, focus on technological linkages</w:t>
      </w:r>
      <w:r w:rsidRPr="00CF7341">
        <w:rPr>
          <w:sz w:val="24"/>
          <w:szCs w:val="24"/>
          <w:lang w:val="en-US"/>
        </w:rPr>
        <w:t>.</w:t>
      </w:r>
    </w:p>
    <w:p w14:paraId="2EC1B28E" w14:textId="77777777" w:rsidR="0010303A" w:rsidRPr="001F6ECE" w:rsidRDefault="0010303A" w:rsidP="0010303A">
      <w:pPr>
        <w:rPr>
          <w:b/>
          <w:bCs/>
          <w:sz w:val="24"/>
          <w:szCs w:val="24"/>
          <w:lang w:val="en-US"/>
        </w:rPr>
      </w:pPr>
    </w:p>
    <w:p w14:paraId="7B56CCEF" w14:textId="77777777" w:rsidR="0010303A" w:rsidRPr="001F6ECE" w:rsidRDefault="0010303A" w:rsidP="0010303A">
      <w:pPr>
        <w:rPr>
          <w:sz w:val="24"/>
          <w:szCs w:val="24"/>
          <w:lang w:val="en-US"/>
        </w:rPr>
      </w:pPr>
    </w:p>
    <w:p w14:paraId="4C00F2B8" w14:textId="77777777" w:rsidR="0010303A" w:rsidRPr="001F6ECE" w:rsidRDefault="0010303A" w:rsidP="0010303A">
      <w:pPr>
        <w:rPr>
          <w:sz w:val="24"/>
          <w:szCs w:val="24"/>
          <w:lang w:val="en-US"/>
        </w:rPr>
      </w:pPr>
    </w:p>
    <w:p w14:paraId="5B6C6D76" w14:textId="77777777" w:rsidR="0010303A" w:rsidRPr="001F6ECE" w:rsidRDefault="0010303A" w:rsidP="0010303A">
      <w:pPr>
        <w:rPr>
          <w:sz w:val="24"/>
          <w:szCs w:val="24"/>
          <w:lang w:val="en-US"/>
        </w:rPr>
      </w:pPr>
    </w:p>
    <w:p w14:paraId="4F073CBE" w14:textId="77777777" w:rsidR="0010303A" w:rsidRDefault="0010303A" w:rsidP="0010303A">
      <w:pPr>
        <w:rPr>
          <w:lang w:val="en-US"/>
        </w:rPr>
      </w:pPr>
    </w:p>
    <w:p w14:paraId="63B22C93" w14:textId="77777777" w:rsidR="0010303A" w:rsidRDefault="0010303A" w:rsidP="0010303A">
      <w:pPr>
        <w:rPr>
          <w:lang w:val="en-US"/>
        </w:rPr>
      </w:pPr>
    </w:p>
    <w:p w14:paraId="4564DE4A" w14:textId="77777777" w:rsidR="0010303A" w:rsidRDefault="0010303A" w:rsidP="0010303A">
      <w:pPr>
        <w:rPr>
          <w:lang w:val="en-US"/>
        </w:rPr>
      </w:pPr>
    </w:p>
    <w:p w14:paraId="49B0A362" w14:textId="77777777" w:rsidR="0010303A" w:rsidRDefault="0010303A" w:rsidP="0010303A">
      <w:pPr>
        <w:rPr>
          <w:lang w:val="en-US"/>
        </w:rPr>
      </w:pPr>
    </w:p>
    <w:p w14:paraId="1878D307" w14:textId="77777777" w:rsidR="0010303A" w:rsidRDefault="0010303A" w:rsidP="0010303A">
      <w:pPr>
        <w:rPr>
          <w:lang w:val="en-US"/>
        </w:rPr>
      </w:pPr>
    </w:p>
    <w:p w14:paraId="6E4460A6" w14:textId="77777777" w:rsidR="0010303A" w:rsidRDefault="0010303A" w:rsidP="0010303A">
      <w:pPr>
        <w:rPr>
          <w:lang w:val="en-US"/>
        </w:rPr>
      </w:pPr>
    </w:p>
    <w:p w14:paraId="503CA77B" w14:textId="77777777" w:rsidR="0010303A" w:rsidRDefault="0010303A" w:rsidP="0010303A">
      <w:pPr>
        <w:rPr>
          <w:lang w:val="en-US"/>
        </w:rPr>
      </w:pPr>
    </w:p>
    <w:p w14:paraId="3A821E05" w14:textId="41F1F82B" w:rsidR="00473A62" w:rsidRPr="00425007" w:rsidRDefault="00473A62" w:rsidP="00D740CB"/>
    <w:sectPr w:rsidR="00473A62" w:rsidRPr="00425007" w:rsidSect="0013092D">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6EE69" w14:textId="77777777" w:rsidR="00FA0B45" w:rsidRDefault="00FA0B45" w:rsidP="00D740CB">
      <w:r>
        <w:separator/>
      </w:r>
    </w:p>
  </w:endnote>
  <w:endnote w:type="continuationSeparator" w:id="0">
    <w:p w14:paraId="7BEEC706" w14:textId="77777777" w:rsidR="00FA0B45" w:rsidRDefault="00FA0B45" w:rsidP="00D7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Light">
    <w:altName w:val="Roboto Light"/>
    <w:charset w:val="00"/>
    <w:family w:val="auto"/>
    <w:pitch w:val="variable"/>
    <w:sig w:usb0="E00002FF" w:usb1="5000205B" w:usb2="00000020" w:usb3="00000000" w:csb0="0000019F" w:csb1="00000000"/>
  </w:font>
  <w:font w:name="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oboto Slab">
    <w:altName w:val="Arial"/>
    <w:charset w:val="00"/>
    <w:family w:val="auto"/>
    <w:pitch w:val="variable"/>
    <w:sig w:usb0="E00002FF" w:usb1="5000205B" w:usb2="0000002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658A" w14:textId="77777777" w:rsidR="00C025CD" w:rsidRPr="00AD6AF4" w:rsidRDefault="00C025CD" w:rsidP="00C025CD">
    <w:pPr>
      <w:pStyle w:val="Footer"/>
      <w:tabs>
        <w:tab w:val="left" w:pos="8148"/>
      </w:tabs>
      <w:rPr>
        <w:rFonts w:ascii="Roboto" w:hAnsi="Roboto"/>
        <w:bCs/>
        <w:color w:val="643169" w:themeColor="accent1"/>
        <w:sz w:val="18"/>
        <w:szCs w:val="18"/>
      </w:rPr>
    </w:pPr>
    <w:r w:rsidRPr="00AD6AF4">
      <w:rPr>
        <w:rFonts w:ascii="Roboto" w:hAnsi="Roboto"/>
        <w:bCs/>
        <w:color w:val="643169" w:themeColor="accent1"/>
        <w:sz w:val="18"/>
        <w:szCs w:val="18"/>
      </w:rPr>
      <w:fldChar w:fldCharType="begin"/>
    </w:r>
    <w:r w:rsidRPr="00AD6AF4">
      <w:rPr>
        <w:rFonts w:ascii="Roboto" w:hAnsi="Roboto"/>
        <w:bCs/>
        <w:color w:val="643169" w:themeColor="accent1"/>
        <w:sz w:val="18"/>
        <w:szCs w:val="18"/>
      </w:rPr>
      <w:instrText xml:space="preserve"> PAGE   \* MERGEFORMAT </w:instrText>
    </w:r>
    <w:r w:rsidRPr="00AD6AF4">
      <w:rPr>
        <w:rFonts w:ascii="Roboto" w:hAnsi="Roboto"/>
        <w:bCs/>
        <w:color w:val="643169" w:themeColor="accent1"/>
        <w:sz w:val="18"/>
        <w:szCs w:val="18"/>
      </w:rPr>
      <w:fldChar w:fldCharType="separate"/>
    </w:r>
    <w:r w:rsidR="00DC54E5" w:rsidRPr="00AD6AF4">
      <w:rPr>
        <w:rFonts w:ascii="Roboto" w:hAnsi="Roboto"/>
        <w:bCs/>
        <w:noProof/>
        <w:color w:val="643169" w:themeColor="accent1"/>
        <w:sz w:val="18"/>
        <w:szCs w:val="18"/>
      </w:rPr>
      <w:t>4</w:t>
    </w:r>
    <w:r w:rsidRPr="00AD6AF4">
      <w:rPr>
        <w:rFonts w:ascii="Roboto" w:hAnsi="Roboto"/>
        <w:bCs/>
        <w:noProof/>
        <w:color w:val="643169" w:themeColor="accent1"/>
        <w:sz w:val="18"/>
        <w:szCs w:val="18"/>
      </w:rPr>
      <w:fldChar w:fldCharType="end"/>
    </w:r>
    <w:r w:rsidRPr="00AD6AF4">
      <w:rPr>
        <w:rFonts w:ascii="Roboto" w:hAnsi="Roboto"/>
        <w:bCs/>
        <w:noProof/>
        <w:color w:val="643169" w:themeColor="accent1"/>
        <w:sz w:val="18"/>
        <w:szCs w:val="18"/>
      </w:rPr>
      <w:t xml:space="preserve">   Consumers Health Forum of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BBC5" w14:textId="25B7C2C7" w:rsidR="00C025CD" w:rsidRPr="00B91114" w:rsidRDefault="00C025CD" w:rsidP="00C025CD">
    <w:pPr>
      <w:pStyle w:val="Footer"/>
      <w:tabs>
        <w:tab w:val="left" w:pos="8148"/>
      </w:tabs>
      <w:jc w:val="right"/>
      <w:rPr>
        <w:rFonts w:asciiTheme="majorHAnsi" w:hAnsiTheme="majorHAnsi"/>
        <w:color w:val="643169" w:themeColor="accent1"/>
        <w:sz w:val="18"/>
        <w:szCs w:val="18"/>
      </w:rPr>
    </w:pPr>
    <w:r w:rsidRPr="00B91114">
      <w:rPr>
        <w:rFonts w:asciiTheme="majorHAnsi" w:hAnsiTheme="majorHAnsi"/>
        <w:color w:val="643169" w:themeColor="accent1"/>
        <w:sz w:val="18"/>
        <w:szCs w:val="18"/>
      </w:rPr>
      <w:t xml:space="preserve">  </w:t>
    </w:r>
    <w:r w:rsidRPr="00B91114">
      <w:rPr>
        <w:rFonts w:asciiTheme="majorHAnsi" w:hAnsiTheme="majorHAnsi"/>
        <w:b/>
        <w:color w:val="643169" w:themeColor="accent1"/>
        <w:sz w:val="18"/>
        <w:szCs w:val="18"/>
      </w:rPr>
      <w:fldChar w:fldCharType="begin"/>
    </w:r>
    <w:r w:rsidRPr="00B91114">
      <w:rPr>
        <w:rFonts w:asciiTheme="majorHAnsi" w:hAnsiTheme="majorHAnsi"/>
        <w:b/>
        <w:color w:val="643169" w:themeColor="accent1"/>
        <w:sz w:val="18"/>
        <w:szCs w:val="18"/>
      </w:rPr>
      <w:instrText xml:space="preserve"> PAGE   \* MERGEFORMAT </w:instrText>
    </w:r>
    <w:r w:rsidRPr="00B91114">
      <w:rPr>
        <w:rFonts w:asciiTheme="majorHAnsi" w:hAnsiTheme="majorHAnsi"/>
        <w:b/>
        <w:color w:val="643169" w:themeColor="accent1"/>
        <w:sz w:val="18"/>
        <w:szCs w:val="18"/>
      </w:rPr>
      <w:fldChar w:fldCharType="separate"/>
    </w:r>
    <w:r w:rsidR="00291CCC">
      <w:rPr>
        <w:rFonts w:asciiTheme="majorHAnsi" w:hAnsiTheme="majorHAnsi"/>
        <w:b/>
        <w:noProof/>
        <w:color w:val="643169" w:themeColor="accent1"/>
        <w:sz w:val="18"/>
        <w:szCs w:val="18"/>
      </w:rPr>
      <w:t>3</w:t>
    </w:r>
    <w:r w:rsidRPr="00B91114">
      <w:rPr>
        <w:rFonts w:asciiTheme="majorHAnsi" w:hAnsiTheme="majorHAnsi"/>
        <w:b/>
        <w:noProof/>
        <w:color w:val="643169" w:themeColor="accen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1484" w14:textId="77777777" w:rsidR="00FA0B45" w:rsidRDefault="00FA0B45" w:rsidP="00D740CB">
      <w:r>
        <w:separator/>
      </w:r>
    </w:p>
  </w:footnote>
  <w:footnote w:type="continuationSeparator" w:id="0">
    <w:p w14:paraId="56856973" w14:textId="77777777" w:rsidR="00FA0B45" w:rsidRDefault="00FA0B45" w:rsidP="00D74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2A26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74B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DED9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3690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B8A0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8CB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FC31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5821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0EDC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9287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45827"/>
    <w:multiLevelType w:val="hybridMultilevel"/>
    <w:tmpl w:val="23CCB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DC040E"/>
    <w:multiLevelType w:val="hybridMultilevel"/>
    <w:tmpl w:val="5B5C38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F6351F"/>
    <w:multiLevelType w:val="hybridMultilevel"/>
    <w:tmpl w:val="52B2D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3E1E58"/>
    <w:multiLevelType w:val="hybridMultilevel"/>
    <w:tmpl w:val="BA0E511C"/>
    <w:lvl w:ilvl="0" w:tplc="0C090005">
      <w:start w:val="1"/>
      <w:numFmt w:val="bullet"/>
      <w:lvlText w:val=""/>
      <w:lvlJc w:val="left"/>
      <w:pPr>
        <w:ind w:left="152" w:hanging="360"/>
      </w:pPr>
      <w:rPr>
        <w:rFonts w:ascii="Wingdings" w:hAnsi="Wingdings" w:hint="default"/>
      </w:rPr>
    </w:lvl>
    <w:lvl w:ilvl="1" w:tplc="0C090003" w:tentative="1">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14" w15:restartNumberingAfterBreak="0">
    <w:nsid w:val="11837903"/>
    <w:multiLevelType w:val="hybridMultilevel"/>
    <w:tmpl w:val="99606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DC182F"/>
    <w:multiLevelType w:val="hybridMultilevel"/>
    <w:tmpl w:val="E6946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2B6DF4"/>
    <w:multiLevelType w:val="hybridMultilevel"/>
    <w:tmpl w:val="7996DCAC"/>
    <w:lvl w:ilvl="0" w:tplc="5E205D90">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1CFE7623"/>
    <w:multiLevelType w:val="hybridMultilevel"/>
    <w:tmpl w:val="E4089A4A"/>
    <w:lvl w:ilvl="0" w:tplc="3D543B5C">
      <w:start w:val="1"/>
      <w:numFmt w:val="decimal"/>
      <w:lvlText w:val="%1."/>
      <w:lvlJc w:val="left"/>
      <w:pPr>
        <w:ind w:left="1800" w:hanging="360"/>
      </w:pPr>
      <w:rPr>
        <w:rFonts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2043583F"/>
    <w:multiLevelType w:val="hybridMultilevel"/>
    <w:tmpl w:val="84DC5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9166F2"/>
    <w:multiLevelType w:val="hybridMultilevel"/>
    <w:tmpl w:val="33A6B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6F6BF2"/>
    <w:multiLevelType w:val="hybridMultilevel"/>
    <w:tmpl w:val="DC6E0438"/>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1" w15:restartNumberingAfterBreak="0">
    <w:nsid w:val="2E7164AF"/>
    <w:multiLevelType w:val="hybridMultilevel"/>
    <w:tmpl w:val="D4A65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B328C6"/>
    <w:multiLevelType w:val="hybridMultilevel"/>
    <w:tmpl w:val="DD2EDF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3E7079"/>
    <w:multiLevelType w:val="hybridMultilevel"/>
    <w:tmpl w:val="2E8409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DA485B"/>
    <w:multiLevelType w:val="hybridMultilevel"/>
    <w:tmpl w:val="76BEDE54"/>
    <w:lvl w:ilvl="0" w:tplc="3D543B5C">
      <w:start w:val="1"/>
      <w:numFmt w:val="decimal"/>
      <w:lvlText w:val="%1."/>
      <w:lvlJc w:val="left"/>
      <w:pPr>
        <w:ind w:left="1800" w:hanging="360"/>
      </w:pPr>
      <w:rPr>
        <w:rFonts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3D5829DB"/>
    <w:multiLevelType w:val="hybridMultilevel"/>
    <w:tmpl w:val="BE2081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3BC4A4F"/>
    <w:multiLevelType w:val="hybridMultilevel"/>
    <w:tmpl w:val="F3E06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907D0F"/>
    <w:multiLevelType w:val="hybridMultilevel"/>
    <w:tmpl w:val="EC2AA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C66AB4"/>
    <w:multiLevelType w:val="hybridMultilevel"/>
    <w:tmpl w:val="A8B6D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5F0BC5"/>
    <w:multiLevelType w:val="hybridMultilevel"/>
    <w:tmpl w:val="723E4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29703F"/>
    <w:multiLevelType w:val="hybridMultilevel"/>
    <w:tmpl w:val="EF705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DF43E8"/>
    <w:multiLevelType w:val="hybridMultilevel"/>
    <w:tmpl w:val="BC046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842080"/>
    <w:multiLevelType w:val="hybridMultilevel"/>
    <w:tmpl w:val="0B4A8BEA"/>
    <w:lvl w:ilvl="0" w:tplc="068EEC62">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0A07C0"/>
    <w:multiLevelType w:val="hybridMultilevel"/>
    <w:tmpl w:val="0C207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B50628"/>
    <w:multiLevelType w:val="hybridMultilevel"/>
    <w:tmpl w:val="B62438B8"/>
    <w:lvl w:ilvl="0" w:tplc="52FE6F62">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6A1277E8"/>
    <w:multiLevelType w:val="hybridMultilevel"/>
    <w:tmpl w:val="A2701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DD2430"/>
    <w:multiLevelType w:val="hybridMultilevel"/>
    <w:tmpl w:val="F57EA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CE639A"/>
    <w:multiLevelType w:val="hybridMultilevel"/>
    <w:tmpl w:val="B3BE14C2"/>
    <w:lvl w:ilvl="0" w:tplc="F1B0B22C">
      <w:numFmt w:val="bullet"/>
      <w:lvlText w:val="•"/>
      <w:lvlJc w:val="left"/>
      <w:pPr>
        <w:ind w:left="720" w:hanging="360"/>
      </w:pPr>
      <w:rPr>
        <w:rFonts w:ascii="Times New Roman" w:eastAsia="Calibri" w:hAnsi="Times New Roman" w:cs="Times New Roman"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8" w15:restartNumberingAfterBreak="0">
    <w:nsid w:val="77C875F0"/>
    <w:multiLevelType w:val="hybridMultilevel"/>
    <w:tmpl w:val="4C9C6940"/>
    <w:lvl w:ilvl="0" w:tplc="0409000F">
      <w:start w:val="1"/>
      <w:numFmt w:val="decimal"/>
      <w:lvlText w:val="%1."/>
      <w:lvlJc w:val="left"/>
      <w:pPr>
        <w:tabs>
          <w:tab w:val="num" w:pos="720"/>
        </w:tabs>
        <w:ind w:left="720" w:hanging="360"/>
      </w:pPr>
      <w:rPr>
        <w:rFonts w:cs="Times New Roman"/>
      </w:rPr>
    </w:lvl>
    <w:lvl w:ilvl="1" w:tplc="850EFA4A">
      <w:start w:val="1"/>
      <w:numFmt w:val="bullet"/>
      <w:lvlText w:val=""/>
      <w:lvlJc w:val="left"/>
      <w:pPr>
        <w:tabs>
          <w:tab w:val="num" w:pos="1647"/>
        </w:tabs>
        <w:ind w:left="1647" w:hanging="567"/>
      </w:pPr>
      <w:rPr>
        <w:rFonts w:ascii="Wingdings 2" w:hAnsi="Wingdings 2" w:hint="default"/>
        <w:b/>
        <w:i w:val="0"/>
        <w:color w:val="FF0000"/>
        <w:sz w:val="24"/>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15:restartNumberingAfterBreak="0">
    <w:nsid w:val="7DF0464C"/>
    <w:multiLevelType w:val="hybridMultilevel"/>
    <w:tmpl w:val="17E28898"/>
    <w:lvl w:ilvl="0" w:tplc="0C090001">
      <w:start w:val="1"/>
      <w:numFmt w:val="bullet"/>
      <w:lvlText w:val=""/>
      <w:lvlJc w:val="left"/>
      <w:pPr>
        <w:ind w:left="41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0" w15:restartNumberingAfterBreak="0">
    <w:nsid w:val="7EA67CC1"/>
    <w:multiLevelType w:val="hybridMultilevel"/>
    <w:tmpl w:val="B4CEC96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2"/>
  </w:num>
  <w:num w:numId="13">
    <w:abstractNumId w:val="18"/>
  </w:num>
  <w:num w:numId="14">
    <w:abstractNumId w:val="21"/>
  </w:num>
  <w:num w:numId="15">
    <w:abstractNumId w:val="35"/>
  </w:num>
  <w:num w:numId="16">
    <w:abstractNumId w:val="12"/>
  </w:num>
  <w:num w:numId="17">
    <w:abstractNumId w:val="27"/>
  </w:num>
  <w:num w:numId="18">
    <w:abstractNumId w:val="40"/>
  </w:num>
  <w:num w:numId="19">
    <w:abstractNumId w:val="15"/>
  </w:num>
  <w:num w:numId="20">
    <w:abstractNumId w:val="32"/>
  </w:num>
  <w:num w:numId="21">
    <w:abstractNumId w:val="34"/>
  </w:num>
  <w:num w:numId="22">
    <w:abstractNumId w:val="20"/>
  </w:num>
  <w:num w:numId="23">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33"/>
  </w:num>
  <w:num w:numId="26">
    <w:abstractNumId w:val="25"/>
  </w:num>
  <w:num w:numId="27">
    <w:abstractNumId w:val="24"/>
  </w:num>
  <w:num w:numId="28">
    <w:abstractNumId w:val="24"/>
    <w:lvlOverride w:ilvl="0">
      <w:startOverride w:val="1"/>
    </w:lvlOverride>
  </w:num>
  <w:num w:numId="29">
    <w:abstractNumId w:val="16"/>
  </w:num>
  <w:num w:numId="30">
    <w:abstractNumId w:val="17"/>
  </w:num>
  <w:num w:numId="31">
    <w:abstractNumId w:val="39"/>
  </w:num>
  <w:num w:numId="32">
    <w:abstractNumId w:val="31"/>
  </w:num>
  <w:num w:numId="33">
    <w:abstractNumId w:val="13"/>
  </w:num>
  <w:num w:numId="34">
    <w:abstractNumId w:val="23"/>
  </w:num>
  <w:num w:numId="35">
    <w:abstractNumId w:val="11"/>
  </w:num>
  <w:num w:numId="36">
    <w:abstractNumId w:val="10"/>
  </w:num>
  <w:num w:numId="37">
    <w:abstractNumId w:val="28"/>
  </w:num>
  <w:num w:numId="38">
    <w:abstractNumId w:val="14"/>
  </w:num>
  <w:num w:numId="39">
    <w:abstractNumId w:val="29"/>
  </w:num>
  <w:num w:numId="40">
    <w:abstractNumId w:val="19"/>
  </w:num>
  <w:num w:numId="41">
    <w:abstractNumId w:val="36"/>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A5"/>
    <w:rsid w:val="00002C23"/>
    <w:rsid w:val="00021B41"/>
    <w:rsid w:val="0002407B"/>
    <w:rsid w:val="00036A64"/>
    <w:rsid w:val="00052553"/>
    <w:rsid w:val="000928B0"/>
    <w:rsid w:val="00096D18"/>
    <w:rsid w:val="000A02C8"/>
    <w:rsid w:val="000A59F7"/>
    <w:rsid w:val="000B0501"/>
    <w:rsid w:val="000B6E01"/>
    <w:rsid w:val="000C7076"/>
    <w:rsid w:val="000D0329"/>
    <w:rsid w:val="000D09B4"/>
    <w:rsid w:val="000D33B4"/>
    <w:rsid w:val="000D59B3"/>
    <w:rsid w:val="000F35D1"/>
    <w:rsid w:val="0010303A"/>
    <w:rsid w:val="00113A24"/>
    <w:rsid w:val="001235D4"/>
    <w:rsid w:val="0013092D"/>
    <w:rsid w:val="00130D98"/>
    <w:rsid w:val="001323FE"/>
    <w:rsid w:val="00133108"/>
    <w:rsid w:val="00136C1A"/>
    <w:rsid w:val="001375C9"/>
    <w:rsid w:val="001435FE"/>
    <w:rsid w:val="0015039B"/>
    <w:rsid w:val="00160828"/>
    <w:rsid w:val="00171A07"/>
    <w:rsid w:val="00181E8F"/>
    <w:rsid w:val="00182F25"/>
    <w:rsid w:val="00192258"/>
    <w:rsid w:val="001A015F"/>
    <w:rsid w:val="001A3462"/>
    <w:rsid w:val="001D04DB"/>
    <w:rsid w:val="001D0BA7"/>
    <w:rsid w:val="001D2AD2"/>
    <w:rsid w:val="001E4817"/>
    <w:rsid w:val="001E7D87"/>
    <w:rsid w:val="001F24A8"/>
    <w:rsid w:val="001F443B"/>
    <w:rsid w:val="00207696"/>
    <w:rsid w:val="0022431F"/>
    <w:rsid w:val="00226147"/>
    <w:rsid w:val="002265A8"/>
    <w:rsid w:val="00227012"/>
    <w:rsid w:val="00231E93"/>
    <w:rsid w:val="00233A33"/>
    <w:rsid w:val="00236E18"/>
    <w:rsid w:val="00240E89"/>
    <w:rsid w:val="002472A6"/>
    <w:rsid w:val="002474FD"/>
    <w:rsid w:val="00256355"/>
    <w:rsid w:val="00262A91"/>
    <w:rsid w:val="0026767A"/>
    <w:rsid w:val="002713C2"/>
    <w:rsid w:val="002775CD"/>
    <w:rsid w:val="00285701"/>
    <w:rsid w:val="00286E8C"/>
    <w:rsid w:val="00291CCC"/>
    <w:rsid w:val="002958EA"/>
    <w:rsid w:val="002A2DC3"/>
    <w:rsid w:val="002A69DA"/>
    <w:rsid w:val="002B0FBC"/>
    <w:rsid w:val="002C45C8"/>
    <w:rsid w:val="002C6C43"/>
    <w:rsid w:val="002D0E0B"/>
    <w:rsid w:val="002D215B"/>
    <w:rsid w:val="002D51EC"/>
    <w:rsid w:val="002E3F2C"/>
    <w:rsid w:val="002F0EAB"/>
    <w:rsid w:val="002F38D0"/>
    <w:rsid w:val="002F478A"/>
    <w:rsid w:val="0030092E"/>
    <w:rsid w:val="003010B9"/>
    <w:rsid w:val="0031078C"/>
    <w:rsid w:val="003435F6"/>
    <w:rsid w:val="00354A4C"/>
    <w:rsid w:val="00354DFA"/>
    <w:rsid w:val="00355A53"/>
    <w:rsid w:val="00362BA1"/>
    <w:rsid w:val="0036640E"/>
    <w:rsid w:val="0036643C"/>
    <w:rsid w:val="0037790B"/>
    <w:rsid w:val="00384525"/>
    <w:rsid w:val="00386B00"/>
    <w:rsid w:val="003A5A3A"/>
    <w:rsid w:val="003A78DE"/>
    <w:rsid w:val="003B462C"/>
    <w:rsid w:val="003B72C5"/>
    <w:rsid w:val="003C50DC"/>
    <w:rsid w:val="003E1A22"/>
    <w:rsid w:val="003F0C0C"/>
    <w:rsid w:val="003F21B1"/>
    <w:rsid w:val="003F6CE8"/>
    <w:rsid w:val="00412859"/>
    <w:rsid w:val="00414CCB"/>
    <w:rsid w:val="00425007"/>
    <w:rsid w:val="0042503C"/>
    <w:rsid w:val="00434722"/>
    <w:rsid w:val="0044096F"/>
    <w:rsid w:val="0044471B"/>
    <w:rsid w:val="00456441"/>
    <w:rsid w:val="00465032"/>
    <w:rsid w:val="00473A62"/>
    <w:rsid w:val="00482207"/>
    <w:rsid w:val="0048515E"/>
    <w:rsid w:val="0048574D"/>
    <w:rsid w:val="00485AEC"/>
    <w:rsid w:val="0049306B"/>
    <w:rsid w:val="00493E5B"/>
    <w:rsid w:val="00494BCE"/>
    <w:rsid w:val="004A4C31"/>
    <w:rsid w:val="004B062C"/>
    <w:rsid w:val="004C033A"/>
    <w:rsid w:val="004C6D44"/>
    <w:rsid w:val="004D53E6"/>
    <w:rsid w:val="004D7499"/>
    <w:rsid w:val="004E1702"/>
    <w:rsid w:val="004E4BD2"/>
    <w:rsid w:val="004E507D"/>
    <w:rsid w:val="004E5F14"/>
    <w:rsid w:val="004E6047"/>
    <w:rsid w:val="004F52DE"/>
    <w:rsid w:val="00502EE2"/>
    <w:rsid w:val="00504FC5"/>
    <w:rsid w:val="005246E8"/>
    <w:rsid w:val="00525C14"/>
    <w:rsid w:val="00532B7E"/>
    <w:rsid w:val="00533107"/>
    <w:rsid w:val="00535AE4"/>
    <w:rsid w:val="00543BC2"/>
    <w:rsid w:val="0054484F"/>
    <w:rsid w:val="00547A24"/>
    <w:rsid w:val="005627D3"/>
    <w:rsid w:val="00563A7D"/>
    <w:rsid w:val="00565F25"/>
    <w:rsid w:val="00591E55"/>
    <w:rsid w:val="005A26D6"/>
    <w:rsid w:val="005B43E7"/>
    <w:rsid w:val="005C19F6"/>
    <w:rsid w:val="005C551E"/>
    <w:rsid w:val="005D0BE4"/>
    <w:rsid w:val="005D688C"/>
    <w:rsid w:val="005E7587"/>
    <w:rsid w:val="005F0878"/>
    <w:rsid w:val="005F564D"/>
    <w:rsid w:val="0060081E"/>
    <w:rsid w:val="00607EC0"/>
    <w:rsid w:val="00624829"/>
    <w:rsid w:val="00624B46"/>
    <w:rsid w:val="00625A5D"/>
    <w:rsid w:val="00630DE2"/>
    <w:rsid w:val="00632D44"/>
    <w:rsid w:val="0064019D"/>
    <w:rsid w:val="00655EF7"/>
    <w:rsid w:val="00663A47"/>
    <w:rsid w:val="006726ED"/>
    <w:rsid w:val="0067539C"/>
    <w:rsid w:val="00677488"/>
    <w:rsid w:val="00680962"/>
    <w:rsid w:val="00683667"/>
    <w:rsid w:val="0068468E"/>
    <w:rsid w:val="00685166"/>
    <w:rsid w:val="00694BAA"/>
    <w:rsid w:val="00696413"/>
    <w:rsid w:val="006B03C4"/>
    <w:rsid w:val="006B0A91"/>
    <w:rsid w:val="006B13DA"/>
    <w:rsid w:val="006C4B0D"/>
    <w:rsid w:val="006C7843"/>
    <w:rsid w:val="006D0959"/>
    <w:rsid w:val="006D5FE3"/>
    <w:rsid w:val="006E32D4"/>
    <w:rsid w:val="006F122D"/>
    <w:rsid w:val="0071213F"/>
    <w:rsid w:val="00713FDE"/>
    <w:rsid w:val="007154FE"/>
    <w:rsid w:val="00717D30"/>
    <w:rsid w:val="00717F03"/>
    <w:rsid w:val="00722DF7"/>
    <w:rsid w:val="007271ED"/>
    <w:rsid w:val="007304E4"/>
    <w:rsid w:val="0073315E"/>
    <w:rsid w:val="00734307"/>
    <w:rsid w:val="007363F8"/>
    <w:rsid w:val="007438CA"/>
    <w:rsid w:val="0075044A"/>
    <w:rsid w:val="00752007"/>
    <w:rsid w:val="0075260C"/>
    <w:rsid w:val="00752FF9"/>
    <w:rsid w:val="00755347"/>
    <w:rsid w:val="00755A29"/>
    <w:rsid w:val="00756E18"/>
    <w:rsid w:val="00760CFD"/>
    <w:rsid w:val="00765024"/>
    <w:rsid w:val="00765F16"/>
    <w:rsid w:val="0079599A"/>
    <w:rsid w:val="007A4A37"/>
    <w:rsid w:val="007B6B24"/>
    <w:rsid w:val="007C40CA"/>
    <w:rsid w:val="007C7FCE"/>
    <w:rsid w:val="007D2F82"/>
    <w:rsid w:val="007E3E6F"/>
    <w:rsid w:val="007E446D"/>
    <w:rsid w:val="00801B68"/>
    <w:rsid w:val="008052CD"/>
    <w:rsid w:val="0081404B"/>
    <w:rsid w:val="00826650"/>
    <w:rsid w:val="00830017"/>
    <w:rsid w:val="0083765E"/>
    <w:rsid w:val="008639FF"/>
    <w:rsid w:val="008713A6"/>
    <w:rsid w:val="0087175C"/>
    <w:rsid w:val="00873E8C"/>
    <w:rsid w:val="00875043"/>
    <w:rsid w:val="00881812"/>
    <w:rsid w:val="0088303D"/>
    <w:rsid w:val="00884593"/>
    <w:rsid w:val="00885704"/>
    <w:rsid w:val="008860CE"/>
    <w:rsid w:val="008860FA"/>
    <w:rsid w:val="00886AE4"/>
    <w:rsid w:val="00886E7E"/>
    <w:rsid w:val="00891601"/>
    <w:rsid w:val="00893F01"/>
    <w:rsid w:val="0089457E"/>
    <w:rsid w:val="008B4B9A"/>
    <w:rsid w:val="008B4F89"/>
    <w:rsid w:val="008B60F5"/>
    <w:rsid w:val="008B631E"/>
    <w:rsid w:val="008D334A"/>
    <w:rsid w:val="008E5FBC"/>
    <w:rsid w:val="008E7488"/>
    <w:rsid w:val="008F203A"/>
    <w:rsid w:val="008F4FC0"/>
    <w:rsid w:val="0090439A"/>
    <w:rsid w:val="00910739"/>
    <w:rsid w:val="00914210"/>
    <w:rsid w:val="00920A98"/>
    <w:rsid w:val="00920C8B"/>
    <w:rsid w:val="00924AF0"/>
    <w:rsid w:val="009273EA"/>
    <w:rsid w:val="009349FE"/>
    <w:rsid w:val="009356CB"/>
    <w:rsid w:val="0094031D"/>
    <w:rsid w:val="00941509"/>
    <w:rsid w:val="0094467F"/>
    <w:rsid w:val="009514FC"/>
    <w:rsid w:val="009531BC"/>
    <w:rsid w:val="0095544D"/>
    <w:rsid w:val="00956ECE"/>
    <w:rsid w:val="009578CB"/>
    <w:rsid w:val="00957FA6"/>
    <w:rsid w:val="00962973"/>
    <w:rsid w:val="00963373"/>
    <w:rsid w:val="00967DC4"/>
    <w:rsid w:val="00974888"/>
    <w:rsid w:val="009810FC"/>
    <w:rsid w:val="0098144E"/>
    <w:rsid w:val="00990F44"/>
    <w:rsid w:val="00992774"/>
    <w:rsid w:val="00993572"/>
    <w:rsid w:val="00996ACF"/>
    <w:rsid w:val="009A27BB"/>
    <w:rsid w:val="009B12AF"/>
    <w:rsid w:val="009B13BD"/>
    <w:rsid w:val="009B2113"/>
    <w:rsid w:val="009B4B15"/>
    <w:rsid w:val="009B69BC"/>
    <w:rsid w:val="009B6DC5"/>
    <w:rsid w:val="009C0CF2"/>
    <w:rsid w:val="009C1792"/>
    <w:rsid w:val="009C25FA"/>
    <w:rsid w:val="009C64E3"/>
    <w:rsid w:val="009C668D"/>
    <w:rsid w:val="009C7DD1"/>
    <w:rsid w:val="009E2E98"/>
    <w:rsid w:val="009E4456"/>
    <w:rsid w:val="009E79FB"/>
    <w:rsid w:val="00A00FE2"/>
    <w:rsid w:val="00A14EA4"/>
    <w:rsid w:val="00A314A8"/>
    <w:rsid w:val="00A323BA"/>
    <w:rsid w:val="00A41645"/>
    <w:rsid w:val="00A45F20"/>
    <w:rsid w:val="00A5261A"/>
    <w:rsid w:val="00A539F0"/>
    <w:rsid w:val="00A542E0"/>
    <w:rsid w:val="00A57F14"/>
    <w:rsid w:val="00A6542D"/>
    <w:rsid w:val="00A65CAB"/>
    <w:rsid w:val="00A70D4D"/>
    <w:rsid w:val="00A71938"/>
    <w:rsid w:val="00A71AD8"/>
    <w:rsid w:val="00A7584A"/>
    <w:rsid w:val="00A86063"/>
    <w:rsid w:val="00A94283"/>
    <w:rsid w:val="00AA02DE"/>
    <w:rsid w:val="00AA15DF"/>
    <w:rsid w:val="00AA2C76"/>
    <w:rsid w:val="00AC189D"/>
    <w:rsid w:val="00AD1F75"/>
    <w:rsid w:val="00AD3FEF"/>
    <w:rsid w:val="00AD6AF4"/>
    <w:rsid w:val="00AE5276"/>
    <w:rsid w:val="00AF3B6C"/>
    <w:rsid w:val="00AF4094"/>
    <w:rsid w:val="00B01545"/>
    <w:rsid w:val="00B023D0"/>
    <w:rsid w:val="00B130E6"/>
    <w:rsid w:val="00B176A3"/>
    <w:rsid w:val="00B2221D"/>
    <w:rsid w:val="00B250A5"/>
    <w:rsid w:val="00B261F9"/>
    <w:rsid w:val="00B34859"/>
    <w:rsid w:val="00B4007D"/>
    <w:rsid w:val="00B43E0B"/>
    <w:rsid w:val="00B5219C"/>
    <w:rsid w:val="00B52B4E"/>
    <w:rsid w:val="00B53303"/>
    <w:rsid w:val="00B66F0E"/>
    <w:rsid w:val="00B67596"/>
    <w:rsid w:val="00B84C1C"/>
    <w:rsid w:val="00B91114"/>
    <w:rsid w:val="00B94A99"/>
    <w:rsid w:val="00B96565"/>
    <w:rsid w:val="00BA3CC6"/>
    <w:rsid w:val="00BA45EA"/>
    <w:rsid w:val="00BA485A"/>
    <w:rsid w:val="00BB1183"/>
    <w:rsid w:val="00BB27D4"/>
    <w:rsid w:val="00BB3A8D"/>
    <w:rsid w:val="00BB3E60"/>
    <w:rsid w:val="00BB59D8"/>
    <w:rsid w:val="00BD68E8"/>
    <w:rsid w:val="00BE0663"/>
    <w:rsid w:val="00BE49B3"/>
    <w:rsid w:val="00BE6BB2"/>
    <w:rsid w:val="00BF4AE7"/>
    <w:rsid w:val="00BF5981"/>
    <w:rsid w:val="00C025CD"/>
    <w:rsid w:val="00C038B0"/>
    <w:rsid w:val="00C06429"/>
    <w:rsid w:val="00C1307F"/>
    <w:rsid w:val="00C242E2"/>
    <w:rsid w:val="00C34B57"/>
    <w:rsid w:val="00C377FA"/>
    <w:rsid w:val="00C415CA"/>
    <w:rsid w:val="00C470CD"/>
    <w:rsid w:val="00C50A63"/>
    <w:rsid w:val="00C51440"/>
    <w:rsid w:val="00C57AAD"/>
    <w:rsid w:val="00C708F1"/>
    <w:rsid w:val="00C92158"/>
    <w:rsid w:val="00C924AD"/>
    <w:rsid w:val="00C952EB"/>
    <w:rsid w:val="00C958C9"/>
    <w:rsid w:val="00CA0588"/>
    <w:rsid w:val="00CA4C3A"/>
    <w:rsid w:val="00CA5725"/>
    <w:rsid w:val="00CB5356"/>
    <w:rsid w:val="00CD5F70"/>
    <w:rsid w:val="00CE0A2C"/>
    <w:rsid w:val="00CE1901"/>
    <w:rsid w:val="00CF0060"/>
    <w:rsid w:val="00CF2B10"/>
    <w:rsid w:val="00CF53DB"/>
    <w:rsid w:val="00D15AD5"/>
    <w:rsid w:val="00D20530"/>
    <w:rsid w:val="00D20951"/>
    <w:rsid w:val="00D20A99"/>
    <w:rsid w:val="00D22B63"/>
    <w:rsid w:val="00D23156"/>
    <w:rsid w:val="00D27245"/>
    <w:rsid w:val="00D27F12"/>
    <w:rsid w:val="00D300DD"/>
    <w:rsid w:val="00D358D0"/>
    <w:rsid w:val="00D41CC0"/>
    <w:rsid w:val="00D42BAE"/>
    <w:rsid w:val="00D4549F"/>
    <w:rsid w:val="00D4557C"/>
    <w:rsid w:val="00D50764"/>
    <w:rsid w:val="00D51496"/>
    <w:rsid w:val="00D6287D"/>
    <w:rsid w:val="00D6348F"/>
    <w:rsid w:val="00D7079D"/>
    <w:rsid w:val="00D740CB"/>
    <w:rsid w:val="00D74531"/>
    <w:rsid w:val="00D75987"/>
    <w:rsid w:val="00DA0A7D"/>
    <w:rsid w:val="00DB4414"/>
    <w:rsid w:val="00DB6752"/>
    <w:rsid w:val="00DC11F1"/>
    <w:rsid w:val="00DC54E5"/>
    <w:rsid w:val="00DC7904"/>
    <w:rsid w:val="00DD1F08"/>
    <w:rsid w:val="00DD2ED5"/>
    <w:rsid w:val="00DD557E"/>
    <w:rsid w:val="00DE5E15"/>
    <w:rsid w:val="00DE66AC"/>
    <w:rsid w:val="00E0346C"/>
    <w:rsid w:val="00E04B07"/>
    <w:rsid w:val="00E174E9"/>
    <w:rsid w:val="00E219EA"/>
    <w:rsid w:val="00E2200E"/>
    <w:rsid w:val="00E25EDF"/>
    <w:rsid w:val="00E4013D"/>
    <w:rsid w:val="00E406F1"/>
    <w:rsid w:val="00E40E4A"/>
    <w:rsid w:val="00E416B6"/>
    <w:rsid w:val="00E418BB"/>
    <w:rsid w:val="00E465BA"/>
    <w:rsid w:val="00E54717"/>
    <w:rsid w:val="00E64DDC"/>
    <w:rsid w:val="00E67AAA"/>
    <w:rsid w:val="00E7439C"/>
    <w:rsid w:val="00E75959"/>
    <w:rsid w:val="00E80796"/>
    <w:rsid w:val="00E82FEB"/>
    <w:rsid w:val="00E91833"/>
    <w:rsid w:val="00EA5EAF"/>
    <w:rsid w:val="00EA6ABA"/>
    <w:rsid w:val="00EA7BD2"/>
    <w:rsid w:val="00EC3D19"/>
    <w:rsid w:val="00ED13C1"/>
    <w:rsid w:val="00EE6421"/>
    <w:rsid w:val="00EF2727"/>
    <w:rsid w:val="00EF737C"/>
    <w:rsid w:val="00F05A81"/>
    <w:rsid w:val="00F05DD4"/>
    <w:rsid w:val="00F07BD2"/>
    <w:rsid w:val="00F30094"/>
    <w:rsid w:val="00F325DB"/>
    <w:rsid w:val="00F53355"/>
    <w:rsid w:val="00F65098"/>
    <w:rsid w:val="00F65FA2"/>
    <w:rsid w:val="00F755AC"/>
    <w:rsid w:val="00F76152"/>
    <w:rsid w:val="00F81247"/>
    <w:rsid w:val="00F81A80"/>
    <w:rsid w:val="00F83D04"/>
    <w:rsid w:val="00F86F05"/>
    <w:rsid w:val="00F935EC"/>
    <w:rsid w:val="00F96C2F"/>
    <w:rsid w:val="00FA0B45"/>
    <w:rsid w:val="00FA1BEA"/>
    <w:rsid w:val="00FA2979"/>
    <w:rsid w:val="00FA4387"/>
    <w:rsid w:val="00FA476D"/>
    <w:rsid w:val="00FC0571"/>
    <w:rsid w:val="00FD011C"/>
    <w:rsid w:val="00FD5794"/>
    <w:rsid w:val="00FD707B"/>
    <w:rsid w:val="00FE3886"/>
    <w:rsid w:val="00FE4D53"/>
    <w:rsid w:val="00FF1A1D"/>
    <w:rsid w:val="00FF2C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5AF58"/>
  <w15:docId w15:val="{B0F68E70-8CEA-494C-9139-65D877D6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0CB"/>
  </w:style>
  <w:style w:type="paragraph" w:styleId="Heading1">
    <w:name w:val="heading 1"/>
    <w:basedOn w:val="Normal"/>
    <w:next w:val="Normal"/>
    <w:link w:val="Heading1Char"/>
    <w:uiPriority w:val="9"/>
    <w:qFormat/>
    <w:rsid w:val="000B0501"/>
    <w:pPr>
      <w:pBdr>
        <w:bottom w:val="single" w:sz="12" w:space="1" w:color="65B85D" w:themeColor="accent6"/>
      </w:pBdr>
      <w:outlineLvl w:val="0"/>
    </w:pPr>
    <w:rPr>
      <w:rFonts w:ascii="Roboto" w:hAnsi="Roboto"/>
      <w:b/>
      <w:color w:val="643169" w:themeColor="accent1"/>
      <w:sz w:val="40"/>
      <w:szCs w:val="40"/>
    </w:rPr>
  </w:style>
  <w:style w:type="paragraph" w:styleId="Heading2">
    <w:name w:val="heading 2"/>
    <w:basedOn w:val="Normal"/>
    <w:next w:val="Normal"/>
    <w:link w:val="Heading2Char"/>
    <w:uiPriority w:val="9"/>
    <w:unhideWhenUsed/>
    <w:qFormat/>
    <w:rsid w:val="001323FE"/>
    <w:pPr>
      <w:keepNext/>
      <w:spacing w:before="360"/>
      <w:outlineLvl w:val="1"/>
    </w:pPr>
    <w:rPr>
      <w:rFonts w:ascii="Roboto" w:hAnsi="Roboto"/>
      <w:b/>
      <w:color w:val="643169" w:themeColor="accent1"/>
      <w:sz w:val="36"/>
    </w:rPr>
  </w:style>
  <w:style w:type="paragraph" w:styleId="Heading3">
    <w:name w:val="heading 3"/>
    <w:basedOn w:val="Normal"/>
    <w:next w:val="Normal"/>
    <w:link w:val="Heading3Char"/>
    <w:uiPriority w:val="9"/>
    <w:unhideWhenUsed/>
    <w:qFormat/>
    <w:rsid w:val="0073315E"/>
    <w:pPr>
      <w:outlineLvl w:val="2"/>
    </w:pPr>
    <w:rPr>
      <w:i/>
      <w:color w:val="643169" w:themeColor="accent1"/>
      <w:sz w:val="28"/>
    </w:rPr>
  </w:style>
  <w:style w:type="paragraph" w:styleId="Heading4">
    <w:name w:val="heading 4"/>
    <w:basedOn w:val="Normal"/>
    <w:next w:val="Normal"/>
    <w:link w:val="Heading4Char"/>
    <w:uiPriority w:val="9"/>
    <w:unhideWhenUsed/>
    <w:qFormat/>
    <w:rsid w:val="000B0501"/>
    <w:pPr>
      <w:keepNext/>
      <w:keepLines/>
      <w:spacing w:before="200" w:after="0"/>
      <w:outlineLvl w:val="3"/>
    </w:pPr>
    <w:rPr>
      <w:rFonts w:ascii="Roboto" w:eastAsiaTheme="majorEastAsia" w:hAnsi="Roboto" w:cstheme="majorBidi"/>
      <w:b/>
      <w:bCs/>
      <w:i/>
      <w:iCs/>
      <w:color w:val="64316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973"/>
  </w:style>
  <w:style w:type="paragraph" w:styleId="Footer">
    <w:name w:val="footer"/>
    <w:link w:val="FooterChar"/>
    <w:uiPriority w:val="99"/>
    <w:unhideWhenUsed/>
    <w:rsid w:val="00733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15E"/>
  </w:style>
  <w:style w:type="paragraph" w:styleId="BalloonText">
    <w:name w:val="Balloon Text"/>
    <w:basedOn w:val="Normal"/>
    <w:link w:val="BalloonTextChar"/>
    <w:uiPriority w:val="99"/>
    <w:semiHidden/>
    <w:unhideWhenUsed/>
    <w:rsid w:val="00962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973"/>
    <w:rPr>
      <w:rFonts w:ascii="Tahoma" w:hAnsi="Tahoma" w:cs="Tahoma"/>
      <w:sz w:val="16"/>
      <w:szCs w:val="16"/>
    </w:rPr>
  </w:style>
  <w:style w:type="table" w:styleId="TableGrid">
    <w:name w:val="Table Grid"/>
    <w:basedOn w:val="TableNormal"/>
    <w:uiPriority w:val="59"/>
    <w:rsid w:val="0094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1509"/>
    <w:rPr>
      <w:color w:val="643169" w:themeColor="hyperlink"/>
      <w:u w:val="single"/>
    </w:rPr>
  </w:style>
  <w:style w:type="paragraph" w:customStyle="1" w:styleId="Style1">
    <w:name w:val="Style1"/>
    <w:basedOn w:val="Heading3"/>
    <w:link w:val="Style1Char"/>
    <w:rsid w:val="00A94283"/>
    <w:pPr>
      <w:jc w:val="center"/>
    </w:pPr>
    <w:rPr>
      <w:rFonts w:ascii="Roboto Slab" w:hAnsi="Roboto Slab"/>
      <w:b/>
    </w:rPr>
  </w:style>
  <w:style w:type="paragraph" w:customStyle="1" w:styleId="Tagline">
    <w:name w:val="Tagline"/>
    <w:link w:val="TaglineChar"/>
    <w:autoRedefine/>
    <w:qFormat/>
    <w:rsid w:val="0073315E"/>
    <w:pPr>
      <w:spacing w:after="0" w:line="240" w:lineRule="auto"/>
    </w:pPr>
    <w:rPr>
      <w:rFonts w:asciiTheme="majorHAnsi" w:eastAsiaTheme="majorEastAsia" w:hAnsiTheme="majorHAnsi" w:cstheme="majorBidi"/>
      <w:bCs/>
      <w:iCs/>
      <w:color w:val="62366E"/>
      <w:sz w:val="36"/>
      <w:szCs w:val="36"/>
    </w:rPr>
  </w:style>
  <w:style w:type="character" w:customStyle="1" w:styleId="Heading3Char">
    <w:name w:val="Heading 3 Char"/>
    <w:basedOn w:val="DefaultParagraphFont"/>
    <w:link w:val="Heading3"/>
    <w:uiPriority w:val="9"/>
    <w:rsid w:val="0073315E"/>
    <w:rPr>
      <w:i/>
      <w:color w:val="643169" w:themeColor="accent1"/>
      <w:sz w:val="28"/>
    </w:rPr>
  </w:style>
  <w:style w:type="paragraph" w:customStyle="1" w:styleId="FooterText">
    <w:name w:val="Footer Text"/>
    <w:basedOn w:val="Footer"/>
    <w:link w:val="FooterTextChar"/>
    <w:qFormat/>
    <w:rsid w:val="0073315E"/>
    <w:rPr>
      <w:sz w:val="18"/>
      <w:szCs w:val="18"/>
    </w:rPr>
  </w:style>
  <w:style w:type="character" w:customStyle="1" w:styleId="Style1Char">
    <w:name w:val="Style1 Char"/>
    <w:basedOn w:val="Heading3Char"/>
    <w:link w:val="Style1"/>
    <w:rsid w:val="00A94283"/>
    <w:rPr>
      <w:rFonts w:ascii="Roboto Slab" w:hAnsi="Roboto Slab"/>
      <w:b/>
      <w:i/>
      <w:color w:val="643169" w:themeColor="accent1"/>
      <w:sz w:val="28"/>
    </w:rPr>
  </w:style>
  <w:style w:type="character" w:customStyle="1" w:styleId="TaglineChar">
    <w:name w:val="Tagline Char"/>
    <w:basedOn w:val="Style1Char"/>
    <w:link w:val="Tagline"/>
    <w:rsid w:val="0073315E"/>
    <w:rPr>
      <w:rFonts w:asciiTheme="majorHAnsi" w:eastAsiaTheme="majorEastAsia" w:hAnsiTheme="majorHAnsi" w:cstheme="majorBidi"/>
      <w:b w:val="0"/>
      <w:bCs/>
      <w:i w:val="0"/>
      <w:iCs/>
      <w:color w:val="62366E"/>
      <w:sz w:val="36"/>
      <w:szCs w:val="36"/>
    </w:rPr>
  </w:style>
  <w:style w:type="paragraph" w:styleId="Title">
    <w:name w:val="Title"/>
    <w:basedOn w:val="Normal"/>
    <w:next w:val="Normal"/>
    <w:link w:val="TitleChar"/>
    <w:autoRedefine/>
    <w:uiPriority w:val="10"/>
    <w:qFormat/>
    <w:rsid w:val="000B0501"/>
    <w:pPr>
      <w:pBdr>
        <w:bottom w:val="single" w:sz="18" w:space="1" w:color="65B85D" w:themeColor="accent6"/>
      </w:pBdr>
    </w:pPr>
    <w:rPr>
      <w:rFonts w:ascii="Roboto" w:hAnsi="Roboto"/>
      <w:color w:val="643169" w:themeColor="accent1"/>
      <w:sz w:val="72"/>
    </w:rPr>
  </w:style>
  <w:style w:type="character" w:customStyle="1" w:styleId="FooterTextChar">
    <w:name w:val="Footer Text Char"/>
    <w:basedOn w:val="FooterChar"/>
    <w:link w:val="FooterText"/>
    <w:rsid w:val="0073315E"/>
    <w:rPr>
      <w:sz w:val="18"/>
      <w:szCs w:val="18"/>
    </w:rPr>
  </w:style>
  <w:style w:type="character" w:customStyle="1" w:styleId="TitleChar">
    <w:name w:val="Title Char"/>
    <w:basedOn w:val="DefaultParagraphFont"/>
    <w:link w:val="Title"/>
    <w:uiPriority w:val="10"/>
    <w:rsid w:val="000B0501"/>
    <w:rPr>
      <w:rFonts w:ascii="Roboto" w:hAnsi="Roboto"/>
      <w:color w:val="643169" w:themeColor="accent1"/>
      <w:sz w:val="72"/>
    </w:rPr>
  </w:style>
  <w:style w:type="character" w:customStyle="1" w:styleId="Heading1Char">
    <w:name w:val="Heading 1 Char"/>
    <w:basedOn w:val="DefaultParagraphFont"/>
    <w:link w:val="Heading1"/>
    <w:uiPriority w:val="9"/>
    <w:rsid w:val="000B0501"/>
    <w:rPr>
      <w:rFonts w:ascii="Roboto" w:hAnsi="Roboto"/>
      <w:b/>
      <w:color w:val="643169" w:themeColor="accent1"/>
      <w:sz w:val="40"/>
      <w:szCs w:val="40"/>
    </w:rPr>
  </w:style>
  <w:style w:type="paragraph" w:styleId="IntenseQuote">
    <w:name w:val="Intense Quote"/>
    <w:basedOn w:val="Normal"/>
    <w:next w:val="Normal"/>
    <w:link w:val="IntenseQuoteChar"/>
    <w:uiPriority w:val="30"/>
    <w:qFormat/>
    <w:rsid w:val="0073315E"/>
    <w:pPr>
      <w:jc w:val="center"/>
    </w:pPr>
    <w:rPr>
      <w:rFonts w:ascii="Roboto Slab" w:hAnsi="Roboto Slab"/>
      <w:i/>
      <w:color w:val="643169" w:themeColor="accent1"/>
      <w:sz w:val="28"/>
    </w:rPr>
  </w:style>
  <w:style w:type="character" w:customStyle="1" w:styleId="IntenseQuoteChar">
    <w:name w:val="Intense Quote Char"/>
    <w:basedOn w:val="DefaultParagraphFont"/>
    <w:link w:val="IntenseQuote"/>
    <w:uiPriority w:val="30"/>
    <w:rsid w:val="0073315E"/>
    <w:rPr>
      <w:rFonts w:ascii="Roboto Slab" w:hAnsi="Roboto Slab"/>
      <w:i/>
      <w:color w:val="643169" w:themeColor="accent1"/>
      <w:sz w:val="28"/>
    </w:rPr>
  </w:style>
  <w:style w:type="character" w:customStyle="1" w:styleId="Heading2Char">
    <w:name w:val="Heading 2 Char"/>
    <w:basedOn w:val="DefaultParagraphFont"/>
    <w:link w:val="Heading2"/>
    <w:uiPriority w:val="9"/>
    <w:rsid w:val="001323FE"/>
    <w:rPr>
      <w:rFonts w:ascii="Roboto" w:hAnsi="Roboto"/>
      <w:b/>
      <w:color w:val="643169" w:themeColor="accent1"/>
      <w:sz w:val="36"/>
    </w:rPr>
  </w:style>
  <w:style w:type="character" w:customStyle="1" w:styleId="Heading4Char">
    <w:name w:val="Heading 4 Char"/>
    <w:basedOn w:val="DefaultParagraphFont"/>
    <w:link w:val="Heading4"/>
    <w:uiPriority w:val="9"/>
    <w:rsid w:val="000B0501"/>
    <w:rPr>
      <w:rFonts w:ascii="Roboto" w:eastAsiaTheme="majorEastAsia" w:hAnsi="Roboto" w:cstheme="majorBidi"/>
      <w:b/>
      <w:bCs/>
      <w:i/>
      <w:iCs/>
      <w:color w:val="643169" w:themeColor="accent1"/>
    </w:rPr>
  </w:style>
  <w:style w:type="paragraph" w:styleId="PlainText">
    <w:name w:val="Plain Text"/>
    <w:basedOn w:val="Normal"/>
    <w:link w:val="PlainTextChar"/>
    <w:uiPriority w:val="99"/>
    <w:unhideWhenUsed/>
    <w:rsid w:val="0073315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73315E"/>
    <w:rPr>
      <w:rFonts w:ascii="Calibri" w:hAnsi="Calibri" w:cs="Consolas"/>
      <w:szCs w:val="21"/>
    </w:rPr>
  </w:style>
  <w:style w:type="character" w:customStyle="1" w:styleId="ListParagraphChar">
    <w:name w:val="List Paragraph Char"/>
    <w:basedOn w:val="DefaultParagraphFont"/>
    <w:link w:val="ListParagraph"/>
    <w:uiPriority w:val="34"/>
    <w:locked/>
    <w:rsid w:val="00563A7D"/>
    <w:rPr>
      <w:lang w:val="en" w:eastAsia="en-AU"/>
    </w:rPr>
  </w:style>
  <w:style w:type="paragraph" w:styleId="ListParagraph">
    <w:name w:val="List Paragraph"/>
    <w:basedOn w:val="Normal"/>
    <w:link w:val="ListParagraphChar"/>
    <w:uiPriority w:val="34"/>
    <w:qFormat/>
    <w:rsid w:val="00563A7D"/>
    <w:pPr>
      <w:numPr>
        <w:numId w:val="20"/>
      </w:numPr>
      <w:spacing w:after="160" w:line="259" w:lineRule="auto"/>
      <w:ind w:left="1134" w:hanging="567"/>
    </w:pPr>
    <w:rPr>
      <w:lang w:val="en" w:eastAsia="en-AU"/>
    </w:rPr>
  </w:style>
  <w:style w:type="character" w:styleId="Strong">
    <w:name w:val="Strong"/>
    <w:basedOn w:val="DefaultParagraphFont"/>
    <w:uiPriority w:val="22"/>
    <w:qFormat/>
    <w:rsid w:val="0073315E"/>
    <w:rPr>
      <w:b/>
      <w:bCs/>
    </w:rPr>
  </w:style>
  <w:style w:type="paragraph" w:customStyle="1" w:styleId="MediaReleaseHeader">
    <w:name w:val="Media Release Header"/>
    <w:basedOn w:val="Heading1"/>
    <w:link w:val="MediaReleaseHeaderChar"/>
    <w:qFormat/>
    <w:rsid w:val="000A02C8"/>
    <w:pPr>
      <w:spacing w:before="80" w:after="0"/>
      <w:ind w:left="-709"/>
      <w:jc w:val="right"/>
    </w:pPr>
    <w:rPr>
      <w:noProof/>
      <w:sz w:val="64"/>
      <w:szCs w:val="64"/>
      <w:lang w:eastAsia="en-AU"/>
    </w:rPr>
  </w:style>
  <w:style w:type="character" w:customStyle="1" w:styleId="MediaReleaseHeaderChar">
    <w:name w:val="Media Release Header Char"/>
    <w:basedOn w:val="Heading1Char"/>
    <w:link w:val="MediaReleaseHeader"/>
    <w:rsid w:val="000A02C8"/>
    <w:rPr>
      <w:rFonts w:ascii="Roboto" w:hAnsi="Roboto"/>
      <w:b/>
      <w:noProof/>
      <w:color w:val="643169" w:themeColor="accent1"/>
      <w:sz w:val="64"/>
      <w:szCs w:val="64"/>
      <w:lang w:eastAsia="en-AU"/>
    </w:rPr>
  </w:style>
  <w:style w:type="paragraph" w:customStyle="1" w:styleId="Tagline2">
    <w:name w:val="Tagline2"/>
    <w:basedOn w:val="Tagline"/>
    <w:link w:val="Tagline2Char"/>
    <w:qFormat/>
    <w:rsid w:val="0073315E"/>
    <w:pPr>
      <w:ind w:left="1134"/>
    </w:pPr>
  </w:style>
  <w:style w:type="character" w:customStyle="1" w:styleId="Tagline2Char">
    <w:name w:val="Tagline2 Char"/>
    <w:basedOn w:val="TaglineChar"/>
    <w:link w:val="Tagline2"/>
    <w:rsid w:val="0073315E"/>
    <w:rPr>
      <w:rFonts w:asciiTheme="majorHAnsi" w:eastAsiaTheme="majorEastAsia" w:hAnsiTheme="majorHAnsi" w:cstheme="majorBidi"/>
      <w:b w:val="0"/>
      <w:bCs/>
      <w:i w:val="0"/>
      <w:iCs/>
      <w:color w:val="62366E"/>
      <w:sz w:val="36"/>
      <w:szCs w:val="36"/>
    </w:rPr>
  </w:style>
  <w:style w:type="table" w:customStyle="1" w:styleId="GridTable1Light-Accent61">
    <w:name w:val="Grid Table 1 Light - Accent 61"/>
    <w:basedOn w:val="TableNormal"/>
    <w:uiPriority w:val="46"/>
    <w:rsid w:val="00473A62"/>
    <w:pPr>
      <w:spacing w:after="0" w:line="240" w:lineRule="auto"/>
    </w:pPr>
    <w:rPr>
      <w:rFonts w:eastAsiaTheme="minorEastAsia"/>
    </w:rPr>
    <w:tblPr>
      <w:tblStyleRowBandSize w:val="1"/>
      <w:tblStyleColBandSize w:val="1"/>
      <w:tblBorders>
        <w:top w:val="single" w:sz="4" w:space="0" w:color="C1E2BE" w:themeColor="accent6" w:themeTint="66"/>
        <w:left w:val="single" w:sz="4" w:space="0" w:color="C1E2BE" w:themeColor="accent6" w:themeTint="66"/>
        <w:bottom w:val="single" w:sz="4" w:space="0" w:color="C1E2BE" w:themeColor="accent6" w:themeTint="66"/>
        <w:right w:val="single" w:sz="4" w:space="0" w:color="C1E2BE" w:themeColor="accent6" w:themeTint="66"/>
        <w:insideH w:val="single" w:sz="4" w:space="0" w:color="C1E2BE" w:themeColor="accent6" w:themeTint="66"/>
        <w:insideV w:val="single" w:sz="4" w:space="0" w:color="C1E2BE" w:themeColor="accent6" w:themeTint="66"/>
      </w:tblBorders>
    </w:tblPr>
    <w:tblStylePr w:type="firstRow">
      <w:rPr>
        <w:b/>
        <w:bCs/>
      </w:rPr>
      <w:tblPr/>
      <w:tcPr>
        <w:tcBorders>
          <w:bottom w:val="single" w:sz="12" w:space="0" w:color="A2D49D" w:themeColor="accent6" w:themeTint="99"/>
        </w:tcBorders>
      </w:tcPr>
    </w:tblStylePr>
    <w:tblStylePr w:type="lastRow">
      <w:rPr>
        <w:b/>
        <w:bCs/>
      </w:rPr>
      <w:tblPr/>
      <w:tcPr>
        <w:tcBorders>
          <w:top w:val="double" w:sz="2" w:space="0" w:color="A2D49D" w:themeColor="accent6" w:themeTint="99"/>
        </w:tcBorders>
      </w:tcPr>
    </w:tblStylePr>
    <w:tblStylePr w:type="firstCol">
      <w:rPr>
        <w:b/>
        <w:bCs/>
      </w:rPr>
    </w:tblStylePr>
    <w:tblStylePr w:type="lastCol">
      <w:rPr>
        <w:b/>
        <w:bCs/>
      </w:rPr>
    </w:tblStylePr>
  </w:style>
  <w:style w:type="paragraph" w:customStyle="1" w:styleId="msolistparagraph0">
    <w:name w:val="msolistparagraph"/>
    <w:basedOn w:val="Normal"/>
    <w:rsid w:val="00473A62"/>
    <w:pPr>
      <w:spacing w:after="0" w:line="240" w:lineRule="auto"/>
      <w:ind w:left="720"/>
    </w:pPr>
    <w:rPr>
      <w:rFonts w:ascii="Calibri" w:eastAsia="Calibri" w:hAnsi="Calibri" w:cs="Times New Roman"/>
      <w:lang w:val="en-US"/>
    </w:rPr>
  </w:style>
  <w:style w:type="paragraph" w:styleId="TOCHeading">
    <w:name w:val="TOC Heading"/>
    <w:basedOn w:val="Heading1"/>
    <w:next w:val="Normal"/>
    <w:uiPriority w:val="39"/>
    <w:unhideWhenUsed/>
    <w:qFormat/>
    <w:rsid w:val="006D5FE3"/>
    <w:pPr>
      <w:keepNext/>
      <w:keepLines/>
      <w:pBdr>
        <w:bottom w:val="none" w:sz="0" w:space="0" w:color="auto"/>
      </w:pBdr>
      <w:spacing w:before="480" w:after="0"/>
      <w:outlineLvl w:val="9"/>
    </w:pPr>
    <w:rPr>
      <w:rFonts w:eastAsiaTheme="majorEastAsia" w:cstheme="majorBidi"/>
      <w:bCs/>
      <w:color w:val="4A244E" w:themeColor="accent1" w:themeShade="BF"/>
      <w:sz w:val="28"/>
      <w:szCs w:val="28"/>
      <w:lang w:val="en-US" w:eastAsia="ja-JP"/>
    </w:rPr>
  </w:style>
  <w:style w:type="paragraph" w:styleId="TOC2">
    <w:name w:val="toc 2"/>
    <w:basedOn w:val="Normal"/>
    <w:next w:val="Normal"/>
    <w:autoRedefine/>
    <w:uiPriority w:val="39"/>
    <w:unhideWhenUsed/>
    <w:qFormat/>
    <w:rsid w:val="006D5FE3"/>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482207"/>
    <w:pPr>
      <w:tabs>
        <w:tab w:val="right" w:leader="dot" w:pos="9016"/>
      </w:tabs>
      <w:spacing w:after="100"/>
      <w:ind w:right="65"/>
    </w:pPr>
    <w:rPr>
      <w:rFonts w:ascii="Roboto" w:eastAsiaTheme="minorEastAsia" w:hAnsi="Roboto"/>
      <w:noProof/>
      <w:color w:val="8B508E" w:themeColor="background1"/>
      <w:sz w:val="28"/>
      <w:szCs w:val="28"/>
      <w:lang w:val="en-US" w:eastAsia="ja-JP"/>
    </w:rPr>
  </w:style>
  <w:style w:type="paragraph" w:styleId="TOC3">
    <w:name w:val="toc 3"/>
    <w:basedOn w:val="Normal"/>
    <w:next w:val="Normal"/>
    <w:autoRedefine/>
    <w:uiPriority w:val="39"/>
    <w:unhideWhenUsed/>
    <w:qFormat/>
    <w:rsid w:val="00C025CD"/>
    <w:pPr>
      <w:spacing w:after="100"/>
      <w:ind w:left="440" w:right="1213"/>
    </w:pPr>
    <w:rPr>
      <w:rFonts w:eastAsiaTheme="minorEastAsia"/>
      <w:noProof/>
      <w:lang w:val="en-US" w:eastAsia="ja-JP"/>
    </w:rPr>
  </w:style>
  <w:style w:type="paragraph" w:styleId="FootnoteText">
    <w:name w:val="footnote text"/>
    <w:basedOn w:val="Normal"/>
    <w:link w:val="FootnoteTextChar"/>
    <w:uiPriority w:val="99"/>
    <w:semiHidden/>
    <w:unhideWhenUsed/>
    <w:rsid w:val="00CA4C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C3A"/>
    <w:rPr>
      <w:sz w:val="20"/>
      <w:szCs w:val="20"/>
    </w:rPr>
  </w:style>
  <w:style w:type="character" w:styleId="FootnoteReference">
    <w:name w:val="footnote reference"/>
    <w:basedOn w:val="DefaultParagraphFont"/>
    <w:uiPriority w:val="99"/>
    <w:semiHidden/>
    <w:unhideWhenUsed/>
    <w:rsid w:val="00CA4C3A"/>
    <w:rPr>
      <w:vertAlign w:val="superscript"/>
    </w:rPr>
  </w:style>
  <w:style w:type="character" w:styleId="UnresolvedMention">
    <w:name w:val="Unresolved Mention"/>
    <w:basedOn w:val="DefaultParagraphFont"/>
    <w:uiPriority w:val="99"/>
    <w:semiHidden/>
    <w:unhideWhenUsed/>
    <w:rsid w:val="004A4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9937">
      <w:bodyDiv w:val="1"/>
      <w:marLeft w:val="0"/>
      <w:marRight w:val="0"/>
      <w:marTop w:val="0"/>
      <w:marBottom w:val="0"/>
      <w:divBdr>
        <w:top w:val="none" w:sz="0" w:space="0" w:color="auto"/>
        <w:left w:val="none" w:sz="0" w:space="0" w:color="auto"/>
        <w:bottom w:val="none" w:sz="0" w:space="0" w:color="auto"/>
        <w:right w:val="none" w:sz="0" w:space="0" w:color="auto"/>
      </w:divBdr>
    </w:div>
    <w:div w:id="7256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chf.org.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facebook.com/CHFofAustralia" TargetMode="External"/><Relationship Id="rId2" Type="http://schemas.openxmlformats.org/officeDocument/2006/relationships/customXml" Target="../customXml/item2.xml"/><Relationship Id="rId16" Type="http://schemas.openxmlformats.org/officeDocument/2006/relationships/hyperlink" Target="http://twitter.com/CHFofAustralia" TargetMode="External"/><Relationship Id="rId20" Type="http://schemas.openxmlformats.org/officeDocument/2006/relationships/hyperlink" Target="http://facebook.com/CHFofAustral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chf.org.au" TargetMode="External"/><Relationship Id="rId10" Type="http://schemas.openxmlformats.org/officeDocument/2006/relationships/endnotes" Target="endnotes.xml"/><Relationship Id="rId19" Type="http://schemas.openxmlformats.org/officeDocument/2006/relationships/hyperlink" Target="http://twitter.com/CHFofAustral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myWolffs\Consumer%20Health%20Forum\Policy%20Team%20-%20Medicines\TGA\MMDR\advertising\CHF%20Submissions%20Template.dotx" TargetMode="External"/></Relationships>
</file>

<file path=word/theme/theme1.xml><?xml version="1.0" encoding="utf-8"?>
<a:theme xmlns:a="http://schemas.openxmlformats.org/drawingml/2006/main" name="Office Theme">
  <a:themeElements>
    <a:clrScheme name="CHF Modern Colours">
      <a:dk1>
        <a:srgbClr val="1A1A1A"/>
      </a:dk1>
      <a:lt1>
        <a:srgbClr val="8B508E"/>
      </a:lt1>
      <a:dk2>
        <a:srgbClr val="E6F3E5"/>
      </a:dk2>
      <a:lt2>
        <a:srgbClr val="FFFFFF"/>
      </a:lt2>
      <a:accent1>
        <a:srgbClr val="643169"/>
      </a:accent1>
      <a:accent2>
        <a:srgbClr val="65B85D"/>
      </a:accent2>
      <a:accent3>
        <a:srgbClr val="714173"/>
      </a:accent3>
      <a:accent4>
        <a:srgbClr val="65B85D"/>
      </a:accent4>
      <a:accent5>
        <a:srgbClr val="8B508E"/>
      </a:accent5>
      <a:accent6>
        <a:srgbClr val="65B85D"/>
      </a:accent6>
      <a:hlink>
        <a:srgbClr val="643169"/>
      </a:hlink>
      <a:folHlink>
        <a:srgbClr val="8B508E"/>
      </a:folHlink>
    </a:clrScheme>
    <a:fontScheme name="CHF Modern Fonts">
      <a:majorFont>
        <a:latin typeface="Roboto Slab"/>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8DABA6B414441A17C962E089E5962" ma:contentTypeVersion="11" ma:contentTypeDescription="Create a new document." ma:contentTypeScope="" ma:versionID="3772cf1737cb1310721fe4bf499783c8">
  <xsd:schema xmlns:xsd="http://www.w3.org/2001/XMLSchema" xmlns:xs="http://www.w3.org/2001/XMLSchema" xmlns:p="http://schemas.microsoft.com/office/2006/metadata/properties" xmlns:ns2="c093936e-2b81-4706-8f50-a89eb008b406" xmlns:ns3="0f4bdde2-1fd3-49de-b520-3a54132a75ca" targetNamespace="http://schemas.microsoft.com/office/2006/metadata/properties" ma:root="true" ma:fieldsID="aec044f2beb409e49fb800f3aa7815e9" ns2:_="" ns3:_="">
    <xsd:import namespace="c093936e-2b81-4706-8f50-a89eb008b40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3936e-2b81-4706-8f50-a89eb008b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03FBE-62CD-4087-B008-7D2F82CFB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3936e-2b81-4706-8f50-a89eb008b406"/>
    <ds:schemaRef ds:uri="0f4bdde2-1fd3-49de-b520-3a54132a7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95168-0B42-4A4C-B69A-E2877147DCF7}">
  <ds:schemaRefs>
    <ds:schemaRef ds:uri="http://schemas.openxmlformats.org/officeDocument/2006/bibliography"/>
  </ds:schemaRefs>
</ds:datastoreItem>
</file>

<file path=customXml/itemProps3.xml><?xml version="1.0" encoding="utf-8"?>
<ds:datastoreItem xmlns:ds="http://schemas.openxmlformats.org/officeDocument/2006/customXml" ds:itemID="{6B51749B-3E7C-4983-B192-63E1E7B01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D644E8-2D92-4BD3-94AC-6F5B8A0B8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CHF Submissions Template.dotx</Template>
  <TotalTime>25</TotalTime>
  <Pages>7</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Wolffs</dc:creator>
  <cp:lastModifiedBy>Julia Nesbitt</cp:lastModifiedBy>
  <cp:revision>13</cp:revision>
  <cp:lastPrinted>2016-08-11T05:09:00Z</cp:lastPrinted>
  <dcterms:created xsi:type="dcterms:W3CDTF">2021-06-03T04:40:00Z</dcterms:created>
  <dcterms:modified xsi:type="dcterms:W3CDTF">2021-06-04T02:49:00Z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0x010100CD58DABA6B414441A17C962E089E5962</vt:lpwstr>
  </property>
  <property fmtid="{D5CDD505-2E9C-101B-9397-08002B2CF9AE}" pid="3" name="Order">
    <vt:r8>62800</vt:r8>
  </property>
</Properties>
</file>